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79" w:rsidRPr="00ED549B" w:rsidRDefault="001676C3">
      <w:pPr>
        <w:spacing w:after="720"/>
        <w:ind w:left="4320"/>
        <w:rPr>
          <w:rFonts w:ascii="Gill Sans MT" w:hAnsi="Gill Sans MT"/>
          <w:lang w:val="fr-BE"/>
        </w:rPr>
      </w:pPr>
      <w:r>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simplePos x="0" y="0"/>
                <wp:positionH relativeFrom="page">
                  <wp:posOffset>796925</wp:posOffset>
                </wp:positionH>
                <wp:positionV relativeFrom="page">
                  <wp:posOffset>166370</wp:posOffset>
                </wp:positionV>
                <wp:extent cx="3140710" cy="24650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39AB" w:rsidRPr="00720EC2" w:rsidRDefault="001676C3" w:rsidP="00BF4C24">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AD39AB" w:rsidRPr="00720EC2" w:rsidRDefault="00AD39AB" w:rsidP="00BF4C24">
                            <w:pPr>
                              <w:pStyle w:val="Koptekst"/>
                              <w:tabs>
                                <w:tab w:val="clear" w:pos="4536"/>
                                <w:tab w:val="clear" w:pos="9072"/>
                              </w:tabs>
                              <w:rPr>
                                <w:rFonts w:ascii="Gill Sans MT" w:hAnsi="Gill Sans MT"/>
                              </w:rPr>
                            </w:pPr>
                          </w:p>
                          <w:p w:rsidR="00AD39AB" w:rsidRPr="00720EC2" w:rsidRDefault="00AD39AB" w:rsidP="00BF4C24">
                            <w:pPr>
                              <w:pStyle w:val="Koptekst"/>
                              <w:tabs>
                                <w:tab w:val="clear" w:pos="4536"/>
                                <w:tab w:val="clear" w:pos="9072"/>
                              </w:tabs>
                              <w:rPr>
                                <w:rFonts w:ascii="Gill Sans MT" w:hAnsi="Gill Sans MT"/>
                              </w:rPr>
                            </w:pPr>
                          </w:p>
                          <w:p w:rsidR="00AD39AB" w:rsidRPr="00720EC2" w:rsidRDefault="00AD39AB"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Hebt u vragen? Nood aan bijkomende info?</w:t>
                            </w:r>
                          </w:p>
                          <w:p w:rsidR="00AD39AB" w:rsidRPr="00720EC2" w:rsidRDefault="00AD39AB" w:rsidP="00BF4C24">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9" w:history="1">
                              <w:r w:rsidRPr="00720EC2">
                                <w:rPr>
                                  <w:rStyle w:val="Hyperlink"/>
                                  <w:rFonts w:ascii="Gill Sans MT" w:hAnsi="Gill Sans MT"/>
                                  <w:b/>
                                  <w:i/>
                                  <w:color w:val="F9D73F"/>
                                  <w:sz w:val="16"/>
                                  <w:szCs w:val="16"/>
                                  <w:lang w:val="nl-BE"/>
                                </w:rPr>
                                <w:t>vraag@mi-is.be</w:t>
                              </w:r>
                            </w:hyperlink>
                          </w:p>
                          <w:p w:rsidR="00AD39AB" w:rsidRPr="00720EC2" w:rsidRDefault="00AD39AB"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AD39AB" w:rsidRPr="00720EC2" w:rsidRDefault="00AD39AB"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jh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On44bMCAAC6&#10;BQAADgAAAAAAAAAAAAAAAAAuAgAAZHJzL2Uyb0RvYy54bWxQSwECLQAUAAYACAAAACEAR4VQ8+EA&#10;AAAKAQAADwAAAAAAAAAAAAAAAAANBQAAZHJzL2Rvd25yZXYueG1sUEsFBgAAAAAEAAQA8wAAABsG&#10;AAAAAA==&#10;" filled="f" stroked="f">
                <v:textbox inset="1.13pt,1.13pt,1.13pt,1.13pt">
                  <w:txbxContent>
                    <w:p w:rsidR="00AD39AB" w:rsidRPr="00720EC2" w:rsidRDefault="001676C3" w:rsidP="00BF4C24">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AD39AB" w:rsidRPr="00720EC2" w:rsidRDefault="00AD39AB" w:rsidP="00BF4C24">
                      <w:pPr>
                        <w:pStyle w:val="Koptekst"/>
                        <w:tabs>
                          <w:tab w:val="clear" w:pos="4536"/>
                          <w:tab w:val="clear" w:pos="9072"/>
                        </w:tabs>
                        <w:rPr>
                          <w:rFonts w:ascii="Gill Sans MT" w:hAnsi="Gill Sans MT"/>
                        </w:rPr>
                      </w:pPr>
                    </w:p>
                    <w:p w:rsidR="00AD39AB" w:rsidRPr="00720EC2" w:rsidRDefault="00AD39AB" w:rsidP="00BF4C24">
                      <w:pPr>
                        <w:pStyle w:val="Koptekst"/>
                        <w:tabs>
                          <w:tab w:val="clear" w:pos="4536"/>
                          <w:tab w:val="clear" w:pos="9072"/>
                        </w:tabs>
                        <w:rPr>
                          <w:rFonts w:ascii="Gill Sans MT" w:hAnsi="Gill Sans MT"/>
                        </w:rPr>
                      </w:pPr>
                    </w:p>
                    <w:p w:rsidR="00AD39AB" w:rsidRPr="00720EC2" w:rsidRDefault="00AD39AB"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Hebt u vragen? Nood aan bijkomende info?</w:t>
                      </w:r>
                    </w:p>
                    <w:p w:rsidR="00AD39AB" w:rsidRPr="00720EC2" w:rsidRDefault="00AD39AB" w:rsidP="00BF4C24">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1" w:history="1">
                        <w:r w:rsidRPr="00720EC2">
                          <w:rPr>
                            <w:rStyle w:val="Hyperlink"/>
                            <w:rFonts w:ascii="Gill Sans MT" w:hAnsi="Gill Sans MT"/>
                            <w:b/>
                            <w:i/>
                            <w:color w:val="F9D73F"/>
                            <w:sz w:val="16"/>
                            <w:szCs w:val="16"/>
                            <w:lang w:val="nl-BE"/>
                          </w:rPr>
                          <w:t>vraag@mi-is.be</w:t>
                        </w:r>
                      </w:hyperlink>
                    </w:p>
                    <w:p w:rsidR="00AD39AB" w:rsidRPr="00720EC2" w:rsidRDefault="00AD39AB"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rsidR="00AD39AB" w:rsidRPr="00720EC2" w:rsidRDefault="00AD39AB"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simplePos x="0" y="0"/>
                <wp:positionH relativeFrom="page">
                  <wp:posOffset>89535</wp:posOffset>
                </wp:positionH>
                <wp:positionV relativeFrom="page">
                  <wp:posOffset>9977755</wp:posOffset>
                </wp:positionV>
                <wp:extent cx="7405370" cy="5816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AD39AB" w:rsidRPr="007459CE">
                              <w:trPr>
                                <w:cantSplit/>
                                <w:trHeight w:val="705"/>
                              </w:trPr>
                              <w:tc>
                                <w:tcPr>
                                  <w:tcW w:w="7938" w:type="dxa"/>
                                </w:tcPr>
                                <w:p w:rsidR="00AD39AB" w:rsidRPr="007459CE" w:rsidRDefault="00AD39AB"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AD39AB" w:rsidRPr="007459CE" w:rsidRDefault="00AD39AB" w:rsidP="007459CE">
                                  <w:pPr>
                                    <w:rPr>
                                      <w:rFonts w:ascii="Gill Sans MT" w:hAnsi="Gill Sans MT"/>
                                      <w:sz w:val="16"/>
                                      <w:szCs w:val="16"/>
                                      <w:lang w:val="nl-BE"/>
                                    </w:rPr>
                                  </w:pPr>
                                  <w:r>
                                    <w:rPr>
                                      <w:rFonts w:ascii="Gill Sans MT" w:hAnsi="Gill Sans MT"/>
                                      <w:sz w:val="16"/>
                                      <w:szCs w:val="16"/>
                                      <w:lang w:val="nl-BE"/>
                                    </w:rPr>
                                    <w:t>Koning Albert II – 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Pr="007459CE">
                                    <w:rPr>
                                      <w:rFonts w:ascii="Gill Sans MT" w:hAnsi="Gill Sans MT"/>
                                      <w:sz w:val="16"/>
                                      <w:szCs w:val="16"/>
                                      <w:lang w:val="nl-BE"/>
                                    </w:rPr>
                                    <w:t xml:space="preserve">tel +32 2 508 85 85 – fax +32 2 508 85 10 – </w:t>
                                  </w:r>
                                  <w:r w:rsidRPr="007459CE">
                                    <w:rPr>
                                      <w:rFonts w:ascii="Gill Sans MT" w:hAnsi="Gill Sans MT"/>
                                      <w:color w:val="F9D73F"/>
                                      <w:sz w:val="16"/>
                                      <w:szCs w:val="16"/>
                                      <w:lang w:val="nl-BE"/>
                                    </w:rPr>
                                    <w:t>vraag@mi-is.be</w:t>
                                  </w:r>
                                </w:p>
                              </w:tc>
                              <w:tc>
                                <w:tcPr>
                                  <w:tcW w:w="2977" w:type="dxa"/>
                                </w:tcPr>
                                <w:p w:rsidR="00AD39AB" w:rsidRPr="007459CE" w:rsidRDefault="001676C3">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AD39AB" w:rsidRPr="007459CE" w:rsidRDefault="00AD39AB">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7.05pt;margin-top:785.65pt;width:583.1pt;height:4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HE+GOi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AD39AB" w:rsidRPr="007459CE">
                        <w:trPr>
                          <w:cantSplit/>
                          <w:trHeight w:val="705"/>
                        </w:trPr>
                        <w:tc>
                          <w:tcPr>
                            <w:tcW w:w="7938" w:type="dxa"/>
                          </w:tcPr>
                          <w:p w:rsidR="00AD39AB" w:rsidRPr="007459CE" w:rsidRDefault="00AD39AB"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AD39AB" w:rsidRPr="007459CE" w:rsidRDefault="00AD39AB" w:rsidP="007459CE">
                            <w:pPr>
                              <w:rPr>
                                <w:rFonts w:ascii="Gill Sans MT" w:hAnsi="Gill Sans MT"/>
                                <w:sz w:val="16"/>
                                <w:szCs w:val="16"/>
                                <w:lang w:val="nl-BE"/>
                              </w:rPr>
                            </w:pPr>
                            <w:r>
                              <w:rPr>
                                <w:rFonts w:ascii="Gill Sans MT" w:hAnsi="Gill Sans MT"/>
                                <w:sz w:val="16"/>
                                <w:szCs w:val="16"/>
                                <w:lang w:val="nl-BE"/>
                              </w:rPr>
                              <w:t>Koning Albert II – 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Pr>
                                <w:rFonts w:ascii="Gill Sans MT" w:hAnsi="Gill Sans MT"/>
                                <w:color w:val="F9D73F"/>
                                <w:sz w:val="16"/>
                                <w:szCs w:val="16"/>
                                <w:lang w:val="nl-BE"/>
                              </w:rPr>
                              <w:br/>
                            </w:r>
                            <w:r w:rsidRPr="007459CE">
                              <w:rPr>
                                <w:rFonts w:ascii="Gill Sans MT" w:hAnsi="Gill Sans MT"/>
                                <w:sz w:val="16"/>
                                <w:szCs w:val="16"/>
                                <w:lang w:val="nl-BE"/>
                              </w:rPr>
                              <w:t xml:space="preserve">tel +32 2 508 85 85 – fax +32 2 508 85 10 – </w:t>
                            </w:r>
                            <w:r w:rsidRPr="007459CE">
                              <w:rPr>
                                <w:rFonts w:ascii="Gill Sans MT" w:hAnsi="Gill Sans MT"/>
                                <w:color w:val="F9D73F"/>
                                <w:sz w:val="16"/>
                                <w:szCs w:val="16"/>
                                <w:lang w:val="nl-BE"/>
                              </w:rPr>
                              <w:t>vraag@mi-is.be</w:t>
                            </w:r>
                          </w:p>
                        </w:tc>
                        <w:tc>
                          <w:tcPr>
                            <w:tcW w:w="2977" w:type="dxa"/>
                          </w:tcPr>
                          <w:p w:rsidR="00AD39AB" w:rsidRPr="007459CE" w:rsidRDefault="001676C3">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Afbeelding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AD39AB" w:rsidRPr="007459CE" w:rsidRDefault="00AD39AB">
                      <w:pPr>
                        <w:rPr>
                          <w:rFonts w:ascii="Gill Sans MT" w:hAnsi="Gill Sans MT"/>
                          <w:sz w:val="20"/>
                          <w:lang w:val="nl-BE"/>
                        </w:rPr>
                      </w:pPr>
                    </w:p>
                  </w:txbxContent>
                </v:textbox>
                <w10:wrap anchorx="page" anchory="page"/>
                <w10:anchorlock/>
              </v:shape>
            </w:pict>
          </mc:Fallback>
        </mc:AlternateContent>
      </w:r>
      <w:r>
        <w:rPr>
          <w:rFonts w:ascii="Gill Sans MT" w:hAnsi="Gill Sans MT"/>
          <w:noProof/>
          <w:lang w:val="fr-BE" w:eastAsia="fr-BE"/>
        </w:rPr>
        <mc:AlternateContent>
          <mc:Choice Requires="wps">
            <w:drawing>
              <wp:anchor distT="0" distB="0" distL="114300" distR="114300" simplePos="0" relativeHeight="251656704" behindDoc="0" locked="1" layoutInCell="0" allowOverlap="1">
                <wp:simplePos x="0" y="0"/>
                <wp:positionH relativeFrom="page">
                  <wp:posOffset>252095</wp:posOffset>
                </wp:positionH>
                <wp:positionV relativeFrom="page">
                  <wp:posOffset>7406005</wp:posOffset>
                </wp:positionV>
                <wp:extent cx="360045" cy="184150"/>
                <wp:effectExtent l="0" t="0" r="0" b="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39AB" w:rsidRDefault="00AD39AB">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q2jA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" o:allowincell="f" stroked="f">
                <o:lock v:ext="edit" aspectratio="t"/>
                <v:textbox>
                  <w:txbxContent>
                    <w:p w:rsidR="00AD39AB" w:rsidRDefault="00AD39AB">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6A7271">
        <w:trPr>
          <w:cantSplit/>
          <w:trHeight w:val="1710"/>
        </w:trPr>
        <w:tc>
          <w:tcPr>
            <w:tcW w:w="4252" w:type="dxa"/>
          </w:tcPr>
          <w:p w:rsidR="000E58E0" w:rsidRDefault="000E58E0" w:rsidP="000E58E0">
            <w:pPr>
              <w:rPr>
                <w:lang w:val="nl-BE"/>
              </w:rPr>
            </w:pPr>
            <w:bookmarkStart w:id="0" w:name="SYS_LOGO_INFO"/>
            <w:bookmarkStart w:id="1" w:name="SYS_LOGO_MIN"/>
            <w:bookmarkEnd w:id="0"/>
            <w:bookmarkEnd w:id="1"/>
          </w:p>
          <w:p w:rsidR="006744C7" w:rsidRDefault="00934B30" w:rsidP="000E58E0">
            <w:pPr>
              <w:rPr>
                <w:lang w:val="nl-BE"/>
              </w:rPr>
            </w:pPr>
            <w:r>
              <w:rPr>
                <w:lang w:val="nl-BE"/>
              </w:rPr>
              <w:t xml:space="preserve">Aan de dames en heren Voorzitters </w:t>
            </w:r>
          </w:p>
          <w:p w:rsidR="00934B30" w:rsidRDefault="00934B30" w:rsidP="000E58E0">
            <w:pPr>
              <w:rPr>
                <w:lang w:val="nl-BE"/>
              </w:rPr>
            </w:pPr>
            <w:r>
              <w:rPr>
                <w:lang w:val="nl-BE"/>
              </w:rPr>
              <w:t>van de openbare centra voor maatschappelijk welzijn</w:t>
            </w:r>
          </w:p>
          <w:p w:rsidR="007459CE" w:rsidRPr="000E58E0" w:rsidRDefault="007459CE" w:rsidP="006744C7">
            <w:pPr>
              <w:rPr>
                <w:rFonts w:ascii="Gill Sans MT" w:hAnsi="Gill Sans MT"/>
                <w:sz w:val="20"/>
                <w:lang w:val="nl-BE"/>
              </w:rPr>
            </w:pPr>
          </w:p>
        </w:tc>
      </w:tr>
    </w:tbl>
    <w:p w:rsidR="00FC6579" w:rsidRPr="000E58E0" w:rsidRDefault="00FC6579">
      <w:pPr>
        <w:pStyle w:val="Letter"/>
        <w:rPr>
          <w:rFonts w:ascii="Gill Sans MT" w:hAnsi="Gill Sans MT"/>
          <w:lang w:val="nl-NL"/>
        </w:rPr>
      </w:pPr>
    </w:p>
    <w:p w:rsidR="00FC6579" w:rsidRPr="000E58E0" w:rsidRDefault="00FC6579">
      <w:pPr>
        <w:pStyle w:val="Letter"/>
        <w:rPr>
          <w:rFonts w:ascii="Gill Sans MT" w:hAnsi="Gill Sans MT"/>
          <w:sz w:val="17"/>
          <w:lang w:val="nl-NL"/>
        </w:rPr>
      </w:pPr>
    </w:p>
    <w:tbl>
      <w:tblPr>
        <w:tblW w:w="10632" w:type="dxa"/>
        <w:tblInd w:w="-1168" w:type="dxa"/>
        <w:tblLayout w:type="fixed"/>
        <w:tblLook w:val="0000" w:firstRow="0" w:lastRow="0" w:firstColumn="0" w:lastColumn="0" w:noHBand="0" w:noVBand="0"/>
      </w:tblPr>
      <w:tblGrid>
        <w:gridCol w:w="2694"/>
        <w:gridCol w:w="1417"/>
        <w:gridCol w:w="1701"/>
        <w:gridCol w:w="2410"/>
        <w:gridCol w:w="1276"/>
        <w:gridCol w:w="1134"/>
      </w:tblGrid>
      <w:tr w:rsidR="00FC6579" w:rsidRPr="00ED549B">
        <w:trPr>
          <w:cantSplit/>
          <w:trHeight w:val="337"/>
        </w:trPr>
        <w:tc>
          <w:tcPr>
            <w:tcW w:w="2694"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Dienst</w:t>
            </w:r>
          </w:p>
        </w:tc>
        <w:tc>
          <w:tcPr>
            <w:tcW w:w="1417"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uw brief van</w:t>
            </w:r>
          </w:p>
        </w:tc>
        <w:tc>
          <w:tcPr>
            <w:tcW w:w="1701"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uw kenmerk</w:t>
            </w:r>
          </w:p>
        </w:tc>
        <w:tc>
          <w:tcPr>
            <w:tcW w:w="2410" w:type="dxa"/>
          </w:tcPr>
          <w:p w:rsidR="00FC6579" w:rsidRPr="00ED549B" w:rsidRDefault="00FC6579">
            <w:pPr>
              <w:pStyle w:val="Letter"/>
              <w:rPr>
                <w:rFonts w:ascii="Gill Sans MT" w:hAnsi="Gill Sans MT"/>
                <w:sz w:val="17"/>
                <w:lang w:val="nl-BE"/>
              </w:rPr>
            </w:pPr>
            <w:r w:rsidRPr="00ED549B">
              <w:rPr>
                <w:rFonts w:ascii="Gill Sans MT" w:hAnsi="Gill Sans MT" w:cs="Arial"/>
                <w:sz w:val="17"/>
                <w:lang w:val="nl-BE"/>
              </w:rPr>
              <w:t>Ons kenmerk</w:t>
            </w:r>
          </w:p>
        </w:tc>
        <w:tc>
          <w:tcPr>
            <w:tcW w:w="1276" w:type="dxa"/>
          </w:tcPr>
          <w:p w:rsidR="00FC6579" w:rsidRDefault="00A837E5">
            <w:pPr>
              <w:pStyle w:val="Letter"/>
              <w:rPr>
                <w:rFonts w:ascii="Gill Sans MT" w:hAnsi="Gill Sans MT"/>
                <w:sz w:val="17"/>
                <w:lang w:val="fr-BE"/>
              </w:rPr>
            </w:pPr>
            <w:proofErr w:type="spellStart"/>
            <w:r w:rsidRPr="00ED549B">
              <w:rPr>
                <w:rFonts w:ascii="Gill Sans MT" w:hAnsi="Gill Sans MT"/>
                <w:sz w:val="17"/>
                <w:lang w:val="fr-BE"/>
              </w:rPr>
              <w:t>D</w:t>
            </w:r>
            <w:r w:rsidR="00FC6579" w:rsidRPr="00ED549B">
              <w:rPr>
                <w:rFonts w:ascii="Gill Sans MT" w:hAnsi="Gill Sans MT"/>
                <w:sz w:val="17"/>
                <w:lang w:val="fr-BE"/>
              </w:rPr>
              <w:t>atum</w:t>
            </w:r>
            <w:proofErr w:type="spellEnd"/>
          </w:p>
          <w:p w:rsidR="00A837E5" w:rsidRDefault="00A837E5">
            <w:pPr>
              <w:pStyle w:val="Letter"/>
              <w:rPr>
                <w:rFonts w:ascii="Gill Sans MT" w:hAnsi="Gill Sans MT"/>
                <w:sz w:val="17"/>
                <w:lang w:val="fr-BE"/>
              </w:rPr>
            </w:pPr>
          </w:p>
          <w:p w:rsidR="00A837E5" w:rsidRPr="00ED549B" w:rsidRDefault="00A837E5">
            <w:pPr>
              <w:pStyle w:val="Letter"/>
              <w:rPr>
                <w:rFonts w:ascii="Gill Sans MT" w:hAnsi="Gill Sans MT"/>
                <w:sz w:val="17"/>
                <w:lang w:val="fr-BE"/>
              </w:rPr>
            </w:pPr>
          </w:p>
        </w:tc>
        <w:tc>
          <w:tcPr>
            <w:tcW w:w="1134" w:type="dxa"/>
          </w:tcPr>
          <w:p w:rsidR="00FC6579" w:rsidRPr="00ED549B" w:rsidRDefault="00FC6579">
            <w:pPr>
              <w:pStyle w:val="Letter"/>
              <w:rPr>
                <w:rFonts w:ascii="Gill Sans MT" w:hAnsi="Gill Sans MT"/>
                <w:sz w:val="17"/>
                <w:lang w:val="fr-BE"/>
              </w:rPr>
            </w:pPr>
            <w:proofErr w:type="spellStart"/>
            <w:r w:rsidRPr="00ED549B">
              <w:rPr>
                <w:rFonts w:ascii="Gill Sans MT" w:hAnsi="Gill Sans MT" w:cs="Arial"/>
                <w:sz w:val="17"/>
                <w:lang w:val="fr-BE"/>
              </w:rPr>
              <w:t>Bjlage</w:t>
            </w:r>
            <w:proofErr w:type="spellEnd"/>
            <w:r w:rsidRPr="00ED549B">
              <w:rPr>
                <w:rFonts w:ascii="Gill Sans MT" w:hAnsi="Gill Sans MT" w:cs="Arial"/>
                <w:sz w:val="17"/>
                <w:lang w:val="fr-BE"/>
              </w:rPr>
              <w:t>(n)</w:t>
            </w:r>
          </w:p>
        </w:tc>
      </w:tr>
      <w:tr w:rsidR="000E58E0">
        <w:trPr>
          <w:cantSplit/>
          <w:trHeight w:val="187"/>
        </w:trPr>
        <w:tc>
          <w:tcPr>
            <w:tcW w:w="2694" w:type="dxa"/>
          </w:tcPr>
          <w:p w:rsidR="000E58E0" w:rsidRDefault="007D5245" w:rsidP="003C26A2">
            <w:pPr>
              <w:pStyle w:val="Letter"/>
              <w:rPr>
                <w:rFonts w:cs="Arial"/>
                <w:sz w:val="17"/>
                <w:lang w:val="nl-BE"/>
              </w:rPr>
            </w:pPr>
            <w:r>
              <w:rPr>
                <w:rFonts w:cs="Arial"/>
                <w:sz w:val="17"/>
                <w:lang w:val="nl-BE"/>
              </w:rPr>
              <w:t>Juridische dienst</w:t>
            </w:r>
          </w:p>
        </w:tc>
        <w:tc>
          <w:tcPr>
            <w:tcW w:w="1417" w:type="dxa"/>
          </w:tcPr>
          <w:p w:rsidR="000E58E0" w:rsidRDefault="000E58E0" w:rsidP="003C26A2">
            <w:pPr>
              <w:pStyle w:val="Letter"/>
              <w:rPr>
                <w:sz w:val="17"/>
                <w:lang w:val="nl-BE"/>
              </w:rPr>
            </w:pPr>
            <w:r>
              <w:rPr>
                <w:sz w:val="17"/>
                <w:lang w:val="nl-BE"/>
              </w:rPr>
              <w:t>-</w:t>
            </w:r>
          </w:p>
        </w:tc>
        <w:tc>
          <w:tcPr>
            <w:tcW w:w="1701" w:type="dxa"/>
          </w:tcPr>
          <w:p w:rsidR="000E58E0" w:rsidRDefault="000E58E0" w:rsidP="001E18F7">
            <w:pPr>
              <w:pStyle w:val="Letter"/>
              <w:rPr>
                <w:sz w:val="17"/>
                <w:lang w:val="nl-BE"/>
              </w:rPr>
            </w:pPr>
          </w:p>
        </w:tc>
        <w:tc>
          <w:tcPr>
            <w:tcW w:w="2410" w:type="dxa"/>
          </w:tcPr>
          <w:p w:rsidR="000E58E0" w:rsidRDefault="00934B30" w:rsidP="00C5754C">
            <w:pPr>
              <w:pStyle w:val="Letter"/>
              <w:rPr>
                <w:sz w:val="17"/>
                <w:lang w:val="fr-BE"/>
              </w:rPr>
            </w:pPr>
            <w:r>
              <w:rPr>
                <w:sz w:val="17"/>
                <w:lang w:val="fr-BE"/>
              </w:rPr>
              <w:t>OMZ/7749</w:t>
            </w:r>
            <w:r w:rsidR="00426D91">
              <w:rPr>
                <w:sz w:val="17"/>
                <w:lang w:val="fr-BE"/>
              </w:rPr>
              <w:t xml:space="preserve"> en 7853</w:t>
            </w:r>
            <w:r>
              <w:rPr>
                <w:sz w:val="17"/>
                <w:lang w:val="fr-BE"/>
              </w:rPr>
              <w:t>/</w:t>
            </w:r>
            <w:r w:rsidR="00C5754C">
              <w:rPr>
                <w:sz w:val="17"/>
                <w:lang w:val="fr-BE"/>
              </w:rPr>
              <w:t>JD</w:t>
            </w:r>
          </w:p>
        </w:tc>
        <w:tc>
          <w:tcPr>
            <w:tcW w:w="1276" w:type="dxa"/>
          </w:tcPr>
          <w:p w:rsidR="000E58E0" w:rsidRDefault="00A837E5" w:rsidP="003C26A2">
            <w:pPr>
              <w:pStyle w:val="Letter"/>
              <w:rPr>
                <w:sz w:val="17"/>
                <w:lang w:val="fr-BE"/>
              </w:rPr>
            </w:pPr>
            <w:r>
              <w:rPr>
                <w:sz w:val="17"/>
                <w:lang w:val="fr-BE"/>
              </w:rPr>
              <w:t>19-06-2014</w:t>
            </w:r>
          </w:p>
        </w:tc>
        <w:tc>
          <w:tcPr>
            <w:tcW w:w="1134" w:type="dxa"/>
          </w:tcPr>
          <w:p w:rsidR="000E58E0" w:rsidRDefault="000E58E0" w:rsidP="003C26A2">
            <w:pPr>
              <w:pStyle w:val="Letter"/>
              <w:rPr>
                <w:rFonts w:cs="Arial"/>
                <w:sz w:val="17"/>
                <w:lang w:val="nl-BE"/>
              </w:rPr>
            </w:pPr>
          </w:p>
        </w:tc>
      </w:tr>
    </w:tbl>
    <w:p w:rsidR="00FC6579" w:rsidRDefault="00FC6579">
      <w:pPr>
        <w:pStyle w:val="Letter"/>
        <w:ind w:right="-142"/>
        <w:rPr>
          <w:rFonts w:ascii="Gill Sans MT" w:hAnsi="Gill Sans MT"/>
          <w:lang w:val="fr-BE"/>
        </w:rPr>
      </w:pPr>
    </w:p>
    <w:p w:rsidR="000E58E0" w:rsidRDefault="000E58E0">
      <w:pPr>
        <w:pStyle w:val="Letter"/>
        <w:ind w:right="-142"/>
        <w:rPr>
          <w:rFonts w:ascii="Gill Sans MT" w:hAnsi="Gill Sans MT"/>
          <w:lang w:val="fr-BE"/>
        </w:rPr>
      </w:pPr>
    </w:p>
    <w:tbl>
      <w:tblPr>
        <w:tblW w:w="0" w:type="auto"/>
        <w:tblLayout w:type="fixed"/>
        <w:tblCellMar>
          <w:left w:w="70" w:type="dxa"/>
          <w:right w:w="70" w:type="dxa"/>
        </w:tblCellMar>
        <w:tblLook w:val="0000" w:firstRow="0" w:lastRow="0" w:firstColumn="0" w:lastColumn="0" w:noHBand="0" w:noVBand="0"/>
      </w:tblPr>
      <w:tblGrid>
        <w:gridCol w:w="1063"/>
        <w:gridCol w:w="8007"/>
      </w:tblGrid>
      <w:tr w:rsidR="000E58E0" w:rsidRPr="006A7271">
        <w:tc>
          <w:tcPr>
            <w:tcW w:w="1063" w:type="dxa"/>
          </w:tcPr>
          <w:p w:rsidR="000E58E0" w:rsidRDefault="000E58E0" w:rsidP="003C26A2">
            <w:pPr>
              <w:rPr>
                <w:b/>
                <w:bCs/>
                <w:lang w:val="nl-BE"/>
              </w:rPr>
            </w:pPr>
            <w:r>
              <w:rPr>
                <w:b/>
                <w:bCs/>
                <w:u w:val="single"/>
                <w:lang w:val="nl-BE"/>
              </w:rPr>
              <w:t>Betreft:</w:t>
            </w:r>
          </w:p>
        </w:tc>
        <w:tc>
          <w:tcPr>
            <w:tcW w:w="8007" w:type="dxa"/>
          </w:tcPr>
          <w:p w:rsidR="000E58E0" w:rsidRPr="008C3DA2" w:rsidRDefault="00E07C57" w:rsidP="00B5258B">
            <w:pPr>
              <w:jc w:val="both"/>
              <w:rPr>
                <w:bCs/>
                <w:lang w:val="nl-BE"/>
              </w:rPr>
            </w:pPr>
            <w:r>
              <w:rPr>
                <w:bCs/>
                <w:lang w:val="nl-BE"/>
              </w:rPr>
              <w:t xml:space="preserve">Uitbreiding van </w:t>
            </w:r>
            <w:r w:rsidR="00934B30">
              <w:rPr>
                <w:bCs/>
                <w:lang w:val="nl-BE"/>
              </w:rPr>
              <w:t>de lijst van instellingen van artikel 2</w:t>
            </w:r>
            <w:r w:rsidR="00A133B6">
              <w:rPr>
                <w:bCs/>
                <w:lang w:val="nl-BE"/>
              </w:rPr>
              <w:t>,</w:t>
            </w:r>
            <w:r w:rsidR="00934B30">
              <w:rPr>
                <w:bCs/>
                <w:lang w:val="nl-BE"/>
              </w:rPr>
              <w:t xml:space="preserve"> § 1</w:t>
            </w:r>
            <w:r w:rsidR="003548D4">
              <w:rPr>
                <w:bCs/>
                <w:lang w:val="nl-BE"/>
              </w:rPr>
              <w:t>,1°</w:t>
            </w:r>
            <w:r w:rsidR="00934B30">
              <w:rPr>
                <w:bCs/>
                <w:lang w:val="nl-BE"/>
              </w:rPr>
              <w:t xml:space="preserve"> </w:t>
            </w:r>
            <w:r w:rsidR="00A133B6">
              <w:rPr>
                <w:bCs/>
                <w:lang w:val="nl-BE"/>
              </w:rPr>
              <w:t>,</w:t>
            </w:r>
            <w:r w:rsidR="00934B30">
              <w:rPr>
                <w:bCs/>
                <w:lang w:val="nl-BE"/>
              </w:rPr>
              <w:t>van de wet van 2 april 1965</w:t>
            </w:r>
          </w:p>
        </w:tc>
      </w:tr>
    </w:tbl>
    <w:p w:rsidR="000E58E0" w:rsidRDefault="000E58E0">
      <w:pPr>
        <w:pStyle w:val="Letter"/>
        <w:ind w:right="-142"/>
        <w:rPr>
          <w:rFonts w:ascii="Gill Sans MT" w:hAnsi="Gill Sans MT"/>
          <w:lang w:val="nl-BE"/>
        </w:rPr>
      </w:pPr>
    </w:p>
    <w:p w:rsidR="00C9478D" w:rsidRDefault="00C9478D">
      <w:pPr>
        <w:pStyle w:val="Letter"/>
        <w:ind w:right="-142"/>
        <w:rPr>
          <w:rFonts w:ascii="Gill Sans MT" w:hAnsi="Gill Sans MT"/>
          <w:lang w:val="nl-BE"/>
        </w:rPr>
      </w:pPr>
    </w:p>
    <w:p w:rsidR="00DD23EF" w:rsidRDefault="00DD23EF">
      <w:pPr>
        <w:pStyle w:val="Letter"/>
        <w:ind w:right="-142"/>
        <w:rPr>
          <w:rFonts w:ascii="Gill Sans MT" w:hAnsi="Gill Sans MT"/>
          <w:lang w:val="nl-BE"/>
        </w:rPr>
      </w:pPr>
    </w:p>
    <w:p w:rsidR="00DB3010" w:rsidRDefault="00DB3010">
      <w:pPr>
        <w:pStyle w:val="Letter"/>
        <w:ind w:right="-142"/>
        <w:rPr>
          <w:szCs w:val="22"/>
          <w:lang w:val="nl-BE"/>
        </w:rPr>
      </w:pPr>
      <w:r w:rsidRPr="00DB3010">
        <w:rPr>
          <w:szCs w:val="22"/>
          <w:lang w:val="nl-BE"/>
        </w:rPr>
        <w:t>Mevrouw</w:t>
      </w:r>
      <w:r w:rsidR="00C92B2C">
        <w:rPr>
          <w:szCs w:val="22"/>
          <w:lang w:val="nl-BE"/>
        </w:rPr>
        <w:t xml:space="preserve"> de Voorzitster</w:t>
      </w:r>
      <w:r>
        <w:rPr>
          <w:szCs w:val="22"/>
          <w:lang w:val="nl-BE"/>
        </w:rPr>
        <w:t>,</w:t>
      </w:r>
    </w:p>
    <w:p w:rsidR="00C92B2C" w:rsidRDefault="00C92B2C">
      <w:pPr>
        <w:pStyle w:val="Letter"/>
        <w:ind w:right="-142"/>
        <w:rPr>
          <w:szCs w:val="22"/>
          <w:lang w:val="nl-BE"/>
        </w:rPr>
      </w:pPr>
      <w:r>
        <w:rPr>
          <w:szCs w:val="22"/>
          <w:lang w:val="nl-BE"/>
        </w:rPr>
        <w:t>Mijnheer de Voorzitter,</w:t>
      </w:r>
    </w:p>
    <w:p w:rsidR="000035B9" w:rsidRDefault="000035B9">
      <w:pPr>
        <w:pStyle w:val="Letter"/>
        <w:ind w:right="-142"/>
        <w:rPr>
          <w:szCs w:val="22"/>
          <w:lang w:val="nl-BE"/>
        </w:rPr>
      </w:pPr>
    </w:p>
    <w:p w:rsidR="00754993" w:rsidRDefault="00754993">
      <w:pPr>
        <w:pStyle w:val="Letter"/>
        <w:ind w:right="-142"/>
        <w:rPr>
          <w:szCs w:val="22"/>
          <w:lang w:val="nl-BE"/>
        </w:rPr>
      </w:pPr>
    </w:p>
    <w:p w:rsidR="00754993" w:rsidRDefault="00754993">
      <w:pPr>
        <w:pStyle w:val="Letter"/>
        <w:ind w:right="-142"/>
        <w:rPr>
          <w:szCs w:val="22"/>
          <w:lang w:val="nl-BE"/>
        </w:rPr>
      </w:pPr>
    </w:p>
    <w:p w:rsidR="00DB3010" w:rsidRDefault="00C92B2C">
      <w:pPr>
        <w:pStyle w:val="Letter"/>
        <w:ind w:right="-142"/>
        <w:rPr>
          <w:szCs w:val="22"/>
          <w:lang w:val="nl-BE"/>
        </w:rPr>
      </w:pPr>
      <w:r>
        <w:rPr>
          <w:szCs w:val="22"/>
          <w:lang w:val="nl-BE"/>
        </w:rPr>
        <w:t>Deze omzendbrief heeft tot doel</w:t>
      </w:r>
      <w:r w:rsidR="008C346D">
        <w:rPr>
          <w:szCs w:val="22"/>
          <w:lang w:val="nl-BE"/>
        </w:rPr>
        <w:t xml:space="preserve"> verduidelijking te brengen bij de uitbreiding van de lijst van de instellingen van artikel 2</w:t>
      </w:r>
      <w:r w:rsidR="00A133B6">
        <w:rPr>
          <w:szCs w:val="22"/>
          <w:lang w:val="nl-BE"/>
        </w:rPr>
        <w:t>,</w:t>
      </w:r>
      <w:r w:rsidR="008C346D">
        <w:rPr>
          <w:szCs w:val="22"/>
          <w:lang w:val="nl-BE"/>
        </w:rPr>
        <w:t xml:space="preserve"> § 1 </w:t>
      </w:r>
      <w:r w:rsidR="00A133B6">
        <w:rPr>
          <w:szCs w:val="22"/>
          <w:lang w:val="nl-BE"/>
        </w:rPr>
        <w:t>,</w:t>
      </w:r>
      <w:r w:rsidR="003548D4">
        <w:rPr>
          <w:szCs w:val="22"/>
          <w:lang w:val="nl-BE"/>
        </w:rPr>
        <w:t>1°,</w:t>
      </w:r>
      <w:r w:rsidR="008C346D">
        <w:rPr>
          <w:szCs w:val="22"/>
          <w:lang w:val="nl-BE"/>
        </w:rPr>
        <w:t>van de wet van 2 april 1965 betreffende het ten laste nemen van de steun verleend door de openbare centra voor maatschappelijk welzijn</w:t>
      </w:r>
      <w:r w:rsidR="00C300C8">
        <w:rPr>
          <w:szCs w:val="22"/>
          <w:lang w:val="nl-BE"/>
        </w:rPr>
        <w:t xml:space="preserve"> </w:t>
      </w:r>
      <w:r w:rsidR="0046393C">
        <w:rPr>
          <w:szCs w:val="22"/>
          <w:lang w:val="nl-BE"/>
        </w:rPr>
        <w:t xml:space="preserve">(koninklijke besluiten van 12 mei </w:t>
      </w:r>
      <w:r w:rsidR="00DD23EF">
        <w:rPr>
          <w:szCs w:val="22"/>
          <w:lang w:val="nl-BE"/>
        </w:rPr>
        <w:t xml:space="preserve">2014 </w:t>
      </w:r>
      <w:r w:rsidR="00C300C8">
        <w:rPr>
          <w:szCs w:val="22"/>
          <w:lang w:val="nl-BE"/>
        </w:rPr>
        <w:t>tot uitvoering van artikel 2, § 1, 1°, zesde lid, van de wet van 2 april 1965 betreffende het ten laste nemen van de steun verleend door de openbare centra voor maatschappelijk welzijn).</w:t>
      </w:r>
      <w:r w:rsidR="00DB3010">
        <w:rPr>
          <w:szCs w:val="22"/>
          <w:lang w:val="nl-BE"/>
        </w:rPr>
        <w:t xml:space="preserve"> </w:t>
      </w:r>
    </w:p>
    <w:p w:rsidR="00B074FD" w:rsidRDefault="00B074FD">
      <w:pPr>
        <w:pStyle w:val="Letter"/>
        <w:ind w:right="-142"/>
        <w:rPr>
          <w:szCs w:val="22"/>
          <w:lang w:val="nl-BE"/>
        </w:rPr>
      </w:pPr>
    </w:p>
    <w:p w:rsidR="00BC71E0" w:rsidRDefault="00BC71E0">
      <w:pPr>
        <w:pStyle w:val="Letter"/>
        <w:ind w:right="-142"/>
        <w:rPr>
          <w:szCs w:val="22"/>
          <w:lang w:val="nl-BE"/>
        </w:rPr>
      </w:pPr>
    </w:p>
    <w:p w:rsidR="00A938B7" w:rsidRDefault="00A938B7" w:rsidP="00E350AC">
      <w:pPr>
        <w:pStyle w:val="Letter"/>
        <w:numPr>
          <w:ilvl w:val="0"/>
          <w:numId w:val="4"/>
        </w:numPr>
        <w:ind w:right="-142"/>
        <w:rPr>
          <w:szCs w:val="22"/>
          <w:u w:val="single"/>
          <w:lang w:val="nl-BE"/>
        </w:rPr>
      </w:pPr>
      <w:r w:rsidRPr="00565B76">
        <w:rPr>
          <w:szCs w:val="22"/>
          <w:u w:val="single"/>
          <w:lang w:val="nl-BE"/>
        </w:rPr>
        <w:t xml:space="preserve">De wettelijke </w:t>
      </w:r>
      <w:r w:rsidR="008C346D">
        <w:rPr>
          <w:szCs w:val="22"/>
          <w:u w:val="single"/>
          <w:lang w:val="nl-BE"/>
        </w:rPr>
        <w:t>bepaling</w:t>
      </w:r>
    </w:p>
    <w:p w:rsidR="008C346D" w:rsidRDefault="008C346D">
      <w:pPr>
        <w:pStyle w:val="Letter"/>
        <w:ind w:right="-142"/>
        <w:rPr>
          <w:szCs w:val="22"/>
          <w:u w:val="single"/>
          <w:lang w:val="nl-BE"/>
        </w:rPr>
      </w:pPr>
    </w:p>
    <w:p w:rsidR="008C346D" w:rsidRDefault="005B15C4">
      <w:pPr>
        <w:pStyle w:val="Letter"/>
        <w:ind w:right="-142"/>
        <w:rPr>
          <w:szCs w:val="22"/>
          <w:lang w:val="nl-BE"/>
        </w:rPr>
      </w:pPr>
      <w:r>
        <w:rPr>
          <w:szCs w:val="22"/>
          <w:lang w:val="nl-BE"/>
        </w:rPr>
        <w:t xml:space="preserve">De door de bevoegde overheid erkende </w:t>
      </w:r>
      <w:r w:rsidR="008C346D" w:rsidRPr="008C346D">
        <w:rPr>
          <w:szCs w:val="22"/>
          <w:lang w:val="nl-BE"/>
        </w:rPr>
        <w:t xml:space="preserve">centra </w:t>
      </w:r>
      <w:r w:rsidR="00B5258B">
        <w:rPr>
          <w:szCs w:val="22"/>
          <w:lang w:val="nl-BE"/>
        </w:rPr>
        <w:t xml:space="preserve">voor ontwenning van druggebruik </w:t>
      </w:r>
      <w:r>
        <w:rPr>
          <w:szCs w:val="22"/>
          <w:lang w:val="nl-BE"/>
        </w:rPr>
        <w:t xml:space="preserve">en </w:t>
      </w:r>
      <w:r w:rsidR="00426D91">
        <w:rPr>
          <w:szCs w:val="22"/>
          <w:lang w:val="nl-BE"/>
        </w:rPr>
        <w:t>de</w:t>
      </w:r>
      <w:r>
        <w:rPr>
          <w:szCs w:val="22"/>
          <w:lang w:val="nl-BE"/>
        </w:rPr>
        <w:t xml:space="preserve"> door de bevoegde overheid erkende </w:t>
      </w:r>
      <w:r w:rsidR="00426D91">
        <w:rPr>
          <w:szCs w:val="22"/>
          <w:lang w:val="nl-BE"/>
        </w:rPr>
        <w:t xml:space="preserve"> </w:t>
      </w:r>
      <w:r w:rsidR="00E07C57">
        <w:rPr>
          <w:szCs w:val="22"/>
          <w:lang w:val="nl-BE"/>
        </w:rPr>
        <w:t>voorzieningen voor ouderen waarin ouderen zelfstandig verblijven en facultatieve ouderenzorg wordt aangeboden,</w:t>
      </w:r>
      <w:r>
        <w:rPr>
          <w:szCs w:val="22"/>
          <w:lang w:val="nl-BE"/>
        </w:rPr>
        <w:t xml:space="preserve"> </w:t>
      </w:r>
      <w:r w:rsidR="008C346D">
        <w:rPr>
          <w:szCs w:val="22"/>
          <w:lang w:val="nl-BE"/>
        </w:rPr>
        <w:t xml:space="preserve">worden </w:t>
      </w:r>
      <w:r w:rsidR="00A133B6">
        <w:rPr>
          <w:szCs w:val="22"/>
          <w:lang w:val="nl-BE"/>
        </w:rPr>
        <w:t xml:space="preserve">voortaan </w:t>
      </w:r>
      <w:r w:rsidR="008C346D">
        <w:rPr>
          <w:szCs w:val="22"/>
          <w:lang w:val="nl-BE"/>
        </w:rPr>
        <w:t xml:space="preserve">beschouwd als een instelling </w:t>
      </w:r>
      <w:r w:rsidR="00A133B6">
        <w:rPr>
          <w:szCs w:val="22"/>
          <w:lang w:val="nl-BE"/>
        </w:rPr>
        <w:t xml:space="preserve">van </w:t>
      </w:r>
      <w:r w:rsidR="008C346D">
        <w:rPr>
          <w:szCs w:val="22"/>
          <w:lang w:val="nl-BE"/>
        </w:rPr>
        <w:t>artikel 2</w:t>
      </w:r>
      <w:r w:rsidR="00A133B6">
        <w:rPr>
          <w:szCs w:val="22"/>
          <w:lang w:val="nl-BE"/>
        </w:rPr>
        <w:t>,</w:t>
      </w:r>
      <w:r w:rsidR="008C346D">
        <w:rPr>
          <w:szCs w:val="22"/>
          <w:lang w:val="nl-BE"/>
        </w:rPr>
        <w:t xml:space="preserve"> § 1</w:t>
      </w:r>
      <w:r w:rsidR="003548D4">
        <w:rPr>
          <w:szCs w:val="22"/>
          <w:lang w:val="nl-BE"/>
        </w:rPr>
        <w:t>,1°</w:t>
      </w:r>
      <w:r w:rsidR="008C346D">
        <w:rPr>
          <w:szCs w:val="22"/>
          <w:lang w:val="nl-BE"/>
        </w:rPr>
        <w:t xml:space="preserve"> </w:t>
      </w:r>
      <w:r w:rsidR="00A133B6">
        <w:rPr>
          <w:szCs w:val="22"/>
          <w:lang w:val="nl-BE"/>
        </w:rPr>
        <w:t>,</w:t>
      </w:r>
      <w:r w:rsidR="008C346D">
        <w:rPr>
          <w:szCs w:val="22"/>
          <w:lang w:val="nl-BE"/>
        </w:rPr>
        <w:t>van de wet van 2 april 1965</w:t>
      </w:r>
      <w:r w:rsidR="00B5258B">
        <w:rPr>
          <w:szCs w:val="22"/>
          <w:lang w:val="nl-BE"/>
        </w:rPr>
        <w:t xml:space="preserve"> betreffende het ten laste nemen van de steun verleend door de openbare centra voor maatschappelijk welzijn</w:t>
      </w:r>
      <w:r w:rsidR="008C346D">
        <w:rPr>
          <w:szCs w:val="22"/>
          <w:lang w:val="nl-BE"/>
        </w:rPr>
        <w:t>.</w:t>
      </w:r>
    </w:p>
    <w:p w:rsidR="005B15C4" w:rsidRDefault="005B15C4">
      <w:pPr>
        <w:pStyle w:val="Letter"/>
        <w:ind w:right="-142"/>
        <w:rPr>
          <w:szCs w:val="22"/>
          <w:lang w:val="nl-BE"/>
        </w:rPr>
      </w:pPr>
    </w:p>
    <w:p w:rsidR="005B15C4" w:rsidRPr="008C346D" w:rsidRDefault="005B15C4">
      <w:pPr>
        <w:pStyle w:val="Letter"/>
        <w:ind w:right="-142"/>
        <w:rPr>
          <w:szCs w:val="22"/>
          <w:lang w:val="nl-BE"/>
        </w:rPr>
      </w:pPr>
      <w:r>
        <w:rPr>
          <w:szCs w:val="22"/>
          <w:lang w:val="nl-BE"/>
        </w:rPr>
        <w:t>Hierdoor wordt vermeden dat de financiële lasten voor de gemeente waar zich een dergelijke voorziening bevindt te hoog worden, en worden deze lasten voortaan verdeeld.</w:t>
      </w:r>
    </w:p>
    <w:p w:rsidR="00A938B7" w:rsidRDefault="00A938B7">
      <w:pPr>
        <w:pStyle w:val="Letter"/>
        <w:ind w:right="-142"/>
        <w:rPr>
          <w:szCs w:val="22"/>
          <w:lang w:val="nl-BE"/>
        </w:rPr>
      </w:pPr>
    </w:p>
    <w:p w:rsidR="008C346D" w:rsidRDefault="005B15C4">
      <w:pPr>
        <w:pStyle w:val="Letter"/>
        <w:ind w:right="-142"/>
        <w:rPr>
          <w:szCs w:val="22"/>
          <w:lang w:val="nl-BE"/>
        </w:rPr>
      </w:pPr>
      <w:r>
        <w:rPr>
          <w:szCs w:val="22"/>
          <w:lang w:val="nl-BE"/>
        </w:rPr>
        <w:t>Het is namelijk zo dat de OCMW ’s van de gemeenten met dergelijke voorzieningen op hun grondgebied, voorheen vaak bijkomende financiële lasten moesten dragen voor de hulp verleend aan de daar verblijvende steunaanvragers</w:t>
      </w:r>
      <w:r w:rsidR="00E350AC">
        <w:rPr>
          <w:szCs w:val="22"/>
          <w:lang w:val="nl-BE"/>
        </w:rPr>
        <w:t>.</w:t>
      </w:r>
      <w:r w:rsidR="008C346D">
        <w:rPr>
          <w:szCs w:val="22"/>
          <w:lang w:val="nl-BE"/>
        </w:rPr>
        <w:t xml:space="preserve"> </w:t>
      </w:r>
    </w:p>
    <w:p w:rsidR="003B4CAD" w:rsidRDefault="003B4CAD">
      <w:pPr>
        <w:pStyle w:val="Letter"/>
        <w:ind w:right="-142"/>
        <w:rPr>
          <w:szCs w:val="22"/>
          <w:lang w:val="nl-BE"/>
        </w:rPr>
      </w:pPr>
    </w:p>
    <w:p w:rsidR="00E350AC" w:rsidRDefault="005B15C4">
      <w:pPr>
        <w:pStyle w:val="Letter"/>
        <w:ind w:right="-142"/>
        <w:rPr>
          <w:szCs w:val="22"/>
          <w:lang w:val="nl-BE"/>
        </w:rPr>
      </w:pPr>
      <w:r>
        <w:rPr>
          <w:szCs w:val="22"/>
          <w:lang w:val="nl-BE"/>
        </w:rPr>
        <w:t xml:space="preserve">Dit omdat deze steunaanvrager zijn gewoonlijk verblijf meestal in dit drugscentrum of deze erkende voorziening voor ouderen had. </w:t>
      </w:r>
      <w:r w:rsidR="00D7516A">
        <w:rPr>
          <w:szCs w:val="22"/>
          <w:lang w:val="nl-BE"/>
        </w:rPr>
        <w:t xml:space="preserve">Overeenkomstig de algemene bevoegdheidsregel </w:t>
      </w:r>
      <w:r w:rsidR="00D7516A">
        <w:rPr>
          <w:szCs w:val="22"/>
          <w:lang w:val="nl-BE"/>
        </w:rPr>
        <w:lastRenderedPageBreak/>
        <w:t xml:space="preserve">van artikel 1,1°, van de wet van 2 april 1965 werden de </w:t>
      </w:r>
      <w:proofErr w:type="spellStart"/>
      <w:r w:rsidR="00D7516A">
        <w:rPr>
          <w:szCs w:val="22"/>
          <w:lang w:val="nl-BE"/>
        </w:rPr>
        <w:t>OCMW’s</w:t>
      </w:r>
      <w:proofErr w:type="spellEnd"/>
      <w:r w:rsidR="00D7516A">
        <w:rPr>
          <w:szCs w:val="22"/>
          <w:lang w:val="nl-BE"/>
        </w:rPr>
        <w:t xml:space="preserve"> van deze gemeenten als bevoegd OCMW beschouwd</w:t>
      </w:r>
      <w:r w:rsidR="003B4CAD">
        <w:rPr>
          <w:szCs w:val="22"/>
          <w:lang w:val="nl-BE"/>
        </w:rPr>
        <w:t xml:space="preserve">. </w:t>
      </w:r>
    </w:p>
    <w:p w:rsidR="00995635" w:rsidRDefault="00995635">
      <w:pPr>
        <w:pStyle w:val="Letter"/>
        <w:ind w:right="-142"/>
        <w:rPr>
          <w:szCs w:val="22"/>
          <w:lang w:val="nl-BE"/>
        </w:rPr>
      </w:pPr>
    </w:p>
    <w:p w:rsidR="00E350AC" w:rsidRDefault="00E350AC">
      <w:pPr>
        <w:pStyle w:val="Letter"/>
        <w:ind w:right="-142"/>
        <w:rPr>
          <w:szCs w:val="22"/>
          <w:lang w:val="nl-BE"/>
        </w:rPr>
      </w:pPr>
    </w:p>
    <w:p w:rsidR="00DA614B" w:rsidRPr="00DD23EF" w:rsidRDefault="00D520FA" w:rsidP="009F33B7">
      <w:pPr>
        <w:pStyle w:val="Letter"/>
        <w:numPr>
          <w:ilvl w:val="0"/>
          <w:numId w:val="4"/>
        </w:numPr>
        <w:ind w:right="-142"/>
        <w:rPr>
          <w:szCs w:val="22"/>
          <w:lang w:val="nl-BE"/>
        </w:rPr>
      </w:pPr>
      <w:r w:rsidRPr="009F33B7">
        <w:rPr>
          <w:szCs w:val="22"/>
          <w:u w:val="single"/>
          <w:lang w:val="nl-BE"/>
        </w:rPr>
        <w:t>Definitie</w:t>
      </w:r>
      <w:r w:rsidR="009F33B7">
        <w:rPr>
          <w:szCs w:val="22"/>
          <w:u w:val="single"/>
          <w:lang w:val="nl-BE"/>
        </w:rPr>
        <w:t>s</w:t>
      </w:r>
    </w:p>
    <w:p w:rsidR="00DD23EF" w:rsidRPr="009F33B7" w:rsidRDefault="00DD23EF" w:rsidP="00DD23EF">
      <w:pPr>
        <w:pStyle w:val="Letter"/>
        <w:ind w:left="720" w:right="-142"/>
        <w:rPr>
          <w:szCs w:val="22"/>
          <w:lang w:val="nl-BE"/>
        </w:rPr>
      </w:pPr>
    </w:p>
    <w:p w:rsidR="00DA614B" w:rsidRDefault="009F33B7">
      <w:pPr>
        <w:pStyle w:val="Letter"/>
        <w:ind w:right="-142"/>
        <w:rPr>
          <w:szCs w:val="22"/>
          <w:lang w:val="nl-BE"/>
        </w:rPr>
      </w:pPr>
      <w:r w:rsidRPr="009F33B7">
        <w:rPr>
          <w:szCs w:val="22"/>
          <w:lang w:val="nl-BE"/>
        </w:rPr>
        <w:t xml:space="preserve">a) </w:t>
      </w:r>
      <w:r w:rsidRPr="006A7271">
        <w:rPr>
          <w:i/>
          <w:szCs w:val="22"/>
          <w:lang w:val="nl-BE"/>
        </w:rPr>
        <w:t xml:space="preserve">Centrum </w:t>
      </w:r>
      <w:r w:rsidR="00D520FA" w:rsidRPr="006A7271">
        <w:rPr>
          <w:i/>
          <w:szCs w:val="22"/>
          <w:lang w:val="nl-BE"/>
        </w:rPr>
        <w:t>voor ontwenning van druggebruik</w:t>
      </w:r>
      <w:r>
        <w:rPr>
          <w:szCs w:val="22"/>
          <w:lang w:val="nl-BE"/>
        </w:rPr>
        <w:t xml:space="preserve"> : moet </w:t>
      </w:r>
      <w:r w:rsidR="00DA614B">
        <w:rPr>
          <w:szCs w:val="22"/>
          <w:lang w:val="nl-BE"/>
        </w:rPr>
        <w:t xml:space="preserve">door de bevoegde overheid </w:t>
      </w:r>
      <w:r>
        <w:rPr>
          <w:szCs w:val="22"/>
          <w:lang w:val="nl-BE"/>
        </w:rPr>
        <w:t xml:space="preserve">als dusdanig erkend zijn als centrum voor ontwenning van druggebruik </w:t>
      </w:r>
      <w:r w:rsidR="00DA614B">
        <w:rPr>
          <w:szCs w:val="22"/>
          <w:lang w:val="nl-BE"/>
        </w:rPr>
        <w:t xml:space="preserve">om onder de toepassing van artikel 2, § 1 </w:t>
      </w:r>
      <w:r w:rsidR="00A133B6">
        <w:rPr>
          <w:szCs w:val="22"/>
          <w:lang w:val="nl-BE"/>
        </w:rPr>
        <w:t>,</w:t>
      </w:r>
      <w:r w:rsidR="00DA614B">
        <w:rPr>
          <w:szCs w:val="22"/>
          <w:lang w:val="nl-BE"/>
        </w:rPr>
        <w:t xml:space="preserve">van de wet van 2 april 1965 te vallen. </w:t>
      </w:r>
    </w:p>
    <w:p w:rsidR="00D520FA" w:rsidRDefault="00D520FA">
      <w:pPr>
        <w:pStyle w:val="Letter"/>
        <w:ind w:right="-142"/>
        <w:rPr>
          <w:szCs w:val="22"/>
          <w:lang w:val="nl-BE"/>
        </w:rPr>
      </w:pPr>
    </w:p>
    <w:p w:rsidR="00DA614B" w:rsidRPr="009F33B7" w:rsidRDefault="009F33B7">
      <w:pPr>
        <w:pStyle w:val="Letter"/>
        <w:ind w:right="-142"/>
        <w:rPr>
          <w:szCs w:val="22"/>
          <w:lang w:val="nl-BE"/>
        </w:rPr>
      </w:pPr>
      <w:r w:rsidRPr="009F33B7">
        <w:rPr>
          <w:szCs w:val="22"/>
          <w:lang w:val="nl-BE"/>
        </w:rPr>
        <w:t xml:space="preserve">Voorbeeld : </w:t>
      </w:r>
      <w:r w:rsidR="006846AA" w:rsidRPr="009F33B7">
        <w:rPr>
          <w:szCs w:val="22"/>
          <w:lang w:val="nl-BE"/>
        </w:rPr>
        <w:t xml:space="preserve">De revalidatiecentra voor drugsverslaafden </w:t>
      </w:r>
      <w:r>
        <w:rPr>
          <w:szCs w:val="22"/>
          <w:lang w:val="nl-BE"/>
        </w:rPr>
        <w:t xml:space="preserve">die </w:t>
      </w:r>
      <w:r w:rsidR="006846AA" w:rsidRPr="009F33B7">
        <w:rPr>
          <w:szCs w:val="22"/>
          <w:lang w:val="nl-BE"/>
        </w:rPr>
        <w:t xml:space="preserve">door het RIZIV </w:t>
      </w:r>
      <w:r>
        <w:rPr>
          <w:szCs w:val="22"/>
          <w:lang w:val="nl-BE"/>
        </w:rPr>
        <w:t xml:space="preserve">erkend en betoelaagd zijn </w:t>
      </w:r>
      <w:r w:rsidR="006846AA" w:rsidRPr="009F33B7">
        <w:rPr>
          <w:szCs w:val="22"/>
          <w:lang w:val="nl-BE"/>
        </w:rPr>
        <w:t>op basis van een revalidatie-overeenkomst</w:t>
      </w:r>
      <w:r>
        <w:rPr>
          <w:szCs w:val="22"/>
          <w:lang w:val="nl-BE"/>
        </w:rPr>
        <w:t>. Wanneer de Gemeenschappen in de toekomst andere centra voor ontwenning van druggebruik erkennen, zullen ook deze onder het toepassingsgebied van artikel 2, § , 1, van de wet van 2 april 1965 vallen</w:t>
      </w:r>
      <w:r w:rsidR="00070489" w:rsidRPr="009F33B7">
        <w:rPr>
          <w:szCs w:val="22"/>
          <w:lang w:val="nl-BE"/>
        </w:rPr>
        <w:t xml:space="preserve">. </w:t>
      </w:r>
      <w:r w:rsidR="00DA614B" w:rsidRPr="009F33B7">
        <w:rPr>
          <w:szCs w:val="22"/>
          <w:lang w:val="nl-BE"/>
        </w:rPr>
        <w:t xml:space="preserve"> </w:t>
      </w:r>
    </w:p>
    <w:p w:rsidR="00E91216" w:rsidRDefault="00E91216">
      <w:pPr>
        <w:pStyle w:val="Letter"/>
        <w:ind w:right="-142"/>
        <w:rPr>
          <w:szCs w:val="22"/>
          <w:lang w:val="nl-BE"/>
        </w:rPr>
      </w:pPr>
    </w:p>
    <w:p w:rsidR="00E8244E" w:rsidRDefault="009F33B7" w:rsidP="00E8244E">
      <w:pPr>
        <w:pStyle w:val="Letter"/>
        <w:ind w:right="-142"/>
        <w:rPr>
          <w:szCs w:val="22"/>
          <w:lang w:val="nl-BE"/>
        </w:rPr>
      </w:pPr>
      <w:r>
        <w:rPr>
          <w:szCs w:val="22"/>
          <w:lang w:val="nl-BE"/>
        </w:rPr>
        <w:t xml:space="preserve">b) </w:t>
      </w:r>
      <w:r w:rsidRPr="006A7271">
        <w:rPr>
          <w:i/>
          <w:szCs w:val="22"/>
          <w:lang w:val="nl-BE"/>
        </w:rPr>
        <w:t>V</w:t>
      </w:r>
      <w:r w:rsidR="00E91216" w:rsidRPr="006A7271">
        <w:rPr>
          <w:i/>
          <w:szCs w:val="22"/>
          <w:lang w:val="nl-BE"/>
        </w:rPr>
        <w:t>oorzieningen voor ouderen waarin deze ouderen zelfstandig verblijven en waarin facultatieve ouderenzorg wordt aangeboden</w:t>
      </w:r>
      <w:r>
        <w:rPr>
          <w:szCs w:val="22"/>
          <w:lang w:val="nl-BE"/>
        </w:rPr>
        <w:t xml:space="preserve"> : erkenning door de bevoegde overheid is noodzakelijk om onder de toepassing van art. 2, §, 1, van de wet van 2 april 1965 te kunnen vallen</w:t>
      </w:r>
      <w:r w:rsidR="00E8244E">
        <w:rPr>
          <w:szCs w:val="22"/>
          <w:lang w:val="nl-BE"/>
        </w:rPr>
        <w:t>.</w:t>
      </w:r>
    </w:p>
    <w:p w:rsidR="009F33B7" w:rsidRDefault="009F33B7" w:rsidP="00E8244E">
      <w:pPr>
        <w:pStyle w:val="Letter"/>
        <w:ind w:right="-142"/>
        <w:rPr>
          <w:szCs w:val="22"/>
          <w:lang w:val="nl-BE"/>
        </w:rPr>
      </w:pPr>
    </w:p>
    <w:p w:rsidR="009F33B7" w:rsidRDefault="009F33B7" w:rsidP="00E8244E">
      <w:pPr>
        <w:pStyle w:val="Letter"/>
        <w:ind w:right="-142"/>
        <w:rPr>
          <w:szCs w:val="22"/>
          <w:lang w:val="nl-BE"/>
        </w:rPr>
      </w:pPr>
      <w:r>
        <w:rPr>
          <w:szCs w:val="22"/>
          <w:lang w:val="nl-BE"/>
        </w:rPr>
        <w:t>Voorbeeld : De erkende groepen van assistentiewoningen in Vlaanderen. Ook gelijkaardige voorzieningen die door de Gemeenschappen in de toekomst worden erkend, zullen ook deze onder het toepassingsgebied van art. 2, §, 1, van de wet van 2 april 1965 vallen.</w:t>
      </w:r>
    </w:p>
    <w:p w:rsidR="004F624E" w:rsidRDefault="004F624E">
      <w:pPr>
        <w:pStyle w:val="Letter"/>
        <w:ind w:right="-142"/>
        <w:rPr>
          <w:szCs w:val="22"/>
          <w:lang w:val="nl-BE"/>
        </w:rPr>
      </w:pPr>
    </w:p>
    <w:p w:rsidR="00DD23EF" w:rsidRDefault="00DD23EF">
      <w:pPr>
        <w:pStyle w:val="Letter"/>
        <w:ind w:right="-142"/>
        <w:rPr>
          <w:szCs w:val="22"/>
          <w:lang w:val="nl-BE"/>
        </w:rPr>
      </w:pPr>
    </w:p>
    <w:p w:rsidR="00BC71E0" w:rsidRDefault="00BC71E0">
      <w:pPr>
        <w:pStyle w:val="Letter"/>
        <w:ind w:right="-142"/>
        <w:rPr>
          <w:szCs w:val="22"/>
          <w:lang w:val="nl-BE"/>
        </w:rPr>
      </w:pPr>
    </w:p>
    <w:p w:rsidR="004F624E" w:rsidRPr="00565B76" w:rsidRDefault="004F624E" w:rsidP="00E350AC">
      <w:pPr>
        <w:pStyle w:val="Letter"/>
        <w:numPr>
          <w:ilvl w:val="0"/>
          <w:numId w:val="4"/>
        </w:numPr>
        <w:ind w:right="-142"/>
        <w:rPr>
          <w:szCs w:val="22"/>
          <w:u w:val="single"/>
          <w:lang w:val="nl-BE"/>
        </w:rPr>
      </w:pPr>
      <w:r w:rsidRPr="00565B76">
        <w:rPr>
          <w:szCs w:val="22"/>
          <w:u w:val="single"/>
          <w:lang w:val="nl-BE"/>
        </w:rPr>
        <w:t xml:space="preserve">Inschrijving als hoofdverblijfplaats op datum </w:t>
      </w:r>
      <w:r w:rsidR="009E2B23">
        <w:rPr>
          <w:szCs w:val="22"/>
          <w:u w:val="single"/>
          <w:lang w:val="nl-BE"/>
        </w:rPr>
        <w:t xml:space="preserve">van </w:t>
      </w:r>
      <w:r w:rsidRPr="00565B76">
        <w:rPr>
          <w:szCs w:val="22"/>
          <w:u w:val="single"/>
          <w:lang w:val="nl-BE"/>
        </w:rPr>
        <w:t xml:space="preserve">opname in </w:t>
      </w:r>
      <w:r w:rsidR="006846AA" w:rsidRPr="009F33B7">
        <w:rPr>
          <w:szCs w:val="22"/>
          <w:u w:val="single"/>
          <w:lang w:val="nl-BE"/>
        </w:rPr>
        <w:t>enerzijds</w:t>
      </w:r>
      <w:r w:rsidR="006846AA" w:rsidRPr="006846AA">
        <w:rPr>
          <w:b/>
          <w:szCs w:val="22"/>
          <w:u w:val="single"/>
          <w:lang w:val="nl-BE"/>
        </w:rPr>
        <w:t xml:space="preserve"> </w:t>
      </w:r>
      <w:r w:rsidR="009E2B23">
        <w:rPr>
          <w:szCs w:val="22"/>
          <w:u w:val="single"/>
          <w:lang w:val="nl-BE"/>
        </w:rPr>
        <w:t xml:space="preserve">een </w:t>
      </w:r>
      <w:r w:rsidRPr="00565B76">
        <w:rPr>
          <w:szCs w:val="22"/>
          <w:u w:val="single"/>
          <w:lang w:val="nl-BE"/>
        </w:rPr>
        <w:t>centrum</w:t>
      </w:r>
      <w:r w:rsidR="00672D3A">
        <w:rPr>
          <w:szCs w:val="22"/>
          <w:u w:val="single"/>
          <w:lang w:val="nl-BE"/>
        </w:rPr>
        <w:t xml:space="preserve"> voor ontwenning van druggebruik</w:t>
      </w:r>
      <w:r w:rsidR="009E5E33">
        <w:rPr>
          <w:szCs w:val="22"/>
          <w:u w:val="single"/>
          <w:lang w:val="nl-BE"/>
        </w:rPr>
        <w:t xml:space="preserve"> of in </w:t>
      </w:r>
      <w:r w:rsidR="006846AA" w:rsidRPr="009F33B7">
        <w:rPr>
          <w:szCs w:val="22"/>
          <w:u w:val="single"/>
          <w:lang w:val="nl-BE"/>
        </w:rPr>
        <w:t>anderzijds</w:t>
      </w:r>
      <w:r w:rsidR="006846AA" w:rsidRPr="006846AA">
        <w:rPr>
          <w:b/>
          <w:szCs w:val="22"/>
          <w:u w:val="single"/>
          <w:lang w:val="nl-BE"/>
        </w:rPr>
        <w:t xml:space="preserve"> </w:t>
      </w:r>
      <w:r w:rsidR="009E5E33">
        <w:rPr>
          <w:szCs w:val="22"/>
          <w:u w:val="single"/>
          <w:lang w:val="nl-BE"/>
        </w:rPr>
        <w:t xml:space="preserve">een erkende </w:t>
      </w:r>
      <w:r w:rsidR="00631D04">
        <w:rPr>
          <w:szCs w:val="22"/>
          <w:u w:val="single"/>
          <w:lang w:val="nl-BE"/>
        </w:rPr>
        <w:t>voorziening voor ouderen waarin deze ouderen zelfstandig verblijven en waarin facultatieve ouderenzorg wordt aangeboden</w:t>
      </w:r>
    </w:p>
    <w:p w:rsidR="004F624E" w:rsidRDefault="004F624E">
      <w:pPr>
        <w:pStyle w:val="Letter"/>
        <w:ind w:right="-142"/>
        <w:rPr>
          <w:szCs w:val="22"/>
          <w:lang w:val="nl-BE"/>
        </w:rPr>
      </w:pPr>
    </w:p>
    <w:p w:rsidR="004F624E" w:rsidRDefault="00672D3A">
      <w:pPr>
        <w:pStyle w:val="Letter"/>
        <w:ind w:right="-142"/>
        <w:rPr>
          <w:szCs w:val="22"/>
          <w:lang w:val="nl-BE"/>
        </w:rPr>
      </w:pPr>
      <w:r>
        <w:rPr>
          <w:szCs w:val="22"/>
          <w:lang w:val="nl-BE"/>
        </w:rPr>
        <w:t>Als betrokkene op datum van de steunaanvraag verblijft in een centrum voor ontwenning van druggebruik</w:t>
      </w:r>
      <w:r w:rsidR="009E5E33">
        <w:rPr>
          <w:szCs w:val="22"/>
          <w:lang w:val="nl-BE"/>
        </w:rPr>
        <w:t xml:space="preserve"> </w:t>
      </w:r>
      <w:r w:rsidR="009F33B7">
        <w:rPr>
          <w:szCs w:val="22"/>
          <w:lang w:val="nl-BE"/>
        </w:rPr>
        <w:t xml:space="preserve">of </w:t>
      </w:r>
      <w:r w:rsidR="009E5E33">
        <w:rPr>
          <w:szCs w:val="22"/>
          <w:lang w:val="nl-BE"/>
        </w:rPr>
        <w:t>in een erkende</w:t>
      </w:r>
      <w:r w:rsidR="00631D04">
        <w:rPr>
          <w:szCs w:val="22"/>
          <w:lang w:val="nl-BE"/>
        </w:rPr>
        <w:t xml:space="preserve"> voorziening voor ouderen waarin deze ouderen zelfstandig verblijven en waarin facultatieve ouderenzorg wordt aangeboden</w:t>
      </w:r>
      <w:r w:rsidR="009E5E33">
        <w:rPr>
          <w:szCs w:val="22"/>
          <w:lang w:val="nl-BE"/>
        </w:rPr>
        <w:t xml:space="preserve">, </w:t>
      </w:r>
      <w:r>
        <w:rPr>
          <w:szCs w:val="22"/>
          <w:lang w:val="nl-BE"/>
        </w:rPr>
        <w:t xml:space="preserve">is </w:t>
      </w:r>
      <w:r w:rsidR="009F33B7">
        <w:rPr>
          <w:szCs w:val="22"/>
          <w:lang w:val="nl-BE"/>
        </w:rPr>
        <w:t xml:space="preserve">vanaf nu </w:t>
      </w:r>
      <w:r>
        <w:rPr>
          <w:szCs w:val="22"/>
          <w:lang w:val="nl-BE"/>
        </w:rPr>
        <w:t xml:space="preserve">het </w:t>
      </w:r>
      <w:r w:rsidR="005B31FD">
        <w:rPr>
          <w:szCs w:val="22"/>
          <w:lang w:val="nl-BE"/>
        </w:rPr>
        <w:t xml:space="preserve">bevoegde OCMW </w:t>
      </w:r>
      <w:r>
        <w:rPr>
          <w:szCs w:val="22"/>
          <w:lang w:val="nl-BE"/>
        </w:rPr>
        <w:t xml:space="preserve">het OCMW </w:t>
      </w:r>
      <w:r w:rsidR="005B31FD">
        <w:rPr>
          <w:szCs w:val="22"/>
          <w:lang w:val="nl-BE"/>
        </w:rPr>
        <w:t xml:space="preserve">van de gemeente waar </w:t>
      </w:r>
      <w:r w:rsidR="0061755F">
        <w:rPr>
          <w:szCs w:val="22"/>
          <w:lang w:val="nl-BE"/>
        </w:rPr>
        <w:t xml:space="preserve">betrokkene </w:t>
      </w:r>
      <w:r w:rsidR="005B31FD">
        <w:rPr>
          <w:szCs w:val="22"/>
          <w:lang w:val="nl-BE"/>
        </w:rPr>
        <w:t xml:space="preserve">als hoofdverblijfplaats is ingeschreven in het </w:t>
      </w:r>
      <w:r w:rsidR="009E2B23">
        <w:rPr>
          <w:szCs w:val="22"/>
          <w:lang w:val="nl-BE"/>
        </w:rPr>
        <w:t>bevolkings-, het vreemdelingen- of het wacht</w:t>
      </w:r>
      <w:r w:rsidR="005B31FD">
        <w:rPr>
          <w:szCs w:val="22"/>
          <w:lang w:val="nl-BE"/>
        </w:rPr>
        <w:t xml:space="preserve">register op het ogenblik van zijn opname in </w:t>
      </w:r>
      <w:r w:rsidR="00BC71E0">
        <w:rPr>
          <w:szCs w:val="22"/>
          <w:lang w:val="nl-BE"/>
        </w:rPr>
        <w:t>dit centrum of deze voorziening</w:t>
      </w:r>
      <w:r w:rsidR="00432F0A">
        <w:rPr>
          <w:szCs w:val="22"/>
          <w:lang w:val="nl-BE"/>
        </w:rPr>
        <w:t xml:space="preserve">. </w:t>
      </w:r>
    </w:p>
    <w:p w:rsidR="005B31FD" w:rsidRDefault="005B31FD">
      <w:pPr>
        <w:pStyle w:val="Letter"/>
        <w:ind w:right="-142"/>
        <w:rPr>
          <w:szCs w:val="22"/>
          <w:lang w:val="nl-BE"/>
        </w:rPr>
      </w:pPr>
    </w:p>
    <w:p w:rsidR="0061755F" w:rsidRDefault="0061755F">
      <w:pPr>
        <w:pStyle w:val="Letter"/>
        <w:ind w:right="-142"/>
        <w:rPr>
          <w:szCs w:val="22"/>
          <w:lang w:val="nl-BE"/>
        </w:rPr>
      </w:pPr>
      <w:r>
        <w:rPr>
          <w:szCs w:val="22"/>
          <w:lang w:val="nl-BE"/>
        </w:rPr>
        <w:t xml:space="preserve">Als betrokkene op het ogenblik van zijn opname in </w:t>
      </w:r>
      <w:r w:rsidR="00BC71E0">
        <w:rPr>
          <w:szCs w:val="22"/>
          <w:lang w:val="nl-BE"/>
        </w:rPr>
        <w:t xml:space="preserve">dit </w:t>
      </w:r>
      <w:r>
        <w:rPr>
          <w:szCs w:val="22"/>
          <w:lang w:val="nl-BE"/>
        </w:rPr>
        <w:t xml:space="preserve">centrum </w:t>
      </w:r>
      <w:r w:rsidR="00BC71E0">
        <w:rPr>
          <w:szCs w:val="22"/>
          <w:lang w:val="nl-BE"/>
        </w:rPr>
        <w:t xml:space="preserve">of deze voorziening </w:t>
      </w:r>
      <w:r w:rsidR="00672D3A">
        <w:rPr>
          <w:szCs w:val="22"/>
          <w:lang w:val="nl-BE"/>
        </w:rPr>
        <w:t xml:space="preserve">echter </w:t>
      </w:r>
      <w:r>
        <w:rPr>
          <w:szCs w:val="22"/>
          <w:lang w:val="nl-BE"/>
        </w:rPr>
        <w:t xml:space="preserve">een inschrijving als referentieadres </w:t>
      </w:r>
      <w:r w:rsidR="00672D3A">
        <w:rPr>
          <w:szCs w:val="22"/>
          <w:lang w:val="nl-BE"/>
        </w:rPr>
        <w:t xml:space="preserve">had </w:t>
      </w:r>
      <w:r>
        <w:rPr>
          <w:szCs w:val="22"/>
          <w:lang w:val="nl-BE"/>
        </w:rPr>
        <w:t>of</w:t>
      </w:r>
      <w:r w:rsidR="00672D3A">
        <w:rPr>
          <w:szCs w:val="22"/>
          <w:lang w:val="nl-BE"/>
        </w:rPr>
        <w:t xml:space="preserve"> afgevoerd was van am</w:t>
      </w:r>
      <w:r w:rsidR="005C68D3">
        <w:rPr>
          <w:szCs w:val="22"/>
          <w:lang w:val="nl-BE"/>
        </w:rPr>
        <w:t>b</w:t>
      </w:r>
      <w:r w:rsidR="00672D3A">
        <w:rPr>
          <w:szCs w:val="22"/>
          <w:lang w:val="nl-BE"/>
        </w:rPr>
        <w:t>tswege</w:t>
      </w:r>
      <w:r>
        <w:rPr>
          <w:szCs w:val="22"/>
          <w:lang w:val="nl-BE"/>
        </w:rPr>
        <w:t xml:space="preserve">, beschikt </w:t>
      </w:r>
      <w:r w:rsidR="00432F0A">
        <w:rPr>
          <w:szCs w:val="22"/>
          <w:lang w:val="nl-BE"/>
        </w:rPr>
        <w:t xml:space="preserve">hij </w:t>
      </w:r>
      <w:r>
        <w:rPr>
          <w:szCs w:val="22"/>
          <w:lang w:val="nl-BE"/>
        </w:rPr>
        <w:t xml:space="preserve">op datum opname in </w:t>
      </w:r>
      <w:r w:rsidR="001F3365">
        <w:rPr>
          <w:szCs w:val="22"/>
          <w:lang w:val="nl-BE"/>
        </w:rPr>
        <w:t xml:space="preserve">deze voorziening </w:t>
      </w:r>
      <w:r>
        <w:rPr>
          <w:szCs w:val="22"/>
          <w:lang w:val="nl-BE"/>
        </w:rPr>
        <w:t xml:space="preserve">niet over een inschrijving als hoofdverblijfplaats. </w:t>
      </w:r>
      <w:r w:rsidR="00565B76">
        <w:rPr>
          <w:szCs w:val="22"/>
          <w:lang w:val="nl-BE"/>
        </w:rPr>
        <w:t>Bijgevolg kan in dit geval de bijzondere bevoegdheidsregel van artikel 2</w:t>
      </w:r>
      <w:r w:rsidR="00A133B6">
        <w:rPr>
          <w:szCs w:val="22"/>
          <w:lang w:val="nl-BE"/>
        </w:rPr>
        <w:t>,</w:t>
      </w:r>
      <w:r w:rsidR="00565B76">
        <w:rPr>
          <w:szCs w:val="22"/>
          <w:lang w:val="nl-BE"/>
        </w:rPr>
        <w:t xml:space="preserve"> § 1 </w:t>
      </w:r>
      <w:r w:rsidR="00A133B6">
        <w:rPr>
          <w:szCs w:val="22"/>
          <w:lang w:val="nl-BE"/>
        </w:rPr>
        <w:t xml:space="preserve">, </w:t>
      </w:r>
      <w:r w:rsidR="00565B76">
        <w:rPr>
          <w:szCs w:val="22"/>
          <w:lang w:val="nl-BE"/>
        </w:rPr>
        <w:t>van de wet van 2 april 1965 niet worden toegepast</w:t>
      </w:r>
      <w:r w:rsidR="00E350AC">
        <w:rPr>
          <w:szCs w:val="22"/>
          <w:lang w:val="nl-BE"/>
        </w:rPr>
        <w:t xml:space="preserve"> en dient de algemene bevoegdheidsregel van artikel 1,1° van de wet van 2 april 1965 toegepast te worden</w:t>
      </w:r>
      <w:r w:rsidR="009E2B23">
        <w:rPr>
          <w:szCs w:val="22"/>
          <w:lang w:val="nl-BE"/>
        </w:rPr>
        <w:t xml:space="preserve">, met name </w:t>
      </w:r>
      <w:r w:rsidR="003548D4">
        <w:rPr>
          <w:szCs w:val="22"/>
          <w:lang w:val="nl-BE"/>
        </w:rPr>
        <w:t xml:space="preserve">de regel </w:t>
      </w:r>
      <w:r w:rsidR="009E2B23">
        <w:rPr>
          <w:szCs w:val="22"/>
          <w:lang w:val="nl-BE"/>
        </w:rPr>
        <w:t xml:space="preserve">van het gewoonlijk verblijf op </w:t>
      </w:r>
      <w:r w:rsidR="003548D4">
        <w:rPr>
          <w:szCs w:val="22"/>
          <w:lang w:val="nl-BE"/>
        </w:rPr>
        <w:t xml:space="preserve">de </w:t>
      </w:r>
      <w:r w:rsidR="009E2B23">
        <w:rPr>
          <w:szCs w:val="22"/>
          <w:lang w:val="nl-BE"/>
        </w:rPr>
        <w:t>datum van de steunaanvraag</w:t>
      </w:r>
      <w:r w:rsidR="00565B76">
        <w:rPr>
          <w:szCs w:val="22"/>
          <w:lang w:val="nl-BE"/>
        </w:rPr>
        <w:t>.</w:t>
      </w:r>
    </w:p>
    <w:p w:rsidR="00DD23EF" w:rsidRDefault="00DD23EF">
      <w:pPr>
        <w:pStyle w:val="Letter"/>
        <w:ind w:right="-142"/>
        <w:rPr>
          <w:szCs w:val="22"/>
          <w:lang w:val="nl-BE"/>
        </w:rPr>
      </w:pPr>
    </w:p>
    <w:p w:rsidR="00DD23EF" w:rsidRDefault="00DD23EF">
      <w:pPr>
        <w:pStyle w:val="Letter"/>
        <w:ind w:right="-142"/>
        <w:rPr>
          <w:szCs w:val="22"/>
          <w:lang w:val="nl-BE"/>
        </w:rPr>
      </w:pPr>
    </w:p>
    <w:p w:rsidR="00DD23EF" w:rsidRDefault="00DD23EF">
      <w:pPr>
        <w:pStyle w:val="Letter"/>
        <w:ind w:right="-142"/>
        <w:rPr>
          <w:szCs w:val="22"/>
          <w:lang w:val="nl-BE"/>
        </w:rPr>
      </w:pPr>
    </w:p>
    <w:p w:rsidR="00DD23EF" w:rsidRDefault="00DD23EF" w:rsidP="00DD23EF">
      <w:pPr>
        <w:pStyle w:val="Letter"/>
        <w:numPr>
          <w:ilvl w:val="0"/>
          <w:numId w:val="4"/>
        </w:numPr>
        <w:ind w:right="-142"/>
        <w:rPr>
          <w:szCs w:val="22"/>
          <w:u w:val="single"/>
          <w:lang w:val="nl-BE"/>
        </w:rPr>
      </w:pPr>
      <w:r w:rsidRPr="00DD23EF">
        <w:rPr>
          <w:szCs w:val="22"/>
          <w:u w:val="single"/>
          <w:lang w:val="nl-BE"/>
        </w:rPr>
        <w:t>Datum</w:t>
      </w:r>
      <w:r w:rsidR="00754993">
        <w:rPr>
          <w:szCs w:val="22"/>
          <w:u w:val="single"/>
          <w:lang w:val="nl-BE"/>
        </w:rPr>
        <w:t xml:space="preserve"> van </w:t>
      </w:r>
      <w:proofErr w:type="spellStart"/>
      <w:r w:rsidRPr="00DD23EF">
        <w:rPr>
          <w:szCs w:val="22"/>
          <w:u w:val="single"/>
          <w:lang w:val="nl-BE"/>
        </w:rPr>
        <w:t>invoegetreding</w:t>
      </w:r>
      <w:proofErr w:type="spellEnd"/>
    </w:p>
    <w:p w:rsidR="00DD23EF" w:rsidRDefault="00DD23EF" w:rsidP="00DD23EF">
      <w:pPr>
        <w:pStyle w:val="Letter"/>
        <w:ind w:right="-142"/>
        <w:rPr>
          <w:szCs w:val="22"/>
          <w:u w:val="single"/>
          <w:lang w:val="nl-BE"/>
        </w:rPr>
      </w:pPr>
    </w:p>
    <w:p w:rsidR="00DD23EF" w:rsidRDefault="00754993" w:rsidP="00DD23EF">
      <w:pPr>
        <w:pStyle w:val="Letter"/>
        <w:ind w:right="-142"/>
        <w:rPr>
          <w:szCs w:val="22"/>
          <w:lang w:val="nl-BE"/>
        </w:rPr>
      </w:pPr>
      <w:r>
        <w:rPr>
          <w:szCs w:val="22"/>
          <w:lang w:val="nl-BE"/>
        </w:rPr>
        <w:t xml:space="preserve">Beide </w:t>
      </w:r>
      <w:r w:rsidR="00DD23EF">
        <w:rPr>
          <w:szCs w:val="22"/>
          <w:lang w:val="nl-BE"/>
        </w:rPr>
        <w:t>koninklijke besluiten treden in voege de tiende dag volgend op hun bekendmaking in het Belgisch Staatsblad.</w:t>
      </w:r>
      <w:r w:rsidR="00DD23EF" w:rsidRPr="00DD23EF">
        <w:rPr>
          <w:szCs w:val="22"/>
          <w:lang w:val="nl-BE"/>
        </w:rPr>
        <w:t xml:space="preserve"> </w:t>
      </w:r>
    </w:p>
    <w:p w:rsidR="00DD23EF" w:rsidRPr="00DD23EF" w:rsidRDefault="00DD23EF" w:rsidP="00DD23EF">
      <w:pPr>
        <w:pStyle w:val="Letter"/>
        <w:ind w:right="-142"/>
        <w:rPr>
          <w:szCs w:val="22"/>
          <w:lang w:val="nl-BE"/>
        </w:rPr>
      </w:pPr>
      <w:r>
        <w:rPr>
          <w:szCs w:val="22"/>
          <w:lang w:val="nl-BE"/>
        </w:rPr>
        <w:lastRenderedPageBreak/>
        <w:t xml:space="preserve">Deze nieuwe bevoegdheidsregel is van toepassing op de steunaanvragen ingediend vanaf de datum </w:t>
      </w:r>
      <w:r w:rsidR="00754993">
        <w:rPr>
          <w:szCs w:val="22"/>
          <w:lang w:val="nl-BE"/>
        </w:rPr>
        <w:t xml:space="preserve">van </w:t>
      </w:r>
      <w:proofErr w:type="spellStart"/>
      <w:r>
        <w:rPr>
          <w:szCs w:val="22"/>
          <w:lang w:val="nl-BE"/>
        </w:rPr>
        <w:t>invoegetreding</w:t>
      </w:r>
      <w:proofErr w:type="spellEnd"/>
      <w:r>
        <w:rPr>
          <w:szCs w:val="22"/>
          <w:lang w:val="nl-BE"/>
        </w:rPr>
        <w:t xml:space="preserve"> van deze twee nieuwe koninklijke besluiten.</w:t>
      </w:r>
    </w:p>
    <w:p w:rsidR="00824523" w:rsidRDefault="00824523">
      <w:pPr>
        <w:pStyle w:val="Letter"/>
        <w:ind w:right="-142"/>
        <w:rPr>
          <w:szCs w:val="22"/>
          <w:lang w:val="nl-BE"/>
        </w:rPr>
      </w:pPr>
    </w:p>
    <w:p w:rsidR="0072072E" w:rsidRDefault="0072072E">
      <w:pPr>
        <w:pStyle w:val="Letter"/>
        <w:ind w:right="-142"/>
        <w:rPr>
          <w:szCs w:val="22"/>
          <w:lang w:val="nl-BE"/>
        </w:rPr>
      </w:pPr>
    </w:p>
    <w:p w:rsidR="000E58E0" w:rsidRDefault="000E58E0" w:rsidP="00565B76">
      <w:pPr>
        <w:pStyle w:val="Plattetekstinspringen"/>
        <w:ind w:firstLine="0"/>
        <w:rPr>
          <w:rFonts w:cs="Arial"/>
          <w:sz w:val="22"/>
        </w:rPr>
      </w:pPr>
      <w:r>
        <w:rPr>
          <w:rFonts w:cs="Arial"/>
          <w:sz w:val="22"/>
        </w:rPr>
        <w:t>Hoogachtend,</w:t>
      </w:r>
    </w:p>
    <w:p w:rsidR="0072072E" w:rsidRDefault="0072072E" w:rsidP="00565B76">
      <w:pPr>
        <w:pStyle w:val="Plattetekstinspringen"/>
        <w:ind w:firstLine="0"/>
        <w:rPr>
          <w:rFonts w:cs="Arial"/>
          <w:sz w:val="22"/>
        </w:rPr>
      </w:pPr>
    </w:p>
    <w:p w:rsidR="0072072E" w:rsidRDefault="0072072E" w:rsidP="00565B76">
      <w:pPr>
        <w:pStyle w:val="Plattetekstinspringen"/>
        <w:ind w:firstLine="0"/>
        <w:rPr>
          <w:sz w:val="22"/>
        </w:rPr>
      </w:pPr>
    </w:p>
    <w:p w:rsidR="000E58E0" w:rsidRDefault="00BC71E0" w:rsidP="000E58E0">
      <w:pPr>
        <w:ind w:left="3402"/>
        <w:jc w:val="center"/>
        <w:rPr>
          <w:lang w:val="nl-NL"/>
        </w:rPr>
      </w:pPr>
      <w:r>
        <w:rPr>
          <w:lang w:val="nl-NL"/>
        </w:rPr>
        <w:t xml:space="preserve">De </w:t>
      </w:r>
      <w:r w:rsidR="00672D3A">
        <w:rPr>
          <w:lang w:val="nl-NL"/>
        </w:rPr>
        <w:t xml:space="preserve">Staatssecretaris voor </w:t>
      </w:r>
      <w:r>
        <w:rPr>
          <w:lang w:val="nl-NL"/>
        </w:rPr>
        <w:t>Maatschappelijke I</w:t>
      </w:r>
      <w:r w:rsidR="007D5245">
        <w:rPr>
          <w:lang w:val="nl-NL"/>
        </w:rPr>
        <w:t>ntegratie</w:t>
      </w:r>
      <w:r>
        <w:rPr>
          <w:lang w:val="nl-NL"/>
        </w:rPr>
        <w:t xml:space="preserve"> en Armoedebestrijding</w:t>
      </w:r>
    </w:p>
    <w:p w:rsidR="000E58E0" w:rsidRDefault="000E58E0" w:rsidP="000E58E0">
      <w:pPr>
        <w:ind w:left="3402"/>
        <w:jc w:val="center"/>
        <w:rPr>
          <w:lang w:val="nl-NL"/>
        </w:rPr>
      </w:pPr>
    </w:p>
    <w:p w:rsidR="000E58E0" w:rsidRDefault="000E58E0" w:rsidP="000E58E0">
      <w:pPr>
        <w:ind w:left="3402"/>
        <w:jc w:val="center"/>
        <w:rPr>
          <w:sz w:val="16"/>
          <w:szCs w:val="16"/>
          <w:lang w:val="nl-NL"/>
        </w:rPr>
      </w:pPr>
    </w:p>
    <w:p w:rsidR="00672D3A" w:rsidRDefault="00672D3A" w:rsidP="000E58E0">
      <w:pPr>
        <w:ind w:left="3402"/>
        <w:jc w:val="center"/>
        <w:rPr>
          <w:sz w:val="16"/>
          <w:szCs w:val="16"/>
          <w:lang w:val="nl-NL"/>
        </w:rPr>
      </w:pPr>
    </w:p>
    <w:p w:rsidR="00672D3A" w:rsidRDefault="006A7271" w:rsidP="000E58E0">
      <w:pPr>
        <w:ind w:left="3402"/>
        <w:jc w:val="center"/>
        <w:rPr>
          <w:sz w:val="16"/>
          <w:szCs w:val="16"/>
          <w:lang w:val="nl-NL"/>
        </w:rPr>
      </w:pPr>
      <w:r>
        <w:rPr>
          <w:sz w:val="16"/>
          <w:szCs w:val="16"/>
          <w:lang w:val="nl-NL"/>
        </w:rPr>
        <w:t>getekend</w:t>
      </w:r>
      <w:bookmarkStart w:id="2" w:name="_GoBack"/>
      <w:bookmarkEnd w:id="2"/>
    </w:p>
    <w:p w:rsidR="00672D3A" w:rsidRDefault="00672D3A" w:rsidP="000E58E0">
      <w:pPr>
        <w:ind w:left="3402"/>
        <w:jc w:val="center"/>
        <w:rPr>
          <w:sz w:val="16"/>
          <w:szCs w:val="16"/>
          <w:lang w:val="nl-NL"/>
        </w:rPr>
      </w:pPr>
    </w:p>
    <w:p w:rsidR="00672D3A" w:rsidRDefault="00672D3A" w:rsidP="000E58E0">
      <w:pPr>
        <w:ind w:left="3402"/>
        <w:jc w:val="center"/>
        <w:rPr>
          <w:sz w:val="16"/>
          <w:szCs w:val="16"/>
          <w:lang w:val="nl-NL"/>
        </w:rPr>
      </w:pPr>
    </w:p>
    <w:p w:rsidR="00672D3A" w:rsidRDefault="00672D3A" w:rsidP="000E58E0">
      <w:pPr>
        <w:ind w:left="3402"/>
        <w:jc w:val="center"/>
        <w:rPr>
          <w:sz w:val="16"/>
          <w:szCs w:val="16"/>
          <w:lang w:val="nl-NL"/>
        </w:rPr>
      </w:pPr>
    </w:p>
    <w:p w:rsidR="00B074FD" w:rsidRDefault="00B074FD" w:rsidP="000E58E0">
      <w:pPr>
        <w:ind w:left="3402"/>
        <w:jc w:val="center"/>
        <w:rPr>
          <w:sz w:val="16"/>
          <w:szCs w:val="16"/>
          <w:lang w:val="nl-NL"/>
        </w:rPr>
      </w:pPr>
    </w:p>
    <w:p w:rsidR="000E58E0" w:rsidRPr="0072072E" w:rsidRDefault="00672D3A" w:rsidP="000E58E0">
      <w:pPr>
        <w:ind w:left="3402"/>
        <w:jc w:val="center"/>
        <w:rPr>
          <w:lang w:val="nl-NL"/>
        </w:rPr>
      </w:pPr>
      <w:proofErr w:type="spellStart"/>
      <w:r w:rsidRPr="0072072E">
        <w:rPr>
          <w:lang w:val="nl-NL"/>
        </w:rPr>
        <w:t>Maggie</w:t>
      </w:r>
      <w:proofErr w:type="spellEnd"/>
      <w:r w:rsidRPr="0072072E">
        <w:rPr>
          <w:lang w:val="nl-NL"/>
        </w:rPr>
        <w:t xml:space="preserve"> De Block </w:t>
      </w:r>
    </w:p>
    <w:p w:rsidR="000E58E0" w:rsidRPr="000E58E0" w:rsidRDefault="000E58E0">
      <w:pPr>
        <w:pStyle w:val="Letter"/>
        <w:ind w:right="-142"/>
        <w:rPr>
          <w:rFonts w:ascii="Gill Sans MT" w:hAnsi="Gill Sans MT"/>
          <w:lang w:val="nl-BE"/>
        </w:rPr>
      </w:pPr>
    </w:p>
    <w:sectPr w:rsidR="000E58E0" w:rsidRPr="000E58E0">
      <w:headerReference w:type="default" r:id="rId15"/>
      <w:type w:val="continuous"/>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07" w:rsidRDefault="006E6807">
      <w:r>
        <w:separator/>
      </w:r>
    </w:p>
  </w:endnote>
  <w:endnote w:type="continuationSeparator" w:id="0">
    <w:p w:rsidR="006E6807" w:rsidRDefault="006E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07" w:rsidRDefault="006E6807">
      <w:r>
        <w:separator/>
      </w:r>
    </w:p>
  </w:footnote>
  <w:footnote w:type="continuationSeparator" w:id="0">
    <w:p w:rsidR="006E6807" w:rsidRDefault="006E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9AB" w:rsidRDefault="00AD39AB">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6A7271">
      <w:rPr>
        <w:noProof/>
        <w:sz w:val="14"/>
      </w:rPr>
      <w:t>3</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nsid w:val="14F64BAF"/>
    <w:multiLevelType w:val="hybridMultilevel"/>
    <w:tmpl w:val="29FCF7A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6F15A5D"/>
    <w:multiLevelType w:val="hybridMultilevel"/>
    <w:tmpl w:val="BB6EE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6A2"/>
    <w:rsid w:val="000035B9"/>
    <w:rsid w:val="00011BEB"/>
    <w:rsid w:val="00011F26"/>
    <w:rsid w:val="00070489"/>
    <w:rsid w:val="000A2F2D"/>
    <w:rsid w:val="000B7B3B"/>
    <w:rsid w:val="000D4647"/>
    <w:rsid w:val="000E4ED7"/>
    <w:rsid w:val="000E5556"/>
    <w:rsid w:val="000E58E0"/>
    <w:rsid w:val="00100725"/>
    <w:rsid w:val="00116AC7"/>
    <w:rsid w:val="00117C66"/>
    <w:rsid w:val="001337B5"/>
    <w:rsid w:val="001418EF"/>
    <w:rsid w:val="00163666"/>
    <w:rsid w:val="0016434A"/>
    <w:rsid w:val="001676C3"/>
    <w:rsid w:val="001A1E45"/>
    <w:rsid w:val="001A34EA"/>
    <w:rsid w:val="001B2281"/>
    <w:rsid w:val="001C5F9D"/>
    <w:rsid w:val="001D4305"/>
    <w:rsid w:val="001E18F7"/>
    <w:rsid w:val="001E2C8A"/>
    <w:rsid w:val="001F3365"/>
    <w:rsid w:val="00241C7F"/>
    <w:rsid w:val="00243CE7"/>
    <w:rsid w:val="002463CD"/>
    <w:rsid w:val="00247DA9"/>
    <w:rsid w:val="002658FC"/>
    <w:rsid w:val="00266F51"/>
    <w:rsid w:val="00273AE0"/>
    <w:rsid w:val="00280C7A"/>
    <w:rsid w:val="00284A05"/>
    <w:rsid w:val="002B2469"/>
    <w:rsid w:val="002B2F9E"/>
    <w:rsid w:val="002B55F8"/>
    <w:rsid w:val="002C7FCD"/>
    <w:rsid w:val="002F2F4E"/>
    <w:rsid w:val="002F642D"/>
    <w:rsid w:val="0033556E"/>
    <w:rsid w:val="00340F41"/>
    <w:rsid w:val="003548D4"/>
    <w:rsid w:val="00363504"/>
    <w:rsid w:val="00374F13"/>
    <w:rsid w:val="003810E7"/>
    <w:rsid w:val="003910B7"/>
    <w:rsid w:val="003B4CAD"/>
    <w:rsid w:val="003B4D2E"/>
    <w:rsid w:val="003B74EC"/>
    <w:rsid w:val="003C26A2"/>
    <w:rsid w:val="003C3D33"/>
    <w:rsid w:val="003C3F17"/>
    <w:rsid w:val="003D27C0"/>
    <w:rsid w:val="00404929"/>
    <w:rsid w:val="00410692"/>
    <w:rsid w:val="004119DB"/>
    <w:rsid w:val="00420A29"/>
    <w:rsid w:val="00426D91"/>
    <w:rsid w:val="00432F0A"/>
    <w:rsid w:val="00447BD4"/>
    <w:rsid w:val="00456022"/>
    <w:rsid w:val="0046393C"/>
    <w:rsid w:val="00466375"/>
    <w:rsid w:val="00477944"/>
    <w:rsid w:val="00490E2D"/>
    <w:rsid w:val="004931F2"/>
    <w:rsid w:val="004957A3"/>
    <w:rsid w:val="004A2185"/>
    <w:rsid w:val="004D5AB7"/>
    <w:rsid w:val="004F624E"/>
    <w:rsid w:val="00505C7C"/>
    <w:rsid w:val="00543141"/>
    <w:rsid w:val="00553E79"/>
    <w:rsid w:val="00565B76"/>
    <w:rsid w:val="005B15C4"/>
    <w:rsid w:val="005B31FD"/>
    <w:rsid w:val="005C68D3"/>
    <w:rsid w:val="005E75CB"/>
    <w:rsid w:val="0061755F"/>
    <w:rsid w:val="00631D04"/>
    <w:rsid w:val="00640841"/>
    <w:rsid w:val="006531FD"/>
    <w:rsid w:val="00671CA6"/>
    <w:rsid w:val="00672D3A"/>
    <w:rsid w:val="006744C7"/>
    <w:rsid w:val="00675717"/>
    <w:rsid w:val="00676BAE"/>
    <w:rsid w:val="006846AA"/>
    <w:rsid w:val="00691F6D"/>
    <w:rsid w:val="006A3BF5"/>
    <w:rsid w:val="006A5149"/>
    <w:rsid w:val="006A7271"/>
    <w:rsid w:val="006D1FA7"/>
    <w:rsid w:val="006E6807"/>
    <w:rsid w:val="007029ED"/>
    <w:rsid w:val="007154CC"/>
    <w:rsid w:val="0072072E"/>
    <w:rsid w:val="00720EC2"/>
    <w:rsid w:val="00731C2F"/>
    <w:rsid w:val="0073571E"/>
    <w:rsid w:val="007459CE"/>
    <w:rsid w:val="00754993"/>
    <w:rsid w:val="00780161"/>
    <w:rsid w:val="00785F1D"/>
    <w:rsid w:val="00790752"/>
    <w:rsid w:val="00796F26"/>
    <w:rsid w:val="007A6886"/>
    <w:rsid w:val="007B11B4"/>
    <w:rsid w:val="007D5245"/>
    <w:rsid w:val="007D62EC"/>
    <w:rsid w:val="00824523"/>
    <w:rsid w:val="008C19CC"/>
    <w:rsid w:val="008C346D"/>
    <w:rsid w:val="008C3DA2"/>
    <w:rsid w:val="008E11B2"/>
    <w:rsid w:val="008E6ED0"/>
    <w:rsid w:val="0090036A"/>
    <w:rsid w:val="00901710"/>
    <w:rsid w:val="0090401A"/>
    <w:rsid w:val="00913A16"/>
    <w:rsid w:val="00920F93"/>
    <w:rsid w:val="00924DBE"/>
    <w:rsid w:val="00930237"/>
    <w:rsid w:val="00934B30"/>
    <w:rsid w:val="009356E8"/>
    <w:rsid w:val="009566C3"/>
    <w:rsid w:val="00963DEA"/>
    <w:rsid w:val="00985BC5"/>
    <w:rsid w:val="00993E1B"/>
    <w:rsid w:val="00995635"/>
    <w:rsid w:val="009969DC"/>
    <w:rsid w:val="009B3737"/>
    <w:rsid w:val="009C159D"/>
    <w:rsid w:val="009C699B"/>
    <w:rsid w:val="009E2B23"/>
    <w:rsid w:val="009E5140"/>
    <w:rsid w:val="009E5E33"/>
    <w:rsid w:val="009F0865"/>
    <w:rsid w:val="009F33B7"/>
    <w:rsid w:val="009F52D3"/>
    <w:rsid w:val="00A00AE6"/>
    <w:rsid w:val="00A133B6"/>
    <w:rsid w:val="00A51274"/>
    <w:rsid w:val="00A66966"/>
    <w:rsid w:val="00A837E5"/>
    <w:rsid w:val="00A938B7"/>
    <w:rsid w:val="00AA110C"/>
    <w:rsid w:val="00AC66E8"/>
    <w:rsid w:val="00AD39AB"/>
    <w:rsid w:val="00AF2EFE"/>
    <w:rsid w:val="00B061DD"/>
    <w:rsid w:val="00B07395"/>
    <w:rsid w:val="00B074FD"/>
    <w:rsid w:val="00B30C46"/>
    <w:rsid w:val="00B5258B"/>
    <w:rsid w:val="00B84C69"/>
    <w:rsid w:val="00B94CBF"/>
    <w:rsid w:val="00BA469A"/>
    <w:rsid w:val="00BB4895"/>
    <w:rsid w:val="00BC4BC5"/>
    <w:rsid w:val="00BC71E0"/>
    <w:rsid w:val="00BE03F6"/>
    <w:rsid w:val="00BE6ADB"/>
    <w:rsid w:val="00BF05B4"/>
    <w:rsid w:val="00BF0B83"/>
    <w:rsid w:val="00BF4C24"/>
    <w:rsid w:val="00BF61FA"/>
    <w:rsid w:val="00C017A1"/>
    <w:rsid w:val="00C259FB"/>
    <w:rsid w:val="00C300C8"/>
    <w:rsid w:val="00C42B1B"/>
    <w:rsid w:val="00C5754C"/>
    <w:rsid w:val="00C72AA0"/>
    <w:rsid w:val="00C92B2C"/>
    <w:rsid w:val="00C9478D"/>
    <w:rsid w:val="00CC7098"/>
    <w:rsid w:val="00CD1539"/>
    <w:rsid w:val="00CD1D7B"/>
    <w:rsid w:val="00CD77CC"/>
    <w:rsid w:val="00CE0568"/>
    <w:rsid w:val="00D05A2F"/>
    <w:rsid w:val="00D21711"/>
    <w:rsid w:val="00D27B4E"/>
    <w:rsid w:val="00D420CB"/>
    <w:rsid w:val="00D520FA"/>
    <w:rsid w:val="00D53950"/>
    <w:rsid w:val="00D55024"/>
    <w:rsid w:val="00D70281"/>
    <w:rsid w:val="00D7516A"/>
    <w:rsid w:val="00D82361"/>
    <w:rsid w:val="00D95032"/>
    <w:rsid w:val="00D97C30"/>
    <w:rsid w:val="00DA614B"/>
    <w:rsid w:val="00DB3010"/>
    <w:rsid w:val="00DB6B7B"/>
    <w:rsid w:val="00DD23EF"/>
    <w:rsid w:val="00DE5E5C"/>
    <w:rsid w:val="00E02D0F"/>
    <w:rsid w:val="00E0723F"/>
    <w:rsid w:val="00E07C57"/>
    <w:rsid w:val="00E350AC"/>
    <w:rsid w:val="00E36CB3"/>
    <w:rsid w:val="00E51BA3"/>
    <w:rsid w:val="00E634AC"/>
    <w:rsid w:val="00E707B6"/>
    <w:rsid w:val="00E8244E"/>
    <w:rsid w:val="00E83959"/>
    <w:rsid w:val="00E91216"/>
    <w:rsid w:val="00EB0A43"/>
    <w:rsid w:val="00EB3CA2"/>
    <w:rsid w:val="00EC4B98"/>
    <w:rsid w:val="00EC5B81"/>
    <w:rsid w:val="00ED0053"/>
    <w:rsid w:val="00ED549B"/>
    <w:rsid w:val="00EF0514"/>
    <w:rsid w:val="00F04472"/>
    <w:rsid w:val="00F221CC"/>
    <w:rsid w:val="00F30559"/>
    <w:rsid w:val="00F53975"/>
    <w:rsid w:val="00FB3891"/>
    <w:rsid w:val="00FB4ACA"/>
    <w:rsid w:val="00FC6579"/>
    <w:rsid w:val="00FF02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Plattetekstinspringen">
    <w:name w:val="Body Text Indent"/>
    <w:basedOn w:val="Standaard"/>
    <w:rsid w:val="000E58E0"/>
    <w:pPr>
      <w:ind w:firstLine="720"/>
      <w:jc w:val="both"/>
    </w:pPr>
    <w:rPr>
      <w:sz w:val="24"/>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 w:val="22"/>
      <w:lang w:val="fr-FR" w:eastAsia="en-US"/>
    </w:rPr>
  </w:style>
  <w:style w:type="paragraph" w:styleId="Kop1">
    <w:name w:val="heading 1"/>
    <w:basedOn w:val="Standaard"/>
    <w:next w:val="Standaard"/>
    <w:qFormat/>
    <w:pPr>
      <w:keepNext/>
      <w:numPr>
        <w:numId w:val="1"/>
      </w:numPr>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ind w:hanging="720"/>
      <w:outlineLvl w:val="0"/>
    </w:pPr>
    <w:rPr>
      <w:b/>
      <w:kern w:val="28"/>
      <w:sz w:val="28"/>
    </w:rPr>
  </w:style>
  <w:style w:type="paragraph" w:styleId="Kop2">
    <w:name w:val="heading 2"/>
    <w:basedOn w:val="Standaard"/>
    <w:next w:val="Standaard"/>
    <w:qFormat/>
    <w:pPr>
      <w:keepNext/>
      <w:numPr>
        <w:ilvl w:val="1"/>
        <w:numId w:val="1"/>
      </w:numPr>
      <w:pBdr>
        <w:top w:val="single" w:sz="6" w:space="1" w:color="auto" w:shadow="1"/>
        <w:left w:val="single" w:sz="6" w:space="1" w:color="auto" w:shadow="1"/>
        <w:bottom w:val="single" w:sz="6" w:space="1" w:color="auto" w:shadow="1"/>
        <w:right w:val="single" w:sz="6" w:space="1" w:color="auto" w:shadow="1"/>
      </w:pBdr>
      <w:spacing w:before="360" w:after="240"/>
      <w:ind w:hanging="720"/>
      <w:outlineLvl w:val="1"/>
    </w:pPr>
    <w:rPr>
      <w:b/>
      <w:sz w:val="28"/>
    </w:rPr>
  </w:style>
  <w:style w:type="paragraph" w:styleId="Kop3">
    <w:name w:val="heading 3"/>
    <w:basedOn w:val="Standaard"/>
    <w:next w:val="Standaard"/>
    <w:qFormat/>
    <w:pPr>
      <w:keepNext/>
      <w:numPr>
        <w:ilvl w:val="2"/>
        <w:numId w:val="1"/>
      </w:numPr>
      <w:spacing w:before="360" w:after="240"/>
      <w:ind w:hanging="720"/>
      <w:outlineLvl w:val="2"/>
    </w:pPr>
    <w:rPr>
      <w:b/>
      <w:sz w:val="24"/>
      <w:u w:val="double"/>
    </w:rPr>
  </w:style>
  <w:style w:type="paragraph" w:styleId="Kop4">
    <w:name w:val="heading 4"/>
    <w:basedOn w:val="Standaard"/>
    <w:next w:val="Standaard"/>
    <w:qFormat/>
    <w:pPr>
      <w:keepNext/>
      <w:numPr>
        <w:ilvl w:val="3"/>
        <w:numId w:val="1"/>
      </w:numPr>
      <w:spacing w:before="240"/>
      <w:ind w:hanging="720"/>
      <w:outlineLvl w:val="3"/>
    </w:pPr>
    <w:rPr>
      <w:b/>
      <w:i/>
      <w:u w:val="single"/>
    </w:rPr>
  </w:style>
  <w:style w:type="paragraph" w:styleId="Kop5">
    <w:name w:val="heading 5"/>
    <w:basedOn w:val="Standaard"/>
    <w:next w:val="Standaard"/>
    <w:qFormat/>
    <w:pPr>
      <w:numPr>
        <w:ilvl w:val="4"/>
        <w:numId w:val="1"/>
      </w:numPr>
      <w:spacing w:before="240"/>
      <w:ind w:hanging="720"/>
      <w:outlineLvl w:val="4"/>
    </w:pPr>
    <w:rPr>
      <w:u w:val="single"/>
    </w:rPr>
  </w:style>
  <w:style w:type="paragraph" w:styleId="Kop6">
    <w:name w:val="heading 6"/>
    <w:basedOn w:val="Standaard"/>
    <w:next w:val="Standaard"/>
    <w:qFormat/>
    <w:pPr>
      <w:numPr>
        <w:ilvl w:val="5"/>
        <w:numId w:val="1"/>
      </w:numPr>
      <w:spacing w:before="240"/>
      <w:ind w:hanging="720"/>
      <w:outlineLvl w:val="5"/>
    </w:pPr>
    <w:rPr>
      <w:u w:val="dotted"/>
    </w:rPr>
  </w:style>
  <w:style w:type="paragraph" w:styleId="Kop7">
    <w:name w:val="heading 7"/>
    <w:basedOn w:val="Standaard"/>
    <w:next w:val="Standaard"/>
    <w:qFormat/>
    <w:pPr>
      <w:numPr>
        <w:ilvl w:val="6"/>
        <w:numId w:val="1"/>
      </w:numPr>
      <w:spacing w:before="240"/>
      <w:ind w:hanging="720"/>
      <w:outlineLvl w:val="6"/>
    </w:pPr>
  </w:style>
  <w:style w:type="paragraph" w:styleId="Kop8">
    <w:name w:val="heading 8"/>
    <w:basedOn w:val="Standaard"/>
    <w:next w:val="Standaard"/>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Plattetekstinspringen">
    <w:name w:val="Body Text Indent"/>
    <w:basedOn w:val="Standaard"/>
    <w:rsid w:val="000E58E0"/>
    <w:pPr>
      <w:ind w:firstLine="720"/>
      <w:jc w:val="both"/>
    </w:pPr>
    <w:rPr>
      <w:sz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raag@mi-is.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vraag@mi-is.be" TargetMode="External"/><Relationship Id="rId14" Type="http://schemas.openxmlformats.org/officeDocument/2006/relationships/hyperlink" Target="http://www.mi-i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749</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MASSPE</Company>
  <LinksUpToDate>false</LinksUpToDate>
  <CharactersWithSpaces>4861</CharactersWithSpaces>
  <SharedDoc>false</SharedDoc>
  <HLinks>
    <vt:vector size="12" baseType="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vanswijgenhoven_mari</dc:creator>
  <cp:lastModifiedBy>Crabbe Ester</cp:lastModifiedBy>
  <cp:revision>6</cp:revision>
  <cp:lastPrinted>2014-05-13T14:58:00Z</cp:lastPrinted>
  <dcterms:created xsi:type="dcterms:W3CDTF">2014-05-15T09:46:00Z</dcterms:created>
  <dcterms:modified xsi:type="dcterms:W3CDTF">2014-06-19T13:57:00Z</dcterms:modified>
</cp:coreProperties>
</file>