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650" w:rsidRPr="00426658" w:rsidRDefault="00A80798" w:rsidP="00577BEF">
      <w:pPr>
        <w:spacing w:after="720"/>
        <w:ind w:left="4320"/>
        <w:jc w:val="both"/>
        <w:rPr>
          <w:rFonts w:ascii="Gill Sans MT" w:hAnsi="Gill Sans MT"/>
          <w:sz w:val="20"/>
          <w:szCs w:val="20"/>
          <w:lang w:val="fr-BE"/>
        </w:rPr>
      </w:pPr>
      <w:r>
        <w:rPr>
          <w:rFonts w:ascii="Gill Sans MT" w:hAnsi="Gill Sans MT"/>
          <w:sz w:val="20"/>
          <w:szCs w:val="20"/>
          <w:lang w:val="fr-BE"/>
        </w:rPr>
        <w:pict>
          <v:shapetype id="_x0000_t202" coordsize="21600,21600" o:spt="202" path="m,l,21600r21600,l21600,xe">
            <v:stroke joinstyle="miter"/>
            <v:path gradientshapeok="t" o:connecttype="rect"/>
          </v:shapetype>
          <v:shape id="Zone de texte 5" o:spid="_x0000_s1026" type="#_x0000_t202" style="position:absolute;left:0;text-align:left;margin-left:391.05pt;margin-top:36.2pt;width:143.2pt;height:89.25pt;z-index:251662336;visibility:visible;mso-wrap-style:non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mMouAIAAL0FAAAOAAAAZHJzL2Uyb0RvYy54bWysVE1vnDAQvVfqf7B8J8Cu2QUUNkqWpaqU&#10;fkhpL715wSxWwUa2s5BW/e8dm/1KcqmickC2Z/zmzczzXN+MXYv2TGkuRYbDqwAjJkpZcbHL8Pdv&#10;hRdjpA0VFW2lYBl+YhrfrN6/ux76lM1kI9uKKQQgQqdDn+HGmD71fV02rKP6SvZMgLGWqqMGtmrn&#10;V4oOgN61/iwIFv4gVdUrWTKt4TSfjHjl8OualeZLXWtmUJth4GbcX7n/1v791TVNd4r2DS8PNOgb&#10;WHSUCwh6gsqpoehR8VdQHS+V1LI2V6XsfFnXvGQuB8gmDF5k89DQnrlcoDi6P5VJ/z/Y8vP+q0K8&#10;ynCEkaAdtOgHNApVDBk2GoYiW6Kh1yl4PvTga8Y7OUKrXbq6v5flT42EXDdU7NitUnJoGK2AYmhv&#10;+hdXJxxtQbbDJ1lBLPpopAMaa9XZ+kFFEKBDq55O7QEeqLQh4zBeEDCVYAvD+ZwsHTufpsfrvdLm&#10;A5MdsosMK+i/g6f7e20sHZoeXWw0IQvetk4DrXh2AI7TCQSHq9ZmabiW/k6CZBNvYuKR2WLjkSDP&#10;vdtiTbxFES6jfJ6v13n4x8YNSdrwqmLChjnKKyT/1r6D0CdhnASmZcsrC2cpabXbrluF9hTkXbjP&#10;FR0sZzf/OQ1XBMjlRUrhjAR3s8QrFvHSIwWJvGQZxF4QJnfJIiAJyYvnKd1zkMn0cCHAW1NCQ4aT&#10;aBZNajqTfpFb4L7XudG04wYGSMu7DMcnJ5paDW5E5VprKG+n9UUpLP1zKaDdx0Y7xVqRTnI143YE&#10;FCvjrayeQLtKgrJAhTD1YNFI9QujASZIhgW8HIzaj8Kqn8yjEAbO5UZdbraXGypKAMqwwWhars00&#10;pB57xXcNxDm+t1t4MQV3Wj5zOrwzmBEupcM8s0Pocu+8zlN39RcAAP//AwBQSwMEFAAGAAgAAAAh&#10;APM1QePeAAAACwEAAA8AAABkcnMvZG93bnJldi54bWxMj8FOwzAMhu9IvENkJG4sWWGjlKbTNIkD&#10;p4kNcU4b01YkTtVkW/v2eCe42fKn399fbibvxBnH2AfSsFwoEEhNsD21Gj6Pbw85iJgMWeMCoYYZ&#10;I2yq25vSFDZc6APPh9QKDqFYGA1dSkMhZWw69CYuwoDEt+8wepN4HVtpR3PhcO9kptRaetMTf+jM&#10;gLsOm5/DyWug+TGfXb+v0Ta1Ul/79n03b7W+v5u2ryASTukPhqs+q0PFTnU4kY3CaXjOsyWjPGRP&#10;IK6AWucrELWGbKVeQFal/N+h+gUAAP//AwBQSwECLQAUAAYACAAAACEAtoM4kv4AAADhAQAAEwAA&#10;AAAAAAAAAAAAAAAAAAAAW0NvbnRlbnRfVHlwZXNdLnhtbFBLAQItABQABgAIAAAAIQA4/SH/1gAA&#10;AJQBAAALAAAAAAAAAAAAAAAAAC8BAABfcmVscy8ucmVsc1BLAQItABQABgAIAAAAIQAA4mMouAIA&#10;AL0FAAAOAAAAAAAAAAAAAAAAAC4CAABkcnMvZTJvRG9jLnhtbFBLAQItABQABgAIAAAAIQDzNUHj&#10;3gAAAAsBAAAPAAAAAAAAAAAAAAAAABIFAABkcnMvZG93bnJldi54bWxQSwUGAAAAAAQABADzAAAA&#10;HQYAAAAA&#10;" filled="f" stroked="f">
            <v:textbox style="mso-fit-shape-to-text:t" inset="1.13pt,1.13pt,1.13pt,1.13pt">
              <w:txbxContent>
                <w:p w:rsidR="00554034" w:rsidRDefault="00554034" w:rsidP="009F0650">
                  <w:r>
                    <w:rPr>
                      <w:noProof/>
                      <w:lang w:val="fr-BE" w:eastAsia="fr-BE" w:bidi="ar-SA"/>
                    </w:rPr>
                    <w:drawing>
                      <wp:inline distT="0" distB="0" distL="0" distR="0">
                        <wp:extent cx="1790065" cy="1101090"/>
                        <wp:effectExtent l="0" t="0" r="635" b="3810"/>
                        <wp:docPr id="4" name="Image 4" descr="logo_POD_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OD_k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0065" cy="1101090"/>
                                </a:xfrm>
                                <a:prstGeom prst="rect">
                                  <a:avLst/>
                                </a:prstGeom>
                                <a:noFill/>
                                <a:ln>
                                  <a:noFill/>
                                </a:ln>
                              </pic:spPr>
                            </pic:pic>
                          </a:graphicData>
                        </a:graphic>
                      </wp:inline>
                    </w:drawing>
                  </w:r>
                </w:p>
              </w:txbxContent>
            </v:textbox>
            <w10:wrap anchorx="page" anchory="page"/>
            <w10:anchorlock/>
          </v:shape>
        </w:pict>
      </w:r>
      <w:r>
        <w:rPr>
          <w:rFonts w:ascii="Gill Sans MT" w:hAnsi="Gill Sans MT"/>
          <w:sz w:val="20"/>
          <w:szCs w:val="20"/>
          <w:lang w:val="fr-BE"/>
        </w:rPr>
        <w:pict>
          <v:shape id="Zone de texte 3" o:spid="_x0000_s1027" type="#_x0000_t202" style="position:absolute;left:0;text-align:left;margin-left:40.05pt;margin-top:36.2pt;width:5in;height:2in;z-index:2516613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TgPwAIAAMYFAAAOAAAAZHJzL2Uyb0RvYy54bWysVFtvmzAUfp+0/2D5nXIJSQCVTG0I06Tu&#10;InV72ZuDTbAGNrOdkG7af9+xSVLaadJUjQfky/F3Lt93zvWbY9eiA1OaS5Hj8CrAiIlKUi52Of7y&#10;ufQSjLQhgpJWCpbjB6bxm9XrV9dDn7FINrKlTCEAETob+hw3xvSZ7+uqYR3RV7JnAi5rqTpiYKt2&#10;PlVkAPSu9aMgWPiDVLRXsmJaw2kxXuKVw69rVpmPda2ZQW2OITbj/sr9t/bvr65JtlOkb3h1CoO8&#10;IIqOcAFOL1AFMQTtFf8DquOVklrW5qqSnS/rmlfM5QDZhMGzbO4b0jOXCxRH95cy6f8HW304fFKI&#10;0xzPMBKkA4q+AlGIMmTY0TA0syUaep2B5X0PtuZ4K49AtUtX93ey+qaRkOuGiB27UUoODSMUQgzt&#10;S3/ydMTRFmQ7vJcUfJG9kQ7oWKvO1g8qggAdqHq40ANxoAoO4/kSKIerCu7CJEoS2FgfJDs/75U2&#10;b5nskF3kWAH/Dp4c7rQZTc8m1puQJW9bOCdZK54cAOZ4As7hqb2zYThKf6ZBukk2SezF0WLjxUFR&#10;eDflOvYWZbicF7NivS7CX9ZvGGcNp5QJ6+YsrzD+N/pOQh+FcRGYli2nFs6GpNVuu24VOhCQd+m+&#10;U0EmZv7TMFy9IJdnKYVRHNxGqVcukqUXl/HcS5dB4gVhepsugjiNi/JpSnccZDI2Ljh4aUpoyHE6&#10;j+ajmv6aG9BumR8ZnORGso4bGCAt73IMcjgZkcxqcCOoo9YQ3o7rSSls+I+lALrPRDvFWpGOcjXH&#10;7dH1h5OzVfNW0geQsJIgMBAjDD9YNFL9wGiAQZJj/X1PFMOofSdsG8SzeQiTZ7pR0812uiGiAqgc&#10;G4zG5dqM02rfK75rwNPYeELeQOvU3In6MapTw8GwcLmdBpudRtO9s3ocv6vfAAAA//8DAFBLAwQU&#10;AAYACAAAACEAIchsK+EAAAAJAQAADwAAAGRycy9kb3ducmV2LnhtbEyPwU7DMBBE70j8g7VIXBC1&#10;U6IQhThVVQkhwYG2wCE3N16SCHsdYqcNf497guPsjGbelqvZGnbE0feOJCQLAQypcbqnVsL72+Nt&#10;DswHRVoZRyjhBz2sqsuLUhXanWiHx31oWSwhXygJXQhDwblvOrTKL9yAFL1PN1oVohxbrkd1iuXW&#10;8KUQGbeqp7jQqQE3HTZf+8lKmJI1hZttvdu8fnw/zS8mq9P6Wcrrq3n9ACzgHP7CcMaP6FBFpoOb&#10;SHtmJOQiiUkJ98sUWPRzcT4cJNxlIgVelfz/B9UvAAAA//8DAFBLAQItABQABgAIAAAAIQC2gziS&#10;/gAAAOEBAAATAAAAAAAAAAAAAAAAAAAAAABbQ29udGVudF9UeXBlc10ueG1sUEsBAi0AFAAGAAgA&#10;AAAhADj9If/WAAAAlAEAAAsAAAAAAAAAAAAAAAAALwEAAF9yZWxzLy5yZWxzUEsBAi0AFAAGAAgA&#10;AAAhAMoBOA/AAgAAxgUAAA4AAAAAAAAAAAAAAAAALgIAAGRycy9lMm9Eb2MueG1sUEsBAi0AFAAG&#10;AAgAAAAhACHIbCvhAAAACQEAAA8AAAAAAAAAAAAAAAAAGgUAAGRycy9kb3ducmV2LnhtbFBLBQYA&#10;AAAABAAEAPMAAAAoBgAAAAA=&#10;" filled="f" stroked="f">
            <v:textbox inset="1.13pt,1.13pt,1.13pt,1.13pt">
              <w:txbxContent>
                <w:p w:rsidR="00554034" w:rsidRPr="009E19BF" w:rsidRDefault="00554034" w:rsidP="009F0650">
                  <w:pPr>
                    <w:rPr>
                      <w:rFonts w:ascii="Gill Sans MT" w:hAnsi="Gill Sans MT" w:cs="Arial"/>
                      <w:color w:val="808080"/>
                      <w:sz w:val="96"/>
                      <w:szCs w:val="96"/>
                      <w:lang w:val="fr-BE"/>
                    </w:rPr>
                  </w:pPr>
                  <w:r>
                    <w:rPr>
                      <w:rFonts w:ascii="Gill Sans MT" w:hAnsi="Gill Sans MT"/>
                      <w:color w:val="808080"/>
                      <w:sz w:val="96"/>
                      <w:lang w:val="fr-BE"/>
                    </w:rPr>
                    <w:t>Procès-verbal</w:t>
                  </w:r>
                </w:p>
                <w:p w:rsidR="00554034" w:rsidRPr="009E19BF" w:rsidRDefault="00554034" w:rsidP="009F0650">
                  <w:pPr>
                    <w:rPr>
                      <w:rFonts w:ascii="Gill Sans MT" w:hAnsi="Gill Sans MT" w:cs="Arial"/>
                      <w:color w:val="808080"/>
                      <w:sz w:val="15"/>
                      <w:lang w:val="fr-BE"/>
                    </w:rPr>
                  </w:pPr>
                </w:p>
                <w:p w:rsidR="00554034" w:rsidRPr="009E19BF" w:rsidRDefault="00554034" w:rsidP="009F0650">
                  <w:pPr>
                    <w:rPr>
                      <w:rFonts w:ascii="Gill Sans MT" w:hAnsi="Gill Sans MT" w:cs="Arial"/>
                      <w:color w:val="808080"/>
                      <w:lang w:val="fr-BE"/>
                    </w:rPr>
                  </w:pPr>
                </w:p>
                <w:p w:rsidR="00554034" w:rsidRPr="009E19BF" w:rsidRDefault="00554034" w:rsidP="009F0650">
                  <w:pPr>
                    <w:rPr>
                      <w:rFonts w:ascii="Gill Sans MT" w:hAnsi="Gill Sans MT" w:cs="Arial"/>
                      <w:color w:val="808080"/>
                      <w:lang w:val="fr-BE"/>
                    </w:rPr>
                  </w:pPr>
                  <w:r>
                    <w:rPr>
                      <w:rFonts w:ascii="Gill Sans MT" w:hAnsi="Gill Sans MT"/>
                      <w:color w:val="808080"/>
                      <w:lang w:val="fr-BE"/>
                    </w:rPr>
                    <w:t>Date : 28 mars 2018</w:t>
                  </w:r>
                </w:p>
                <w:p w:rsidR="00554034" w:rsidRPr="009E19BF" w:rsidRDefault="00554034" w:rsidP="009F0650">
                  <w:pPr>
                    <w:rPr>
                      <w:rFonts w:ascii="Gill Sans MT" w:hAnsi="Gill Sans MT" w:cs="Arial"/>
                      <w:color w:val="808080"/>
                      <w:lang w:val="fr-BE"/>
                    </w:rPr>
                  </w:pPr>
                </w:p>
                <w:p w:rsidR="00554034" w:rsidRPr="009E19BF" w:rsidRDefault="00554034" w:rsidP="009F0650">
                  <w:pPr>
                    <w:rPr>
                      <w:rFonts w:ascii="Gill Sans MT" w:hAnsi="Gill Sans MT"/>
                      <w:sz w:val="20"/>
                      <w:lang w:val="fr-BE"/>
                    </w:rPr>
                  </w:pPr>
                  <w:r>
                    <w:rPr>
                      <w:rFonts w:ascii="Gill Sans MT" w:hAnsi="Gill Sans MT"/>
                      <w:color w:val="808080"/>
                      <w:sz w:val="20"/>
                      <w:lang w:val="fr-BE"/>
                    </w:rPr>
                    <w:t xml:space="preserve">Auteur : Service Activation/FEAD </w:t>
                  </w:r>
                </w:p>
              </w:txbxContent>
            </v:textbox>
            <w10:wrap anchorx="page" anchory="page"/>
            <w10:anchorlock/>
          </v:shape>
        </w:pict>
      </w:r>
      <w:r>
        <w:rPr>
          <w:rFonts w:ascii="Gill Sans MT" w:hAnsi="Gill Sans MT"/>
          <w:sz w:val="20"/>
          <w:szCs w:val="20"/>
          <w:lang w:val="fr-BE"/>
        </w:rPr>
        <w:pict>
          <v:shape id="Zone de texte 2" o:spid="_x0000_s1028" type="#_x0000_t202" style="position:absolute;left:0;text-align:left;margin-left:7.2pt;margin-top:767.6pt;width:583.1pt;height:63.95pt;z-index:2516602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Qm0vAIAAMUFAAAOAAAAZHJzL2Uyb0RvYy54bWysVMlu2zAQvRfoPxC8K1oiLxIiB4llFQXS&#10;BUh76Y0WKYuoRKokbSkt+u8dUrajJChQBNVB4DJ8M2/mzVxdD22DDkxpLkWGw4sAIyZKSbnYZfjr&#10;l8JbYqQNEZQ0UrAMPzCNr1dv31z1XcoiWcuGMoUAROi07zJcG9Olvq/LmrVEX8iOCbispGqJga3a&#10;+VSRHtDbxo+CYO73UtFOyZJpDaf5eIlXDr+qWGk+VZVmBjUZhtiM+yv339q/v7oi6U6RrublMQzy&#10;iihawgU4PUPlxBC0V/wFVMtLJbWszEUpW19WFS+Z4wBswuAZm/uadMxxgeTo7pwm/f9gy4+Hzwpx&#10;muEII0FaKNE3KBSiDBk2GIYim6K+0ylY3ndga4ZbOUCpHV3d3cnyu0ZCrmsiduxGKdnXjFAIMbQv&#10;/cnTEUdbkG3/QVLwRfZGOqChUq3NH2QEATqU6uFcHogDlXC4iIPZ5QKuSrhbhlE4nzkXJD297pQ2&#10;75hskV1kWEH5HTo53GljoyHpycQ6E7LgTeMk0IgnB2A4noBveGrvbBSuor+SINksN8vYi6P5xouD&#10;PPduinXszYtwMcsv8/U6D39bv2Gc1pxSJqybk7rC+N+qd9T5qIuzvrRsOLVwNiStdtt1o9CBgLoL&#10;9x0TMjHzn4bhkgBcnlEKozi4jRKvmC8XXlzEMy9ZBEsvCJPbZB7ESZwXTyndcVDJ2Lfg4LWUUJ/h&#10;ZBbNRjH9lVvgvpfcSNpyA/Oj4S0o4mxEUivBjaCutIbwZlxPUmHDf0wFlPtUaCdYq9FRrWbYDsf2&#10;ADAr5q2kD6BgJUFgoEWYfbCopfqJUQ9zJMP6x54ohlHzXtguiC9nIQye6UZNN9vphogSoDJsMBqX&#10;azMOq32n+K4GT2PfCXkDnVNxJ+rHqI79BrPCcTvONTuMpntn9Th9V38AAAD//wMAUEsDBBQABgAI&#10;AAAAIQArqayC5AAAAA0BAAAPAAAAZHJzL2Rvd25yZXYueG1sTI/BTsMwEETvSPyDtUhcEHXSplYV&#10;4lRVJYQEB9oCh9zc2CQR9jrEThv+nu0JTrujGc2+LdaTs+xkhtB5lJDOEmAGa687bCS8vz3er4CF&#10;qFAr69FI+DEB1uX1VaFy7c+4N6dDbBiVYMiVhDbGPuc81K1xKsx8b5C8Tz84FUkODdeDOlO5s3ye&#10;JII71SFdaFVvtq2pvw6jkzCmG4x3u2q/ff34fpperKiy6lnK25tp8wAsmin+heGCT+hQEtPRj6gD&#10;s6SzjJI0l4vlHNglka4SAexImxCLFHhZ8P9flL8AAAD//wMAUEsBAi0AFAAGAAgAAAAhALaDOJL+&#10;AAAA4QEAABMAAAAAAAAAAAAAAAAAAAAAAFtDb250ZW50X1R5cGVzXS54bWxQSwECLQAUAAYACAAA&#10;ACEAOP0h/9YAAACUAQAACwAAAAAAAAAAAAAAAAAvAQAAX3JlbHMvLnJlbHNQSwECLQAUAAYACAAA&#10;ACEA7UkJtLwCAADFBQAADgAAAAAAAAAAAAAAAAAuAgAAZHJzL2Uyb0RvYy54bWxQSwECLQAUAAYA&#10;CAAAACEAK6msguQAAAANAQAADwAAAAAAAAAAAAAAAAAWBQAAZHJzL2Rvd25yZXYueG1sUEsFBgAA&#10;AAAEAAQA8wAAACcGAAAAAA==&#10;" filled="f" stroked="f">
            <v:textbox inset="1.13pt,1.13pt,1.13pt,1.13pt">
              <w:txbxContent>
                <w:tbl>
                  <w:tblPr>
                    <w:tblW w:w="10348" w:type="dxa"/>
                    <w:tblInd w:w="780" w:type="dxa"/>
                    <w:tblLayout w:type="fixed"/>
                    <w:tblCellMar>
                      <w:left w:w="71" w:type="dxa"/>
                      <w:right w:w="71" w:type="dxa"/>
                    </w:tblCellMar>
                    <w:tblLook w:val="0000" w:firstRow="0" w:lastRow="0" w:firstColumn="0" w:lastColumn="0" w:noHBand="0" w:noVBand="0"/>
                  </w:tblPr>
                  <w:tblGrid>
                    <w:gridCol w:w="10348"/>
                  </w:tblGrid>
                  <w:tr w:rsidR="00554034">
                    <w:trPr>
                      <w:cantSplit/>
                      <w:trHeight w:val="1557"/>
                    </w:trPr>
                    <w:tc>
                      <w:tcPr>
                        <w:tcW w:w="10348" w:type="dxa"/>
                      </w:tcPr>
                      <w:p w:rsidR="00554034" w:rsidRPr="00111F75" w:rsidRDefault="00554034">
                        <w:pPr>
                          <w:jc w:val="right"/>
                          <w:rPr>
                            <w:rFonts w:ascii="Gill Sans MT" w:hAnsi="Gill Sans MT"/>
                            <w:sz w:val="20"/>
                            <w:szCs w:val="20"/>
                            <w:lang w:val="fr-BE"/>
                          </w:rPr>
                        </w:pPr>
                        <w:r>
                          <w:rPr>
                            <w:rFonts w:ascii="Gill Sans MT" w:hAnsi="Gill Sans MT"/>
                            <w:sz w:val="20"/>
                            <w:lang w:val="fr-BE"/>
                          </w:rPr>
                          <w:t xml:space="preserve">     </w:t>
                        </w:r>
                      </w:p>
                    </w:tc>
                  </w:tr>
                </w:tbl>
                <w:p w:rsidR="00554034" w:rsidRPr="00111F75" w:rsidRDefault="00554034" w:rsidP="009F0650">
                  <w:pPr>
                    <w:rPr>
                      <w:rFonts w:ascii="Gill Sans MT" w:hAnsi="Gill Sans MT"/>
                      <w:sz w:val="20"/>
                      <w:szCs w:val="20"/>
                      <w:lang w:val="fr-BE"/>
                    </w:rPr>
                  </w:pPr>
                </w:p>
              </w:txbxContent>
            </v:textbox>
            <w10:wrap anchorx="page" anchory="page"/>
            <w10:anchorlock/>
          </v:shape>
        </w:pict>
      </w:r>
      <w:r>
        <w:rPr>
          <w:rFonts w:ascii="Gill Sans MT" w:hAnsi="Gill Sans MT"/>
          <w:sz w:val="20"/>
          <w:szCs w:val="20"/>
          <w:lang w:val="fr-BE"/>
        </w:rPr>
        <w:pict>
          <v:shape id="Zone de texte 1" o:spid="_x0000_s1029" type="#_x0000_t202" style="position:absolute;left:0;text-align:left;margin-left:19.85pt;margin-top:583.15pt;width:28.35pt;height:14.5pt;z-index:2516592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WTDlAIAAC0FAAAOAAAAZHJzL2Uyb0RvYy54bWysVEuP2yAQvlfqf0Dcs7azTja21lnto6kq&#10;bR/StpfeCOAYFQMFEntb9b93gE3qPg5VVR8wMMPHzHzfcHk19hIduHVCqwYXZzlGXFHNhNo1+MP7&#10;zWyFkfNEMSK14g1+5A5frZ8/uxxMzee605JxiwBEuXowDe68N3WWOdrxnrgzbbgCY6ttTzws7S5j&#10;lgyA3stsnufLbNCWGaspdw5275IRryN+23Lq37at4x7JBkNsPo42jtswZutLUu8sMZ2gT2GQf4ii&#10;J0LBpSeoO+IJ2lvxG1QvqNVOt/6M6j7TbSsojzlANkX+SzYPHTE85gLFceZUJvf/YOmbwzuLBAPu&#10;MFKkB4o+AlGIceT56DkqQokG42rwfDDg68cbPQb3kK4z95p+ckjp246oHb92BkqewI5b1uqh44RB&#10;1BEsm6AlaBdwt8NrzeB6svc6Yo+t7cMdUCQEFwJ7jyfGIDREYfN8meflAiMKpmJVFovIaEbq42Fj&#10;nX/JdY/CpMEWoovg5HDvPGQGrkeXmI+Wgm2ElHFhd9tbadGBgHg28QvFgCNu6iZVcFY6HEvmtAMx&#10;wh3BFqKNYvhaFfMyv5lXs81ydTErN+ViVl3kq1leVDfVMi+r8m7zLQRYlHUnGOPqXgAbqT9g8++I&#10;f2qRJKkoTTQ0uFrMF4m0afRummQevz8l2QsPfSpF3+DVyYnUgdcXikHapPZEyDTPfg4/lgxqcPzH&#10;qkQVBOKTBPy4HaMMz49622r2CLKwGmgD7uGNgUmn7ReMBujXBrvPe2I5RvKVAmlVRVmGBo+LcnEx&#10;h4WdWrZTC1EUoBrsMUrTW58ehb2xYtfBTUnfSl+DHFsRpRJ0m6KCTMICejLm9PR+hKafrqPXj1du&#10;/R0AAP//AwBQSwMEFAAGAAgAAAAhADPISqnfAAAACwEAAA8AAABkcnMvZG93bnJldi54bWxMj8FO&#10;g0AQhu8mvsNmTLwYu1TapVCWRk00Xlv7AAtMgcjOEnZb6Ns7Pelx/vnyzzf5bra9uODoO0calosI&#10;BFLl6o4aDcfvj+cNCB8M1aZ3hBqu6GFX3N/lJqvdRHu8HEIjuIR8ZjS0IQyZlL5q0Rq/cAMS705u&#10;tCbwODayHs3E5baXL1GkpDUd8YXWDPjeYvVzOFsNp6/paZ1O5Wc4JvuVejNdUrqr1o8P8+sWRMA5&#10;/MFw02d1KNipdGeqveg1xGnCJOdLpWIQTKRqBaK8Jek6Blnk8v8PxS8AAAD//wMAUEsBAi0AFAAG&#10;AAgAAAAhALaDOJL+AAAA4QEAABMAAAAAAAAAAAAAAAAAAAAAAFtDb250ZW50X1R5cGVzXS54bWxQ&#10;SwECLQAUAAYACAAAACEAOP0h/9YAAACUAQAACwAAAAAAAAAAAAAAAAAvAQAAX3JlbHMvLnJlbHNQ&#10;SwECLQAUAAYACAAAACEAIMlkw5QCAAAtBQAADgAAAAAAAAAAAAAAAAAuAgAAZHJzL2Uyb0RvYy54&#10;bWxQSwECLQAUAAYACAAAACEAM8hKqd8AAAALAQAADwAAAAAAAAAAAAAAAADuBAAAZHJzL2Rvd25y&#10;ZXYueG1sUEsFBgAAAAAEAAQA8wAAAPoFAAAAAA==&#10;" o:allowincell="f" stroked="f">
            <o:lock v:ext="edit" aspectratio="t"/>
            <v:textbox>
              <w:txbxContent>
                <w:p w:rsidR="00554034" w:rsidRDefault="00554034" w:rsidP="009F0650">
                  <w:pPr>
                    <w:rPr>
                      <w:sz w:val="16"/>
                      <w:lang w:val="fr-BE"/>
                    </w:rPr>
                  </w:pPr>
                  <w:r>
                    <w:rPr>
                      <w:sz w:val="16"/>
                      <w:lang w:val="fr-BE"/>
                    </w:rPr>
                    <w:t>-</w:t>
                  </w:r>
                </w:p>
              </w:txbxContent>
            </v:textbox>
            <w10:wrap anchorx="page" anchory="page"/>
            <w10:anchorlock/>
          </v:shape>
        </w:pict>
      </w:r>
    </w:p>
    <w:tbl>
      <w:tblPr>
        <w:tblW w:w="0" w:type="auto"/>
        <w:tblInd w:w="4503" w:type="dxa"/>
        <w:tblLayout w:type="fixed"/>
        <w:tblLook w:val="0000" w:firstRow="0" w:lastRow="0" w:firstColumn="0" w:lastColumn="0" w:noHBand="0" w:noVBand="0"/>
      </w:tblPr>
      <w:tblGrid>
        <w:gridCol w:w="324"/>
      </w:tblGrid>
      <w:tr w:rsidR="009F0650" w:rsidRPr="00426658" w:rsidTr="00554034">
        <w:trPr>
          <w:cantSplit/>
          <w:trHeight w:val="308"/>
        </w:trPr>
        <w:tc>
          <w:tcPr>
            <w:tcW w:w="324" w:type="dxa"/>
          </w:tcPr>
          <w:p w:rsidR="009F0650" w:rsidRPr="00426658" w:rsidRDefault="009F0650" w:rsidP="00577BEF">
            <w:pPr>
              <w:pStyle w:val="Koptekst"/>
              <w:tabs>
                <w:tab w:val="clear" w:pos="4536"/>
                <w:tab w:val="clear" w:pos="9072"/>
              </w:tabs>
              <w:jc w:val="both"/>
              <w:rPr>
                <w:rFonts w:ascii="Gill Sans MT" w:hAnsi="Gill Sans MT"/>
                <w:sz w:val="20"/>
                <w:lang w:val="fr-BE"/>
              </w:rPr>
            </w:pPr>
            <w:bookmarkStart w:id="0" w:name="SYS_LOGO_INFO"/>
            <w:bookmarkStart w:id="1" w:name="SYS_LOGO_MIN"/>
            <w:bookmarkEnd w:id="0"/>
            <w:bookmarkEnd w:id="1"/>
          </w:p>
        </w:tc>
      </w:tr>
    </w:tbl>
    <w:p w:rsidR="009F0650" w:rsidRPr="00426658" w:rsidRDefault="009F0650" w:rsidP="00577BEF">
      <w:pPr>
        <w:pStyle w:val="Letter"/>
        <w:jc w:val="both"/>
        <w:rPr>
          <w:rFonts w:ascii="Gill Sans MT" w:hAnsi="Gill Sans MT"/>
          <w:sz w:val="20"/>
          <w:lang w:val="fr-BE"/>
        </w:rPr>
      </w:pPr>
    </w:p>
    <w:p w:rsidR="009F0650" w:rsidRPr="00426658" w:rsidRDefault="009F0650" w:rsidP="00577BEF">
      <w:pPr>
        <w:pStyle w:val="Letter"/>
        <w:jc w:val="both"/>
        <w:rPr>
          <w:rFonts w:ascii="Gill Sans MT" w:hAnsi="Gill Sans MT"/>
          <w:b/>
          <w:sz w:val="20"/>
          <w:lang w:val="fr-BE"/>
        </w:rPr>
      </w:pPr>
    </w:p>
    <w:p w:rsidR="009F0650" w:rsidRPr="00426658" w:rsidRDefault="009F0650" w:rsidP="00577BEF">
      <w:pPr>
        <w:pStyle w:val="Letter"/>
        <w:jc w:val="both"/>
        <w:rPr>
          <w:rFonts w:ascii="Gill Sans MT" w:hAnsi="Gill Sans MT"/>
          <w:b/>
          <w:sz w:val="20"/>
          <w:lang w:val="fr-BE"/>
        </w:rPr>
      </w:pPr>
    </w:p>
    <w:p w:rsidR="009F0650" w:rsidRPr="00426658" w:rsidRDefault="009F0650" w:rsidP="00577BEF">
      <w:pPr>
        <w:pStyle w:val="Letter"/>
        <w:jc w:val="both"/>
        <w:rPr>
          <w:rFonts w:ascii="Gill Sans MT" w:hAnsi="Gill Sans MT"/>
          <w:b/>
          <w:sz w:val="20"/>
          <w:lang w:val="fr-BE"/>
        </w:rPr>
      </w:pPr>
    </w:p>
    <w:p w:rsidR="00246166" w:rsidRDefault="009F0650" w:rsidP="00341A25">
      <w:pPr>
        <w:pStyle w:val="Letter"/>
        <w:numPr>
          <w:ilvl w:val="0"/>
          <w:numId w:val="11"/>
        </w:numPr>
        <w:jc w:val="both"/>
        <w:rPr>
          <w:rFonts w:ascii="Gill Sans MT" w:hAnsi="Gill Sans MT"/>
          <w:b/>
          <w:i/>
          <w:szCs w:val="22"/>
          <w:lang w:val="fr-BE"/>
        </w:rPr>
      </w:pPr>
      <w:r>
        <w:rPr>
          <w:rFonts w:ascii="Gill Sans MT" w:hAnsi="Gill Sans MT"/>
          <w:b/>
          <w:i/>
          <w:lang w:val="fr-BE"/>
        </w:rPr>
        <w:t>Présents</w:t>
      </w:r>
    </w:p>
    <w:p w:rsidR="00341A25" w:rsidRDefault="00341A25" w:rsidP="00341A25">
      <w:pPr>
        <w:pStyle w:val="Letter"/>
        <w:jc w:val="both"/>
        <w:rPr>
          <w:rFonts w:ascii="Gill Sans MT" w:hAnsi="Gill Sans MT"/>
          <w:b/>
          <w:i/>
          <w:szCs w:val="22"/>
          <w:lang w:val="fr-BE"/>
        </w:rPr>
      </w:pPr>
    </w:p>
    <w:p w:rsidR="00341A25" w:rsidRDefault="00341A25" w:rsidP="00341A25">
      <w:pPr>
        <w:pStyle w:val="Letter"/>
        <w:jc w:val="both"/>
        <w:rPr>
          <w:rFonts w:ascii="Gill Sans MT" w:hAnsi="Gill Sans MT"/>
          <w:szCs w:val="22"/>
          <w:lang w:val="fr-BE"/>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5386"/>
      </w:tblGrid>
      <w:tr w:rsidR="00E30EFA" w:rsidRPr="007860F7" w:rsidTr="00E30EFA">
        <w:trPr>
          <w:trHeight w:val="238"/>
        </w:trPr>
        <w:tc>
          <w:tcPr>
            <w:tcW w:w="3794" w:type="dxa"/>
          </w:tcPr>
          <w:p w:rsidR="00E30EFA" w:rsidRPr="007860F7" w:rsidRDefault="00E30EFA" w:rsidP="00554034">
            <w:pPr>
              <w:pStyle w:val="Letter"/>
              <w:jc w:val="both"/>
              <w:rPr>
                <w:rFonts w:ascii="Gill Sans MT" w:hAnsi="Gill Sans MT"/>
                <w:b/>
                <w:i/>
                <w:szCs w:val="22"/>
                <w:lang w:val="fr-BE"/>
              </w:rPr>
            </w:pPr>
            <w:r>
              <w:rPr>
                <w:rFonts w:ascii="Gill Sans MT" w:hAnsi="Gill Sans MT"/>
                <w:b/>
                <w:i/>
                <w:lang w:val="fr-BE"/>
              </w:rPr>
              <w:t>Noms</w:t>
            </w:r>
          </w:p>
        </w:tc>
        <w:tc>
          <w:tcPr>
            <w:tcW w:w="5386" w:type="dxa"/>
          </w:tcPr>
          <w:p w:rsidR="00E30EFA" w:rsidRPr="007860F7" w:rsidRDefault="00E30EFA" w:rsidP="00554034">
            <w:pPr>
              <w:pStyle w:val="Letter"/>
              <w:jc w:val="both"/>
              <w:rPr>
                <w:rFonts w:ascii="Gill Sans MT" w:hAnsi="Gill Sans MT"/>
                <w:b/>
                <w:i/>
                <w:szCs w:val="22"/>
                <w:lang w:val="fr-BE"/>
              </w:rPr>
            </w:pPr>
            <w:r>
              <w:rPr>
                <w:rFonts w:ascii="Gill Sans MT" w:hAnsi="Gill Sans MT"/>
                <w:b/>
                <w:i/>
                <w:lang w:val="fr-BE"/>
              </w:rPr>
              <w:t xml:space="preserve">Organisation </w:t>
            </w:r>
          </w:p>
        </w:tc>
      </w:tr>
      <w:tr w:rsidR="004E749C" w:rsidRPr="007860F7" w:rsidTr="00554034">
        <w:trPr>
          <w:trHeight w:val="263"/>
        </w:trPr>
        <w:tc>
          <w:tcPr>
            <w:tcW w:w="3794" w:type="dxa"/>
          </w:tcPr>
          <w:p w:rsidR="004E749C" w:rsidRPr="007860F7" w:rsidRDefault="004E749C" w:rsidP="00554034">
            <w:pPr>
              <w:pStyle w:val="Letter"/>
              <w:jc w:val="both"/>
              <w:rPr>
                <w:rFonts w:ascii="Gill Sans MT" w:hAnsi="Gill Sans MT"/>
                <w:szCs w:val="22"/>
                <w:lang w:val="fr-BE"/>
              </w:rPr>
            </w:pPr>
            <w:r>
              <w:rPr>
                <w:rFonts w:ascii="Gill Sans MT" w:hAnsi="Gill Sans MT"/>
                <w:lang w:val="fr-BE"/>
              </w:rPr>
              <w:t>Alexandre Lesiw</w:t>
            </w:r>
          </w:p>
        </w:tc>
        <w:tc>
          <w:tcPr>
            <w:tcW w:w="5386" w:type="dxa"/>
          </w:tcPr>
          <w:p w:rsidR="004E749C" w:rsidRPr="007860F7" w:rsidRDefault="004E749C" w:rsidP="00554034">
            <w:pPr>
              <w:pStyle w:val="Letter"/>
              <w:jc w:val="both"/>
              <w:rPr>
                <w:rFonts w:ascii="Gill Sans MT" w:hAnsi="Gill Sans MT"/>
                <w:szCs w:val="22"/>
                <w:lang w:val="fr-BE"/>
              </w:rPr>
            </w:pPr>
            <w:r>
              <w:rPr>
                <w:rFonts w:ascii="Gill Sans MT" w:hAnsi="Gill Sans MT"/>
                <w:lang w:val="fr-BE"/>
              </w:rPr>
              <w:t>SPP Intégration sociale</w:t>
            </w:r>
          </w:p>
        </w:tc>
      </w:tr>
      <w:tr w:rsidR="004E749C" w:rsidRPr="007860F7" w:rsidTr="00554034">
        <w:trPr>
          <w:trHeight w:val="263"/>
        </w:trPr>
        <w:tc>
          <w:tcPr>
            <w:tcW w:w="3794" w:type="dxa"/>
          </w:tcPr>
          <w:p w:rsidR="004E749C" w:rsidRPr="007860F7" w:rsidRDefault="004E749C" w:rsidP="00554034">
            <w:pPr>
              <w:pStyle w:val="Letter"/>
              <w:jc w:val="both"/>
              <w:rPr>
                <w:rFonts w:ascii="Gill Sans MT" w:hAnsi="Gill Sans MT"/>
                <w:szCs w:val="22"/>
                <w:lang w:val="fr-BE"/>
              </w:rPr>
            </w:pPr>
            <w:r>
              <w:rPr>
                <w:rFonts w:ascii="Gill Sans MT" w:hAnsi="Gill Sans MT"/>
                <w:lang w:val="fr-BE"/>
              </w:rPr>
              <w:t xml:space="preserve">Lisa </w:t>
            </w:r>
            <w:proofErr w:type="spellStart"/>
            <w:r>
              <w:rPr>
                <w:rFonts w:ascii="Gill Sans MT" w:hAnsi="Gill Sans MT"/>
                <w:lang w:val="fr-BE"/>
              </w:rPr>
              <w:t>Asselman</w:t>
            </w:r>
            <w:proofErr w:type="spellEnd"/>
          </w:p>
        </w:tc>
        <w:tc>
          <w:tcPr>
            <w:tcW w:w="5386" w:type="dxa"/>
          </w:tcPr>
          <w:p w:rsidR="004E749C" w:rsidRPr="007860F7" w:rsidRDefault="004E749C" w:rsidP="00554034">
            <w:pPr>
              <w:pStyle w:val="Letter"/>
              <w:jc w:val="both"/>
              <w:rPr>
                <w:rFonts w:ascii="Gill Sans MT" w:hAnsi="Gill Sans MT"/>
                <w:szCs w:val="22"/>
                <w:lang w:val="fr-BE"/>
              </w:rPr>
            </w:pPr>
            <w:r>
              <w:rPr>
                <w:rFonts w:ascii="Gill Sans MT" w:hAnsi="Gill Sans MT"/>
                <w:lang w:val="fr-BE"/>
              </w:rPr>
              <w:t xml:space="preserve">SPP Intégration sociale </w:t>
            </w:r>
          </w:p>
        </w:tc>
      </w:tr>
      <w:tr w:rsidR="004E749C" w:rsidRPr="007860F7" w:rsidTr="00554034">
        <w:trPr>
          <w:trHeight w:val="247"/>
        </w:trPr>
        <w:tc>
          <w:tcPr>
            <w:tcW w:w="3794" w:type="dxa"/>
          </w:tcPr>
          <w:p w:rsidR="004E749C" w:rsidRPr="007860F7" w:rsidRDefault="004E749C" w:rsidP="00554034">
            <w:pPr>
              <w:pStyle w:val="Letter"/>
              <w:jc w:val="both"/>
              <w:rPr>
                <w:rFonts w:ascii="Gill Sans MT" w:hAnsi="Gill Sans MT"/>
                <w:szCs w:val="22"/>
                <w:lang w:val="fr-BE"/>
              </w:rPr>
            </w:pPr>
            <w:r>
              <w:rPr>
                <w:rFonts w:ascii="Gill Sans MT" w:hAnsi="Gill Sans MT"/>
                <w:lang w:val="fr-BE"/>
              </w:rPr>
              <w:t>Rajae Chatt</w:t>
            </w:r>
          </w:p>
        </w:tc>
        <w:tc>
          <w:tcPr>
            <w:tcW w:w="5386" w:type="dxa"/>
          </w:tcPr>
          <w:p w:rsidR="004E749C" w:rsidRPr="007860F7" w:rsidRDefault="004E749C" w:rsidP="00554034">
            <w:pPr>
              <w:pStyle w:val="Letter"/>
              <w:jc w:val="both"/>
              <w:rPr>
                <w:rFonts w:ascii="Gill Sans MT" w:hAnsi="Gill Sans MT"/>
                <w:szCs w:val="22"/>
                <w:lang w:val="fr-BE"/>
              </w:rPr>
            </w:pPr>
            <w:r>
              <w:rPr>
                <w:rFonts w:ascii="Gill Sans MT" w:hAnsi="Gill Sans MT"/>
                <w:lang w:val="fr-BE"/>
              </w:rPr>
              <w:t xml:space="preserve">SPP Intégration sociale </w:t>
            </w:r>
          </w:p>
        </w:tc>
      </w:tr>
      <w:tr w:rsidR="004E749C" w:rsidRPr="007860F7" w:rsidTr="00554034">
        <w:trPr>
          <w:trHeight w:val="247"/>
        </w:trPr>
        <w:tc>
          <w:tcPr>
            <w:tcW w:w="3794" w:type="dxa"/>
          </w:tcPr>
          <w:p w:rsidR="004E749C" w:rsidRPr="007860F7" w:rsidRDefault="004E749C" w:rsidP="00554034">
            <w:pPr>
              <w:pStyle w:val="Letter"/>
              <w:jc w:val="both"/>
              <w:rPr>
                <w:rFonts w:ascii="Gill Sans MT" w:hAnsi="Gill Sans MT"/>
                <w:szCs w:val="22"/>
                <w:lang w:val="fr-BE"/>
              </w:rPr>
            </w:pPr>
            <w:r>
              <w:rPr>
                <w:rFonts w:ascii="Gill Sans MT" w:hAnsi="Gill Sans MT"/>
                <w:lang w:val="fr-BE"/>
              </w:rPr>
              <w:t>Jacqueline Dewulf</w:t>
            </w:r>
          </w:p>
        </w:tc>
        <w:tc>
          <w:tcPr>
            <w:tcW w:w="5386" w:type="dxa"/>
          </w:tcPr>
          <w:p w:rsidR="004E749C" w:rsidRPr="007860F7" w:rsidRDefault="004E749C" w:rsidP="00554034">
            <w:pPr>
              <w:pStyle w:val="Letter"/>
              <w:jc w:val="both"/>
              <w:rPr>
                <w:rFonts w:ascii="Gill Sans MT" w:hAnsi="Gill Sans MT"/>
                <w:szCs w:val="22"/>
                <w:lang w:val="fr-BE"/>
              </w:rPr>
            </w:pPr>
            <w:r>
              <w:rPr>
                <w:rFonts w:ascii="Gill Sans MT" w:hAnsi="Gill Sans MT"/>
                <w:lang w:val="fr-BE"/>
              </w:rPr>
              <w:t>SPP Intégration sociale</w:t>
            </w:r>
          </w:p>
        </w:tc>
      </w:tr>
      <w:tr w:rsidR="004E749C" w:rsidRPr="00AC61BC" w:rsidTr="00AE06A7">
        <w:tblPrEx>
          <w:tblCellMar>
            <w:left w:w="70" w:type="dxa"/>
            <w:right w:w="70" w:type="dxa"/>
          </w:tblCellMar>
          <w:tblLook w:val="04A0" w:firstRow="1" w:lastRow="0" w:firstColumn="1" w:lastColumn="0" w:noHBand="0" w:noVBand="1"/>
        </w:tblPrEx>
        <w:trPr>
          <w:trHeight w:val="288"/>
        </w:trPr>
        <w:tc>
          <w:tcPr>
            <w:tcW w:w="3794" w:type="dxa"/>
            <w:shd w:val="clear" w:color="auto" w:fill="auto"/>
            <w:noWrap/>
            <w:vAlign w:val="bottom"/>
          </w:tcPr>
          <w:p w:rsidR="004E749C" w:rsidRPr="00AC61BC" w:rsidRDefault="004E749C" w:rsidP="00554034">
            <w:pPr>
              <w:rPr>
                <w:rFonts w:ascii="Gill Sans MT" w:hAnsi="Gill Sans MT" w:cs="Calibri"/>
                <w:color w:val="000000"/>
                <w:lang w:val="fr-BE"/>
              </w:rPr>
            </w:pPr>
            <w:r>
              <w:rPr>
                <w:rFonts w:ascii="Gill Sans MT" w:hAnsi="Gill Sans MT" w:cs="Calibri"/>
                <w:color w:val="000000"/>
                <w:sz w:val="22"/>
                <w:lang w:val="fr-BE"/>
              </w:rPr>
              <w:t xml:space="preserve">Bérengère </w:t>
            </w:r>
            <w:proofErr w:type="spellStart"/>
            <w:r>
              <w:rPr>
                <w:rFonts w:ascii="Gill Sans MT" w:hAnsi="Gill Sans MT" w:cs="Calibri"/>
                <w:color w:val="000000"/>
                <w:sz w:val="22"/>
                <w:lang w:val="fr-BE"/>
              </w:rPr>
              <w:t>Steppé</w:t>
            </w:r>
            <w:proofErr w:type="spellEnd"/>
          </w:p>
        </w:tc>
        <w:tc>
          <w:tcPr>
            <w:tcW w:w="5386" w:type="dxa"/>
            <w:shd w:val="clear" w:color="auto" w:fill="auto"/>
            <w:noWrap/>
            <w:vAlign w:val="bottom"/>
          </w:tcPr>
          <w:p w:rsidR="004E749C" w:rsidRPr="00AC61BC" w:rsidRDefault="004E749C" w:rsidP="00E30EFA">
            <w:pPr>
              <w:rPr>
                <w:rFonts w:ascii="Gill Sans MT" w:hAnsi="Gill Sans MT" w:cs="Calibri"/>
                <w:color w:val="000000"/>
                <w:lang w:val="fr-BE"/>
              </w:rPr>
            </w:pPr>
            <w:r>
              <w:rPr>
                <w:rFonts w:ascii="Gill Sans MT" w:hAnsi="Gill Sans MT" w:cs="Calibri"/>
                <w:color w:val="000000"/>
                <w:sz w:val="22"/>
                <w:lang w:val="fr-BE"/>
              </w:rPr>
              <w:t>Cellule politique ministre Ducarme</w:t>
            </w:r>
          </w:p>
        </w:tc>
      </w:tr>
      <w:tr w:rsidR="00F26DDF" w:rsidRPr="00AC61BC" w:rsidTr="00BB10B8">
        <w:tblPrEx>
          <w:tblCellMar>
            <w:left w:w="70" w:type="dxa"/>
            <w:right w:w="70" w:type="dxa"/>
          </w:tblCellMar>
          <w:tblLook w:val="04A0" w:firstRow="1" w:lastRow="0" w:firstColumn="1" w:lastColumn="0" w:noHBand="0" w:noVBand="1"/>
        </w:tblPrEx>
        <w:trPr>
          <w:trHeight w:val="288"/>
        </w:trPr>
        <w:tc>
          <w:tcPr>
            <w:tcW w:w="3794" w:type="dxa"/>
            <w:shd w:val="clear" w:color="auto" w:fill="auto"/>
            <w:noWrap/>
            <w:vAlign w:val="bottom"/>
          </w:tcPr>
          <w:p w:rsidR="00F26DDF" w:rsidRDefault="00F26DDF" w:rsidP="00BB10B8">
            <w:pPr>
              <w:rPr>
                <w:rFonts w:ascii="Gill Sans MT" w:hAnsi="Gill Sans MT" w:cs="Calibri"/>
                <w:color w:val="000000"/>
                <w:lang w:val="fr-BE"/>
              </w:rPr>
            </w:pPr>
            <w:r>
              <w:rPr>
                <w:rFonts w:ascii="Gill Sans MT" w:hAnsi="Gill Sans MT" w:cs="Calibri"/>
                <w:color w:val="000000"/>
                <w:sz w:val="22"/>
                <w:lang w:val="fr-BE"/>
              </w:rPr>
              <w:t>Nele De Wever</w:t>
            </w:r>
          </w:p>
        </w:tc>
        <w:tc>
          <w:tcPr>
            <w:tcW w:w="5386" w:type="dxa"/>
            <w:shd w:val="clear" w:color="auto" w:fill="auto"/>
            <w:noWrap/>
            <w:vAlign w:val="bottom"/>
          </w:tcPr>
          <w:p w:rsidR="00F26DDF" w:rsidRPr="00AC61BC" w:rsidRDefault="00F26DDF" w:rsidP="00BB10B8">
            <w:pPr>
              <w:rPr>
                <w:rFonts w:ascii="Gill Sans MT" w:hAnsi="Gill Sans MT" w:cs="Calibri"/>
                <w:color w:val="000000"/>
                <w:lang w:val="fr-BE"/>
              </w:rPr>
            </w:pPr>
            <w:r>
              <w:rPr>
                <w:rFonts w:ascii="Gill Sans MT" w:hAnsi="Gill Sans MT" w:cs="Calibri"/>
                <w:color w:val="000000"/>
                <w:sz w:val="22"/>
                <w:lang w:val="fr-BE"/>
              </w:rPr>
              <w:t>Cluster Mol – Balen – Dessel – Retie (CPAS de Mol)</w:t>
            </w:r>
          </w:p>
        </w:tc>
      </w:tr>
      <w:tr w:rsidR="00F26DDF" w:rsidRPr="00AC61BC" w:rsidTr="00BB10B8">
        <w:tblPrEx>
          <w:tblCellMar>
            <w:left w:w="70" w:type="dxa"/>
            <w:right w:w="70" w:type="dxa"/>
          </w:tblCellMar>
          <w:tblLook w:val="04A0" w:firstRow="1" w:lastRow="0" w:firstColumn="1" w:lastColumn="0" w:noHBand="0" w:noVBand="1"/>
        </w:tblPrEx>
        <w:trPr>
          <w:trHeight w:val="288"/>
        </w:trPr>
        <w:tc>
          <w:tcPr>
            <w:tcW w:w="3794" w:type="dxa"/>
            <w:shd w:val="clear" w:color="auto" w:fill="auto"/>
            <w:noWrap/>
            <w:vAlign w:val="bottom"/>
          </w:tcPr>
          <w:p w:rsidR="00F26DDF" w:rsidRDefault="00F26DDF" w:rsidP="00F26DDF">
            <w:pPr>
              <w:rPr>
                <w:rFonts w:ascii="Gill Sans MT" w:hAnsi="Gill Sans MT" w:cs="Calibri"/>
                <w:color w:val="000000"/>
                <w:lang w:val="fr-BE"/>
              </w:rPr>
            </w:pPr>
            <w:r>
              <w:rPr>
                <w:rFonts w:ascii="Gill Sans MT" w:hAnsi="Gill Sans MT" w:cs="Calibri"/>
                <w:color w:val="000000"/>
                <w:sz w:val="22"/>
                <w:lang w:val="fr-BE"/>
              </w:rPr>
              <w:t xml:space="preserve">Ellen </w:t>
            </w:r>
            <w:proofErr w:type="spellStart"/>
            <w:r>
              <w:rPr>
                <w:rFonts w:ascii="Gill Sans MT" w:hAnsi="Gill Sans MT" w:cs="Calibri"/>
                <w:color w:val="000000"/>
                <w:sz w:val="22"/>
                <w:lang w:val="fr-BE"/>
              </w:rPr>
              <w:t>Dierckx</w:t>
            </w:r>
            <w:proofErr w:type="spellEnd"/>
          </w:p>
        </w:tc>
        <w:tc>
          <w:tcPr>
            <w:tcW w:w="5386" w:type="dxa"/>
            <w:shd w:val="clear" w:color="auto" w:fill="auto"/>
            <w:noWrap/>
            <w:vAlign w:val="bottom"/>
          </w:tcPr>
          <w:p w:rsidR="00F26DDF" w:rsidRPr="00AC61BC" w:rsidRDefault="00F26DDF" w:rsidP="00BB10B8">
            <w:pPr>
              <w:rPr>
                <w:rFonts w:ascii="Gill Sans MT" w:hAnsi="Gill Sans MT" w:cs="Calibri"/>
                <w:color w:val="000000"/>
                <w:lang w:val="fr-BE"/>
              </w:rPr>
            </w:pPr>
            <w:r>
              <w:rPr>
                <w:rFonts w:ascii="Gill Sans MT" w:hAnsi="Gill Sans MT" w:cs="Calibri"/>
                <w:color w:val="000000"/>
                <w:sz w:val="22"/>
                <w:lang w:val="fr-BE"/>
              </w:rPr>
              <w:t>Cluster Mol – Balen – Dessel – Retie (CPAS de Balen)</w:t>
            </w:r>
          </w:p>
        </w:tc>
      </w:tr>
      <w:tr w:rsidR="00341A25" w:rsidRPr="00AC61BC" w:rsidTr="00BB10B8">
        <w:tblPrEx>
          <w:tblCellMar>
            <w:left w:w="70" w:type="dxa"/>
            <w:right w:w="70" w:type="dxa"/>
          </w:tblCellMar>
          <w:tblLook w:val="04A0" w:firstRow="1" w:lastRow="0" w:firstColumn="1" w:lastColumn="0" w:noHBand="0" w:noVBand="1"/>
        </w:tblPrEx>
        <w:trPr>
          <w:trHeight w:val="288"/>
        </w:trPr>
        <w:tc>
          <w:tcPr>
            <w:tcW w:w="3794" w:type="dxa"/>
            <w:shd w:val="clear" w:color="auto" w:fill="auto"/>
            <w:noWrap/>
            <w:vAlign w:val="bottom"/>
          </w:tcPr>
          <w:p w:rsidR="00341A25" w:rsidRDefault="00341A25" w:rsidP="00BB10B8">
            <w:pPr>
              <w:rPr>
                <w:rFonts w:ascii="Gill Sans MT" w:hAnsi="Gill Sans MT" w:cs="Calibri"/>
                <w:color w:val="000000"/>
                <w:lang w:val="fr-BE"/>
              </w:rPr>
            </w:pPr>
            <w:proofErr w:type="spellStart"/>
            <w:r>
              <w:rPr>
                <w:rFonts w:ascii="Gill Sans MT" w:hAnsi="Gill Sans MT" w:cs="Calibri"/>
                <w:color w:val="000000"/>
                <w:sz w:val="22"/>
                <w:lang w:val="fr-BE"/>
              </w:rPr>
              <w:t>Neleke</w:t>
            </w:r>
            <w:proofErr w:type="spellEnd"/>
            <w:r>
              <w:rPr>
                <w:rFonts w:ascii="Gill Sans MT" w:hAnsi="Gill Sans MT" w:cs="Calibri"/>
                <w:color w:val="000000"/>
                <w:sz w:val="22"/>
                <w:lang w:val="fr-BE"/>
              </w:rPr>
              <w:t xml:space="preserve"> De Brauwer</w:t>
            </w:r>
          </w:p>
        </w:tc>
        <w:tc>
          <w:tcPr>
            <w:tcW w:w="5386" w:type="dxa"/>
            <w:shd w:val="clear" w:color="auto" w:fill="auto"/>
            <w:noWrap/>
            <w:vAlign w:val="bottom"/>
          </w:tcPr>
          <w:p w:rsidR="00341A25" w:rsidRDefault="00341A25" w:rsidP="00BB10B8">
            <w:pPr>
              <w:rPr>
                <w:rFonts w:ascii="Gill Sans MT" w:hAnsi="Gill Sans MT" w:cs="Calibri"/>
                <w:color w:val="000000"/>
                <w:lang w:val="fr-BE"/>
              </w:rPr>
            </w:pPr>
            <w:r>
              <w:rPr>
                <w:rFonts w:ascii="Gill Sans MT" w:hAnsi="Gill Sans MT" w:cs="Calibri"/>
                <w:color w:val="000000"/>
                <w:sz w:val="22"/>
                <w:lang w:val="fr-BE"/>
              </w:rPr>
              <w:t>CPAS de Zele</w:t>
            </w:r>
          </w:p>
        </w:tc>
      </w:tr>
      <w:tr w:rsidR="00341A25" w:rsidRPr="00AC61BC" w:rsidTr="00BB10B8">
        <w:tblPrEx>
          <w:tblCellMar>
            <w:left w:w="70" w:type="dxa"/>
            <w:right w:w="70" w:type="dxa"/>
          </w:tblCellMar>
          <w:tblLook w:val="04A0" w:firstRow="1" w:lastRow="0" w:firstColumn="1" w:lastColumn="0" w:noHBand="0" w:noVBand="1"/>
        </w:tblPrEx>
        <w:trPr>
          <w:trHeight w:val="288"/>
        </w:trPr>
        <w:tc>
          <w:tcPr>
            <w:tcW w:w="3794" w:type="dxa"/>
            <w:shd w:val="clear" w:color="auto" w:fill="auto"/>
            <w:noWrap/>
            <w:vAlign w:val="bottom"/>
          </w:tcPr>
          <w:p w:rsidR="00341A25" w:rsidRPr="00AC61BC" w:rsidRDefault="00341A25" w:rsidP="00BB10B8">
            <w:pPr>
              <w:rPr>
                <w:rFonts w:ascii="Gill Sans MT" w:hAnsi="Gill Sans MT" w:cs="Calibri"/>
                <w:color w:val="000000"/>
                <w:lang w:val="fr-BE"/>
              </w:rPr>
            </w:pPr>
            <w:r>
              <w:rPr>
                <w:rFonts w:ascii="Gill Sans MT" w:hAnsi="Gill Sans MT" w:cs="Calibri"/>
                <w:color w:val="000000"/>
                <w:sz w:val="22"/>
                <w:lang w:val="fr-BE"/>
              </w:rPr>
              <w:t>Vicky Van de Velde</w:t>
            </w:r>
          </w:p>
        </w:tc>
        <w:tc>
          <w:tcPr>
            <w:tcW w:w="5386" w:type="dxa"/>
            <w:shd w:val="clear" w:color="auto" w:fill="auto"/>
            <w:noWrap/>
            <w:vAlign w:val="bottom"/>
          </w:tcPr>
          <w:p w:rsidR="00341A25" w:rsidRPr="00AC61BC" w:rsidRDefault="00341A25" w:rsidP="00BB10B8">
            <w:pPr>
              <w:rPr>
                <w:rFonts w:ascii="Gill Sans MT" w:hAnsi="Gill Sans MT" w:cs="Calibri"/>
                <w:color w:val="000000"/>
                <w:lang w:val="fr-BE"/>
              </w:rPr>
            </w:pPr>
            <w:r>
              <w:rPr>
                <w:rFonts w:ascii="Gill Sans MT" w:hAnsi="Gill Sans MT" w:cs="Calibri"/>
                <w:color w:val="000000"/>
                <w:sz w:val="22"/>
                <w:lang w:val="fr-BE"/>
              </w:rPr>
              <w:t>CPAS de Zele</w:t>
            </w:r>
          </w:p>
        </w:tc>
      </w:tr>
      <w:tr w:rsidR="004E749C" w:rsidRPr="00962EE2" w:rsidTr="00AE06A7">
        <w:tblPrEx>
          <w:tblCellMar>
            <w:left w:w="70" w:type="dxa"/>
            <w:right w:w="70" w:type="dxa"/>
          </w:tblCellMar>
          <w:tblLook w:val="04A0" w:firstRow="1" w:lastRow="0" w:firstColumn="1" w:lastColumn="0" w:noHBand="0" w:noVBand="1"/>
        </w:tblPrEx>
        <w:trPr>
          <w:trHeight w:val="288"/>
        </w:trPr>
        <w:tc>
          <w:tcPr>
            <w:tcW w:w="3794" w:type="dxa"/>
            <w:shd w:val="clear" w:color="auto" w:fill="auto"/>
            <w:noWrap/>
            <w:vAlign w:val="bottom"/>
          </w:tcPr>
          <w:p w:rsidR="004E749C" w:rsidRPr="00AC61BC" w:rsidRDefault="00341A25" w:rsidP="00341A25">
            <w:pPr>
              <w:rPr>
                <w:rFonts w:ascii="Gill Sans MT" w:hAnsi="Gill Sans MT" w:cs="Calibri"/>
                <w:color w:val="000000"/>
                <w:lang w:val="fr-BE"/>
              </w:rPr>
            </w:pPr>
            <w:proofErr w:type="spellStart"/>
            <w:r>
              <w:rPr>
                <w:rFonts w:ascii="Gill Sans MT" w:hAnsi="Gill Sans MT" w:cs="Calibri"/>
                <w:color w:val="000000"/>
                <w:sz w:val="22"/>
                <w:lang w:val="fr-BE"/>
              </w:rPr>
              <w:t>Perihon</w:t>
            </w:r>
            <w:proofErr w:type="spellEnd"/>
            <w:r>
              <w:rPr>
                <w:rFonts w:ascii="Gill Sans MT" w:hAnsi="Gill Sans MT" w:cs="Calibri"/>
                <w:color w:val="000000"/>
                <w:sz w:val="22"/>
                <w:lang w:val="fr-BE"/>
              </w:rPr>
              <w:t xml:space="preserve"> </w:t>
            </w:r>
            <w:proofErr w:type="spellStart"/>
            <w:r>
              <w:rPr>
                <w:rFonts w:ascii="Gill Sans MT" w:hAnsi="Gill Sans MT" w:cs="Calibri"/>
                <w:color w:val="000000"/>
                <w:sz w:val="22"/>
                <w:lang w:val="fr-BE"/>
              </w:rPr>
              <w:t>Ozfidan</w:t>
            </w:r>
            <w:proofErr w:type="spellEnd"/>
          </w:p>
        </w:tc>
        <w:tc>
          <w:tcPr>
            <w:tcW w:w="5386" w:type="dxa"/>
            <w:shd w:val="clear" w:color="auto" w:fill="auto"/>
            <w:noWrap/>
            <w:vAlign w:val="bottom"/>
          </w:tcPr>
          <w:p w:rsidR="004E749C" w:rsidRPr="00962EE2" w:rsidRDefault="00341A25" w:rsidP="00554034">
            <w:pPr>
              <w:rPr>
                <w:rFonts w:ascii="Gill Sans MT" w:hAnsi="Gill Sans MT" w:cs="Calibri"/>
                <w:color w:val="000000"/>
                <w:lang w:val="fr-BE"/>
              </w:rPr>
            </w:pPr>
            <w:r>
              <w:rPr>
                <w:rFonts w:ascii="Gill Sans MT" w:hAnsi="Gill Sans MT" w:cs="Calibri"/>
                <w:color w:val="000000"/>
                <w:sz w:val="22"/>
                <w:lang w:val="fr-BE"/>
              </w:rPr>
              <w:t>CPAS de Liège</w:t>
            </w:r>
          </w:p>
        </w:tc>
      </w:tr>
      <w:tr w:rsidR="004E749C" w:rsidRPr="00AC61BC" w:rsidTr="00E30EFA">
        <w:tblPrEx>
          <w:tblCellMar>
            <w:left w:w="70" w:type="dxa"/>
            <w:right w:w="70" w:type="dxa"/>
          </w:tblCellMar>
          <w:tblLook w:val="04A0" w:firstRow="1" w:lastRow="0" w:firstColumn="1" w:lastColumn="0" w:noHBand="0" w:noVBand="1"/>
        </w:tblPrEx>
        <w:trPr>
          <w:trHeight w:val="288"/>
        </w:trPr>
        <w:tc>
          <w:tcPr>
            <w:tcW w:w="3794" w:type="dxa"/>
            <w:shd w:val="clear" w:color="auto" w:fill="auto"/>
            <w:noWrap/>
            <w:vAlign w:val="bottom"/>
          </w:tcPr>
          <w:p w:rsidR="004E749C" w:rsidRDefault="00341A25" w:rsidP="00554034">
            <w:pPr>
              <w:rPr>
                <w:rFonts w:ascii="Gill Sans MT" w:hAnsi="Gill Sans MT" w:cs="Calibri"/>
                <w:color w:val="000000"/>
                <w:lang w:val="fr-BE"/>
              </w:rPr>
            </w:pPr>
            <w:r>
              <w:rPr>
                <w:rFonts w:ascii="Gill Sans MT" w:hAnsi="Gill Sans MT" w:cs="Calibri"/>
                <w:color w:val="000000"/>
                <w:sz w:val="22"/>
                <w:lang w:val="fr-BE"/>
              </w:rPr>
              <w:t xml:space="preserve">Delphine </w:t>
            </w:r>
            <w:proofErr w:type="spellStart"/>
            <w:r>
              <w:rPr>
                <w:rFonts w:ascii="Gill Sans MT" w:hAnsi="Gill Sans MT" w:cs="Calibri"/>
                <w:color w:val="000000"/>
                <w:sz w:val="22"/>
                <w:lang w:val="fr-BE"/>
              </w:rPr>
              <w:t>Nuda</w:t>
            </w:r>
            <w:proofErr w:type="spellEnd"/>
          </w:p>
        </w:tc>
        <w:tc>
          <w:tcPr>
            <w:tcW w:w="5386" w:type="dxa"/>
            <w:shd w:val="clear" w:color="auto" w:fill="auto"/>
            <w:noWrap/>
            <w:vAlign w:val="bottom"/>
          </w:tcPr>
          <w:p w:rsidR="004E749C" w:rsidRDefault="00341A25" w:rsidP="00554034">
            <w:pPr>
              <w:rPr>
                <w:rFonts w:ascii="Gill Sans MT" w:hAnsi="Gill Sans MT" w:cs="Calibri"/>
                <w:color w:val="000000"/>
                <w:lang w:val="fr-BE"/>
              </w:rPr>
            </w:pPr>
            <w:r>
              <w:rPr>
                <w:rFonts w:ascii="Gill Sans MT" w:hAnsi="Gill Sans MT" w:cs="Calibri"/>
                <w:color w:val="000000"/>
                <w:sz w:val="22"/>
                <w:lang w:val="fr-BE"/>
              </w:rPr>
              <w:t>CPAS de Liège</w:t>
            </w:r>
          </w:p>
        </w:tc>
      </w:tr>
      <w:tr w:rsidR="00341A25" w:rsidRPr="00AC61BC" w:rsidTr="00E30EFA">
        <w:tblPrEx>
          <w:tblCellMar>
            <w:left w:w="70" w:type="dxa"/>
            <w:right w:w="70" w:type="dxa"/>
          </w:tblCellMar>
          <w:tblLook w:val="04A0" w:firstRow="1" w:lastRow="0" w:firstColumn="1" w:lastColumn="0" w:noHBand="0" w:noVBand="1"/>
        </w:tblPrEx>
        <w:trPr>
          <w:trHeight w:val="288"/>
        </w:trPr>
        <w:tc>
          <w:tcPr>
            <w:tcW w:w="3794" w:type="dxa"/>
            <w:shd w:val="clear" w:color="auto" w:fill="auto"/>
            <w:noWrap/>
            <w:vAlign w:val="bottom"/>
          </w:tcPr>
          <w:p w:rsidR="00341A25" w:rsidRPr="00AC61BC" w:rsidRDefault="00341A25" w:rsidP="00554034">
            <w:pPr>
              <w:rPr>
                <w:rFonts w:ascii="Gill Sans MT" w:hAnsi="Gill Sans MT" w:cs="Calibri"/>
                <w:color w:val="000000"/>
                <w:lang w:val="fr-BE"/>
              </w:rPr>
            </w:pPr>
            <w:proofErr w:type="spellStart"/>
            <w:r>
              <w:rPr>
                <w:rFonts w:ascii="Gill Sans MT" w:hAnsi="Gill Sans MT" w:cs="Calibri"/>
                <w:color w:val="000000"/>
                <w:sz w:val="22"/>
                <w:lang w:val="fr-BE"/>
              </w:rPr>
              <w:t>Katelijne</w:t>
            </w:r>
            <w:proofErr w:type="spellEnd"/>
            <w:r>
              <w:rPr>
                <w:rFonts w:ascii="Gill Sans MT" w:hAnsi="Gill Sans MT" w:cs="Calibri"/>
                <w:color w:val="000000"/>
                <w:sz w:val="22"/>
                <w:lang w:val="fr-BE"/>
              </w:rPr>
              <w:t xml:space="preserve"> </w:t>
            </w:r>
            <w:proofErr w:type="spellStart"/>
            <w:r>
              <w:rPr>
                <w:rFonts w:ascii="Gill Sans MT" w:hAnsi="Gill Sans MT" w:cs="Calibri"/>
                <w:color w:val="000000"/>
                <w:sz w:val="22"/>
                <w:lang w:val="fr-BE"/>
              </w:rPr>
              <w:t>Lieten</w:t>
            </w:r>
            <w:proofErr w:type="spellEnd"/>
          </w:p>
        </w:tc>
        <w:tc>
          <w:tcPr>
            <w:tcW w:w="5386" w:type="dxa"/>
            <w:shd w:val="clear" w:color="auto" w:fill="auto"/>
            <w:noWrap/>
            <w:vAlign w:val="bottom"/>
          </w:tcPr>
          <w:p w:rsidR="00341A25" w:rsidRPr="00AC61BC" w:rsidRDefault="00341A25" w:rsidP="00554034">
            <w:pPr>
              <w:rPr>
                <w:rFonts w:ascii="Gill Sans MT" w:hAnsi="Gill Sans MT" w:cs="Calibri"/>
                <w:color w:val="000000"/>
                <w:lang w:val="fr-BE"/>
              </w:rPr>
            </w:pPr>
            <w:r>
              <w:rPr>
                <w:rFonts w:ascii="Gill Sans MT" w:hAnsi="Gill Sans MT" w:cs="Calibri"/>
                <w:color w:val="000000"/>
                <w:sz w:val="22"/>
                <w:lang w:val="fr-BE"/>
              </w:rPr>
              <w:t>CPAS d'Anvers</w:t>
            </w:r>
          </w:p>
        </w:tc>
      </w:tr>
      <w:tr w:rsidR="00341A25" w:rsidRPr="00AC61BC" w:rsidTr="001E0EB3">
        <w:tblPrEx>
          <w:tblCellMar>
            <w:left w:w="70" w:type="dxa"/>
            <w:right w:w="70" w:type="dxa"/>
          </w:tblCellMar>
          <w:tblLook w:val="04A0" w:firstRow="1" w:lastRow="0" w:firstColumn="1" w:lastColumn="0" w:noHBand="0" w:noVBand="1"/>
        </w:tblPrEx>
        <w:trPr>
          <w:trHeight w:val="288"/>
        </w:trPr>
        <w:tc>
          <w:tcPr>
            <w:tcW w:w="3794" w:type="dxa"/>
            <w:shd w:val="clear" w:color="auto" w:fill="auto"/>
            <w:noWrap/>
            <w:vAlign w:val="bottom"/>
          </w:tcPr>
          <w:p w:rsidR="00341A25" w:rsidRPr="00AC61BC" w:rsidRDefault="00341A25" w:rsidP="001E0EB3">
            <w:pPr>
              <w:rPr>
                <w:rFonts w:ascii="Gill Sans MT" w:hAnsi="Gill Sans MT" w:cs="Calibri"/>
                <w:color w:val="000000"/>
                <w:lang w:val="fr-BE"/>
              </w:rPr>
            </w:pPr>
            <w:r>
              <w:rPr>
                <w:rFonts w:ascii="Gill Sans MT" w:hAnsi="Gill Sans MT" w:cs="Calibri"/>
                <w:color w:val="000000"/>
                <w:sz w:val="22"/>
                <w:lang w:val="fr-BE"/>
              </w:rPr>
              <w:t xml:space="preserve">Jennifer </w:t>
            </w:r>
            <w:proofErr w:type="spellStart"/>
            <w:r>
              <w:rPr>
                <w:rFonts w:ascii="Gill Sans MT" w:hAnsi="Gill Sans MT" w:cs="Calibri"/>
                <w:color w:val="000000"/>
                <w:sz w:val="22"/>
                <w:lang w:val="fr-BE"/>
              </w:rPr>
              <w:t>Wauters</w:t>
            </w:r>
            <w:proofErr w:type="spellEnd"/>
          </w:p>
        </w:tc>
        <w:tc>
          <w:tcPr>
            <w:tcW w:w="5386" w:type="dxa"/>
            <w:shd w:val="clear" w:color="auto" w:fill="auto"/>
            <w:noWrap/>
            <w:vAlign w:val="bottom"/>
          </w:tcPr>
          <w:p w:rsidR="00341A25" w:rsidRPr="00AC61BC" w:rsidRDefault="00341A25" w:rsidP="001E0EB3">
            <w:pPr>
              <w:rPr>
                <w:rFonts w:ascii="Gill Sans MT" w:hAnsi="Gill Sans MT" w:cs="Calibri"/>
                <w:color w:val="000000"/>
                <w:lang w:val="fr-BE"/>
              </w:rPr>
            </w:pPr>
            <w:r>
              <w:rPr>
                <w:rFonts w:ascii="Gill Sans MT" w:hAnsi="Gill Sans MT" w:cs="Calibri"/>
                <w:color w:val="000000"/>
                <w:sz w:val="22"/>
                <w:lang w:val="fr-BE"/>
              </w:rPr>
              <w:t>CPAS d’Anderlecht</w:t>
            </w:r>
          </w:p>
        </w:tc>
      </w:tr>
      <w:tr w:rsidR="00341A25" w:rsidRPr="00AC61BC" w:rsidTr="00E30EFA">
        <w:tblPrEx>
          <w:tblCellMar>
            <w:left w:w="70" w:type="dxa"/>
            <w:right w:w="70" w:type="dxa"/>
          </w:tblCellMar>
          <w:tblLook w:val="04A0" w:firstRow="1" w:lastRow="0" w:firstColumn="1" w:lastColumn="0" w:noHBand="0" w:noVBand="1"/>
        </w:tblPrEx>
        <w:trPr>
          <w:trHeight w:val="288"/>
        </w:trPr>
        <w:tc>
          <w:tcPr>
            <w:tcW w:w="3794" w:type="dxa"/>
            <w:shd w:val="clear" w:color="auto" w:fill="auto"/>
            <w:noWrap/>
            <w:vAlign w:val="bottom"/>
          </w:tcPr>
          <w:p w:rsidR="00341A25" w:rsidRPr="00AC61BC" w:rsidRDefault="00341A25" w:rsidP="00554034">
            <w:pPr>
              <w:rPr>
                <w:rFonts w:ascii="Gill Sans MT" w:hAnsi="Gill Sans MT" w:cs="Calibri"/>
                <w:color w:val="000000"/>
                <w:lang w:val="fr-BE"/>
              </w:rPr>
            </w:pPr>
            <w:r>
              <w:rPr>
                <w:rFonts w:ascii="Gill Sans MT" w:hAnsi="Gill Sans MT" w:cs="Calibri"/>
                <w:color w:val="000000"/>
                <w:sz w:val="22"/>
                <w:lang w:val="fr-BE"/>
              </w:rPr>
              <w:t xml:space="preserve">Catherine </w:t>
            </w:r>
            <w:proofErr w:type="spellStart"/>
            <w:r>
              <w:rPr>
                <w:rFonts w:ascii="Gill Sans MT" w:hAnsi="Gill Sans MT" w:cs="Calibri"/>
                <w:color w:val="000000"/>
                <w:sz w:val="22"/>
                <w:lang w:val="fr-BE"/>
              </w:rPr>
              <w:t>Solek</w:t>
            </w:r>
            <w:proofErr w:type="spellEnd"/>
          </w:p>
        </w:tc>
        <w:tc>
          <w:tcPr>
            <w:tcW w:w="5386" w:type="dxa"/>
            <w:shd w:val="clear" w:color="auto" w:fill="auto"/>
            <w:noWrap/>
            <w:vAlign w:val="bottom"/>
          </w:tcPr>
          <w:p w:rsidR="00341A25" w:rsidRPr="00AC61BC" w:rsidRDefault="00341A25" w:rsidP="00554034">
            <w:pPr>
              <w:rPr>
                <w:rFonts w:ascii="Gill Sans MT" w:hAnsi="Gill Sans MT" w:cs="Calibri"/>
                <w:color w:val="000000"/>
                <w:lang w:val="fr-BE"/>
              </w:rPr>
            </w:pPr>
            <w:r>
              <w:rPr>
                <w:rFonts w:ascii="Gill Sans MT" w:hAnsi="Gill Sans MT" w:cs="Calibri"/>
                <w:color w:val="000000"/>
                <w:sz w:val="22"/>
                <w:lang w:val="fr-BE"/>
              </w:rPr>
              <w:t>CPAS d’Anderlecht</w:t>
            </w:r>
          </w:p>
        </w:tc>
      </w:tr>
      <w:tr w:rsidR="00341A25" w:rsidRPr="00AC61BC" w:rsidTr="00E30EFA">
        <w:tblPrEx>
          <w:tblCellMar>
            <w:left w:w="70" w:type="dxa"/>
            <w:right w:w="70" w:type="dxa"/>
          </w:tblCellMar>
          <w:tblLook w:val="04A0" w:firstRow="1" w:lastRow="0" w:firstColumn="1" w:lastColumn="0" w:noHBand="0" w:noVBand="1"/>
        </w:tblPrEx>
        <w:trPr>
          <w:trHeight w:val="288"/>
        </w:trPr>
        <w:tc>
          <w:tcPr>
            <w:tcW w:w="3794" w:type="dxa"/>
            <w:shd w:val="clear" w:color="auto" w:fill="auto"/>
            <w:noWrap/>
            <w:vAlign w:val="bottom"/>
          </w:tcPr>
          <w:p w:rsidR="00341A25" w:rsidRPr="00AC61BC" w:rsidRDefault="00341A25" w:rsidP="00554034">
            <w:pPr>
              <w:rPr>
                <w:rFonts w:ascii="Gill Sans MT" w:hAnsi="Gill Sans MT" w:cs="Calibri"/>
                <w:color w:val="000000"/>
                <w:lang w:val="fr-BE"/>
              </w:rPr>
            </w:pPr>
            <w:r>
              <w:rPr>
                <w:rFonts w:ascii="Gill Sans MT" w:hAnsi="Gill Sans MT" w:cs="Calibri"/>
                <w:color w:val="000000"/>
                <w:sz w:val="22"/>
                <w:lang w:val="fr-BE"/>
              </w:rPr>
              <w:t xml:space="preserve">Violaine </w:t>
            </w:r>
            <w:proofErr w:type="spellStart"/>
            <w:r>
              <w:rPr>
                <w:rFonts w:ascii="Gill Sans MT" w:hAnsi="Gill Sans MT" w:cs="Calibri"/>
                <w:color w:val="000000"/>
                <w:sz w:val="22"/>
                <w:lang w:val="fr-BE"/>
              </w:rPr>
              <w:t>Wallerand</w:t>
            </w:r>
            <w:proofErr w:type="spellEnd"/>
          </w:p>
        </w:tc>
        <w:tc>
          <w:tcPr>
            <w:tcW w:w="5386" w:type="dxa"/>
            <w:shd w:val="clear" w:color="auto" w:fill="auto"/>
            <w:noWrap/>
            <w:vAlign w:val="bottom"/>
          </w:tcPr>
          <w:p w:rsidR="00341A25" w:rsidRPr="00AC61BC" w:rsidRDefault="00341A25" w:rsidP="00554034">
            <w:pPr>
              <w:rPr>
                <w:rFonts w:ascii="Gill Sans MT" w:hAnsi="Gill Sans MT" w:cs="Calibri"/>
                <w:color w:val="000000"/>
                <w:lang w:val="fr-BE"/>
              </w:rPr>
            </w:pPr>
            <w:r>
              <w:rPr>
                <w:rFonts w:ascii="Gill Sans MT" w:hAnsi="Gill Sans MT" w:cs="Calibri"/>
                <w:color w:val="000000"/>
                <w:sz w:val="22"/>
                <w:lang w:val="fr-BE"/>
              </w:rPr>
              <w:t>CPAS d’Anderlecht</w:t>
            </w:r>
          </w:p>
        </w:tc>
      </w:tr>
      <w:tr w:rsidR="00341A25" w:rsidRPr="00AC61BC" w:rsidTr="00341A25">
        <w:tblPrEx>
          <w:tblCellMar>
            <w:left w:w="70" w:type="dxa"/>
            <w:right w:w="70" w:type="dxa"/>
          </w:tblCellMar>
          <w:tblLook w:val="04A0" w:firstRow="1" w:lastRow="0" w:firstColumn="1" w:lastColumn="0" w:noHBand="0" w:noVBand="1"/>
        </w:tblPrEx>
        <w:trPr>
          <w:trHeight w:val="288"/>
        </w:trPr>
        <w:tc>
          <w:tcPr>
            <w:tcW w:w="3794" w:type="dxa"/>
            <w:shd w:val="clear" w:color="auto" w:fill="auto"/>
            <w:noWrap/>
            <w:vAlign w:val="bottom"/>
          </w:tcPr>
          <w:p w:rsidR="00341A25" w:rsidRPr="00AC61BC" w:rsidRDefault="00341A25" w:rsidP="00AC5121">
            <w:pPr>
              <w:rPr>
                <w:rFonts w:ascii="Gill Sans MT" w:hAnsi="Gill Sans MT" w:cs="Calibri"/>
                <w:color w:val="000000"/>
                <w:lang w:val="fr-BE"/>
              </w:rPr>
            </w:pPr>
            <w:r>
              <w:rPr>
                <w:rFonts w:ascii="Gill Sans MT" w:hAnsi="Gill Sans MT" w:cs="Calibri"/>
                <w:color w:val="000000"/>
                <w:sz w:val="22"/>
                <w:lang w:val="fr-BE"/>
              </w:rPr>
              <w:t xml:space="preserve">Fleur </w:t>
            </w:r>
            <w:proofErr w:type="spellStart"/>
            <w:r>
              <w:rPr>
                <w:rFonts w:ascii="Gill Sans MT" w:hAnsi="Gill Sans MT" w:cs="Calibri"/>
                <w:color w:val="000000"/>
                <w:sz w:val="22"/>
                <w:lang w:val="fr-BE"/>
              </w:rPr>
              <w:t>Polet</w:t>
            </w:r>
            <w:proofErr w:type="spellEnd"/>
          </w:p>
        </w:tc>
        <w:tc>
          <w:tcPr>
            <w:tcW w:w="5386" w:type="dxa"/>
            <w:shd w:val="clear" w:color="auto" w:fill="auto"/>
            <w:noWrap/>
            <w:vAlign w:val="bottom"/>
          </w:tcPr>
          <w:p w:rsidR="00341A25" w:rsidRPr="00AC61BC" w:rsidRDefault="00341A25" w:rsidP="00AE06A7">
            <w:pPr>
              <w:rPr>
                <w:rFonts w:ascii="Gill Sans MT" w:hAnsi="Gill Sans MT" w:cs="Calibri"/>
                <w:color w:val="000000"/>
                <w:lang w:val="fr-BE"/>
              </w:rPr>
            </w:pPr>
            <w:r>
              <w:rPr>
                <w:rFonts w:ascii="Gill Sans MT" w:hAnsi="Gill Sans MT" w:cs="Calibri"/>
                <w:color w:val="000000"/>
                <w:sz w:val="22"/>
                <w:lang w:val="fr-BE"/>
              </w:rPr>
              <w:t>CPAS de Bruxelles</w:t>
            </w:r>
          </w:p>
        </w:tc>
      </w:tr>
      <w:tr w:rsidR="00341A25" w:rsidRPr="00AC61BC" w:rsidTr="00E30EFA">
        <w:tblPrEx>
          <w:tblCellMar>
            <w:left w:w="70" w:type="dxa"/>
            <w:right w:w="70" w:type="dxa"/>
          </w:tblCellMar>
          <w:tblLook w:val="04A0" w:firstRow="1" w:lastRow="0" w:firstColumn="1" w:lastColumn="0" w:noHBand="0" w:noVBand="1"/>
        </w:tblPrEx>
        <w:trPr>
          <w:trHeight w:val="288"/>
        </w:trPr>
        <w:tc>
          <w:tcPr>
            <w:tcW w:w="3794" w:type="dxa"/>
            <w:shd w:val="clear" w:color="auto" w:fill="auto"/>
            <w:noWrap/>
            <w:vAlign w:val="bottom"/>
          </w:tcPr>
          <w:p w:rsidR="00341A25" w:rsidRPr="00AC61BC" w:rsidRDefault="00341A25" w:rsidP="00AE06A7">
            <w:pPr>
              <w:rPr>
                <w:rFonts w:ascii="Gill Sans MT" w:hAnsi="Gill Sans MT" w:cs="Calibri"/>
                <w:color w:val="000000"/>
                <w:lang w:val="fr-BE"/>
              </w:rPr>
            </w:pPr>
            <w:r>
              <w:rPr>
                <w:rFonts w:ascii="Gill Sans MT" w:hAnsi="Gill Sans MT" w:cs="Calibri"/>
                <w:color w:val="000000"/>
                <w:sz w:val="22"/>
                <w:lang w:val="fr-BE"/>
              </w:rPr>
              <w:t>Eric Dosimont</w:t>
            </w:r>
          </w:p>
        </w:tc>
        <w:tc>
          <w:tcPr>
            <w:tcW w:w="5386" w:type="dxa"/>
            <w:shd w:val="clear" w:color="auto" w:fill="auto"/>
            <w:noWrap/>
            <w:vAlign w:val="bottom"/>
          </w:tcPr>
          <w:p w:rsidR="00341A25" w:rsidRPr="00AC61BC" w:rsidRDefault="00341A25" w:rsidP="00554034">
            <w:pPr>
              <w:rPr>
                <w:rFonts w:ascii="Gill Sans MT" w:hAnsi="Gill Sans MT" w:cs="Calibri"/>
                <w:color w:val="000000"/>
                <w:lang w:val="fr-BE"/>
              </w:rPr>
            </w:pPr>
            <w:r>
              <w:rPr>
                <w:rFonts w:ascii="Gill Sans MT" w:hAnsi="Gill Sans MT" w:cs="Calibri"/>
                <w:color w:val="000000"/>
                <w:sz w:val="22"/>
                <w:lang w:val="fr-BE"/>
              </w:rPr>
              <w:t>CPAS de Charleroi</w:t>
            </w:r>
          </w:p>
        </w:tc>
      </w:tr>
      <w:tr w:rsidR="00341A25" w:rsidRPr="00AC61BC" w:rsidTr="00341A25">
        <w:tblPrEx>
          <w:tblCellMar>
            <w:left w:w="70" w:type="dxa"/>
            <w:right w:w="70" w:type="dxa"/>
          </w:tblCellMar>
          <w:tblLook w:val="04A0" w:firstRow="1" w:lastRow="0" w:firstColumn="1" w:lastColumn="0" w:noHBand="0" w:noVBand="1"/>
        </w:tblPrEx>
        <w:trPr>
          <w:trHeight w:val="288"/>
        </w:trPr>
        <w:tc>
          <w:tcPr>
            <w:tcW w:w="3794" w:type="dxa"/>
            <w:shd w:val="clear" w:color="auto" w:fill="auto"/>
            <w:noWrap/>
            <w:vAlign w:val="bottom"/>
          </w:tcPr>
          <w:p w:rsidR="00341A25" w:rsidRPr="00AC61BC" w:rsidRDefault="00341A25" w:rsidP="00554034">
            <w:pPr>
              <w:rPr>
                <w:rFonts w:ascii="Gill Sans MT" w:hAnsi="Gill Sans MT" w:cs="Calibri"/>
                <w:color w:val="000000"/>
                <w:lang w:val="fr-BE"/>
              </w:rPr>
            </w:pPr>
            <w:r>
              <w:rPr>
                <w:rFonts w:ascii="Gill Sans MT" w:hAnsi="Gill Sans MT" w:cs="Calibri"/>
                <w:color w:val="000000"/>
                <w:sz w:val="22"/>
                <w:lang w:val="fr-BE"/>
              </w:rPr>
              <w:t xml:space="preserve">Michel </w:t>
            </w:r>
            <w:proofErr w:type="spellStart"/>
            <w:r>
              <w:rPr>
                <w:rFonts w:ascii="Gill Sans MT" w:hAnsi="Gill Sans MT" w:cs="Calibri"/>
                <w:color w:val="000000"/>
                <w:sz w:val="22"/>
                <w:lang w:val="fr-BE"/>
              </w:rPr>
              <w:t>Deridder</w:t>
            </w:r>
            <w:proofErr w:type="spellEnd"/>
          </w:p>
        </w:tc>
        <w:tc>
          <w:tcPr>
            <w:tcW w:w="5386" w:type="dxa"/>
            <w:shd w:val="clear" w:color="auto" w:fill="auto"/>
            <w:noWrap/>
            <w:vAlign w:val="bottom"/>
          </w:tcPr>
          <w:p w:rsidR="00341A25" w:rsidRPr="00AC61BC" w:rsidRDefault="00341A25" w:rsidP="00554034">
            <w:pPr>
              <w:rPr>
                <w:rFonts w:ascii="Gill Sans MT" w:hAnsi="Gill Sans MT" w:cs="Calibri"/>
                <w:color w:val="000000"/>
                <w:lang w:val="fr-BE"/>
              </w:rPr>
            </w:pPr>
            <w:r>
              <w:rPr>
                <w:rFonts w:ascii="Gill Sans MT" w:hAnsi="Gill Sans MT" w:cs="Calibri"/>
                <w:color w:val="000000"/>
                <w:sz w:val="22"/>
                <w:lang w:val="fr-BE"/>
              </w:rPr>
              <w:t>CPAS de Charleroi</w:t>
            </w:r>
          </w:p>
        </w:tc>
      </w:tr>
      <w:tr w:rsidR="00341A25" w:rsidRPr="00AC61BC" w:rsidTr="00FA326C">
        <w:tblPrEx>
          <w:tblCellMar>
            <w:left w:w="70" w:type="dxa"/>
            <w:right w:w="70" w:type="dxa"/>
          </w:tblCellMar>
          <w:tblLook w:val="04A0" w:firstRow="1" w:lastRow="0" w:firstColumn="1" w:lastColumn="0" w:noHBand="0" w:noVBand="1"/>
        </w:tblPrEx>
        <w:trPr>
          <w:trHeight w:val="288"/>
        </w:trPr>
        <w:tc>
          <w:tcPr>
            <w:tcW w:w="3794" w:type="dxa"/>
            <w:shd w:val="clear" w:color="auto" w:fill="auto"/>
            <w:noWrap/>
            <w:vAlign w:val="bottom"/>
          </w:tcPr>
          <w:p w:rsidR="00341A25" w:rsidRDefault="00341A25" w:rsidP="00FA326C">
            <w:pPr>
              <w:rPr>
                <w:rFonts w:ascii="Gill Sans MT" w:hAnsi="Gill Sans MT" w:cs="Calibri"/>
                <w:color w:val="000000"/>
                <w:lang w:val="fr-BE"/>
              </w:rPr>
            </w:pPr>
            <w:r>
              <w:rPr>
                <w:rFonts w:ascii="Gill Sans MT" w:hAnsi="Gill Sans MT" w:cs="Calibri"/>
                <w:color w:val="000000"/>
                <w:sz w:val="22"/>
                <w:lang w:val="fr-BE"/>
              </w:rPr>
              <w:t xml:space="preserve">Blandine </w:t>
            </w:r>
            <w:proofErr w:type="spellStart"/>
            <w:r>
              <w:rPr>
                <w:rFonts w:ascii="Gill Sans MT" w:hAnsi="Gill Sans MT" w:cs="Calibri"/>
                <w:color w:val="000000"/>
                <w:sz w:val="22"/>
                <w:lang w:val="fr-BE"/>
              </w:rPr>
              <w:t>Nyota</w:t>
            </w:r>
            <w:proofErr w:type="spellEnd"/>
          </w:p>
        </w:tc>
        <w:tc>
          <w:tcPr>
            <w:tcW w:w="5386" w:type="dxa"/>
            <w:shd w:val="clear" w:color="auto" w:fill="auto"/>
            <w:noWrap/>
            <w:vAlign w:val="bottom"/>
          </w:tcPr>
          <w:p w:rsidR="00341A25" w:rsidRPr="00AC61BC" w:rsidRDefault="00341A25" w:rsidP="00FA326C">
            <w:pPr>
              <w:rPr>
                <w:rFonts w:ascii="Gill Sans MT" w:hAnsi="Gill Sans MT" w:cs="Calibri"/>
                <w:color w:val="000000"/>
                <w:lang w:val="fr-BE"/>
              </w:rPr>
            </w:pPr>
            <w:r>
              <w:rPr>
                <w:rFonts w:ascii="Gill Sans MT" w:hAnsi="Gill Sans MT" w:cs="Calibri"/>
                <w:color w:val="000000"/>
                <w:sz w:val="22"/>
                <w:lang w:val="fr-BE"/>
              </w:rPr>
              <w:t>CPAS de Jette</w:t>
            </w:r>
          </w:p>
        </w:tc>
      </w:tr>
      <w:tr w:rsidR="00341A25" w:rsidRPr="00AC61BC" w:rsidTr="00FA13AB">
        <w:tblPrEx>
          <w:tblCellMar>
            <w:left w:w="70" w:type="dxa"/>
            <w:right w:w="70" w:type="dxa"/>
          </w:tblCellMar>
          <w:tblLook w:val="04A0" w:firstRow="1" w:lastRow="0" w:firstColumn="1" w:lastColumn="0" w:noHBand="0" w:noVBand="1"/>
        </w:tblPrEx>
        <w:trPr>
          <w:trHeight w:val="288"/>
        </w:trPr>
        <w:tc>
          <w:tcPr>
            <w:tcW w:w="3794" w:type="dxa"/>
            <w:shd w:val="clear" w:color="auto" w:fill="auto"/>
            <w:noWrap/>
            <w:vAlign w:val="bottom"/>
          </w:tcPr>
          <w:p w:rsidR="00341A25" w:rsidRPr="00AC61BC" w:rsidRDefault="00341A25" w:rsidP="00554034">
            <w:pPr>
              <w:rPr>
                <w:rFonts w:ascii="Gill Sans MT" w:hAnsi="Gill Sans MT" w:cs="Calibri"/>
                <w:color w:val="000000"/>
                <w:lang w:val="fr-BE"/>
              </w:rPr>
            </w:pPr>
            <w:r>
              <w:rPr>
                <w:rFonts w:ascii="Gill Sans MT" w:hAnsi="Gill Sans MT" w:cs="Calibri"/>
                <w:color w:val="000000"/>
                <w:sz w:val="22"/>
                <w:lang w:val="fr-BE"/>
              </w:rPr>
              <w:t xml:space="preserve">Amélie </w:t>
            </w:r>
            <w:proofErr w:type="spellStart"/>
            <w:r>
              <w:rPr>
                <w:rFonts w:ascii="Gill Sans MT" w:hAnsi="Gill Sans MT" w:cs="Calibri"/>
                <w:color w:val="000000"/>
                <w:sz w:val="22"/>
                <w:lang w:val="fr-BE"/>
              </w:rPr>
              <w:t>Vanwissen</w:t>
            </w:r>
            <w:proofErr w:type="spellEnd"/>
          </w:p>
        </w:tc>
        <w:tc>
          <w:tcPr>
            <w:tcW w:w="5386" w:type="dxa"/>
            <w:shd w:val="clear" w:color="auto" w:fill="auto"/>
            <w:noWrap/>
            <w:vAlign w:val="bottom"/>
          </w:tcPr>
          <w:p w:rsidR="00341A25" w:rsidRPr="00AC61BC" w:rsidRDefault="00341A25" w:rsidP="00554034">
            <w:pPr>
              <w:rPr>
                <w:rFonts w:ascii="Gill Sans MT" w:hAnsi="Gill Sans MT" w:cs="Calibri"/>
                <w:color w:val="000000"/>
                <w:lang w:val="fr-BE"/>
              </w:rPr>
            </w:pPr>
            <w:r>
              <w:rPr>
                <w:rFonts w:ascii="Gill Sans MT" w:hAnsi="Gill Sans MT" w:cs="Calibri"/>
                <w:color w:val="000000"/>
                <w:sz w:val="22"/>
                <w:lang w:val="fr-BE"/>
              </w:rPr>
              <w:t>CPAS de Saint-Josse-Ten-Noode</w:t>
            </w:r>
          </w:p>
        </w:tc>
      </w:tr>
      <w:tr w:rsidR="00341A25" w:rsidRPr="00AC61BC" w:rsidTr="00E30EFA">
        <w:tblPrEx>
          <w:tblCellMar>
            <w:left w:w="70" w:type="dxa"/>
            <w:right w:w="70" w:type="dxa"/>
          </w:tblCellMar>
          <w:tblLook w:val="04A0" w:firstRow="1" w:lastRow="0" w:firstColumn="1" w:lastColumn="0" w:noHBand="0" w:noVBand="1"/>
        </w:tblPrEx>
        <w:trPr>
          <w:trHeight w:val="288"/>
        </w:trPr>
        <w:tc>
          <w:tcPr>
            <w:tcW w:w="3794" w:type="dxa"/>
            <w:shd w:val="clear" w:color="auto" w:fill="auto"/>
            <w:noWrap/>
            <w:vAlign w:val="bottom"/>
          </w:tcPr>
          <w:p w:rsidR="00341A25" w:rsidRDefault="00341A25" w:rsidP="00FA13AB">
            <w:pPr>
              <w:rPr>
                <w:rFonts w:ascii="Gill Sans MT" w:hAnsi="Gill Sans MT" w:cs="Calibri"/>
                <w:color w:val="000000"/>
                <w:lang w:val="fr-BE"/>
              </w:rPr>
            </w:pPr>
            <w:r>
              <w:rPr>
                <w:rFonts w:ascii="Gill Sans MT" w:hAnsi="Gill Sans MT" w:cs="Calibri"/>
                <w:color w:val="000000"/>
                <w:sz w:val="22"/>
                <w:lang w:val="fr-BE"/>
              </w:rPr>
              <w:t xml:space="preserve">Pascale </w:t>
            </w:r>
            <w:proofErr w:type="spellStart"/>
            <w:r>
              <w:rPr>
                <w:rFonts w:ascii="Gill Sans MT" w:hAnsi="Gill Sans MT" w:cs="Calibri"/>
                <w:color w:val="000000"/>
                <w:sz w:val="22"/>
                <w:lang w:val="fr-BE"/>
              </w:rPr>
              <w:t>Teughels</w:t>
            </w:r>
            <w:proofErr w:type="spellEnd"/>
          </w:p>
        </w:tc>
        <w:tc>
          <w:tcPr>
            <w:tcW w:w="5386" w:type="dxa"/>
            <w:shd w:val="clear" w:color="auto" w:fill="auto"/>
            <w:noWrap/>
            <w:vAlign w:val="bottom"/>
          </w:tcPr>
          <w:p w:rsidR="00341A25" w:rsidRPr="00AC61BC" w:rsidRDefault="00341A25" w:rsidP="00554034">
            <w:pPr>
              <w:rPr>
                <w:rFonts w:ascii="Gill Sans MT" w:hAnsi="Gill Sans MT" w:cs="Calibri"/>
                <w:color w:val="000000"/>
                <w:lang w:val="fr-BE"/>
              </w:rPr>
            </w:pPr>
            <w:proofErr w:type="spellStart"/>
            <w:r>
              <w:rPr>
                <w:rFonts w:ascii="Gill Sans MT" w:hAnsi="Gill Sans MT" w:cs="Calibri"/>
                <w:color w:val="000000"/>
                <w:sz w:val="22"/>
                <w:lang w:val="fr-BE"/>
              </w:rPr>
              <w:t>Sociaal</w:t>
            </w:r>
            <w:proofErr w:type="spellEnd"/>
            <w:r>
              <w:rPr>
                <w:rFonts w:ascii="Gill Sans MT" w:hAnsi="Gill Sans MT" w:cs="Calibri"/>
                <w:color w:val="000000"/>
                <w:sz w:val="22"/>
                <w:lang w:val="fr-BE"/>
              </w:rPr>
              <w:t xml:space="preserve"> Huis Mechelen</w:t>
            </w:r>
          </w:p>
        </w:tc>
      </w:tr>
      <w:tr w:rsidR="00341A25" w:rsidRPr="00AC61BC" w:rsidTr="00E30EFA">
        <w:tblPrEx>
          <w:tblCellMar>
            <w:left w:w="70" w:type="dxa"/>
            <w:right w:w="70" w:type="dxa"/>
          </w:tblCellMar>
          <w:tblLook w:val="04A0" w:firstRow="1" w:lastRow="0" w:firstColumn="1" w:lastColumn="0" w:noHBand="0" w:noVBand="1"/>
        </w:tblPrEx>
        <w:trPr>
          <w:trHeight w:val="288"/>
        </w:trPr>
        <w:tc>
          <w:tcPr>
            <w:tcW w:w="3794" w:type="dxa"/>
            <w:shd w:val="clear" w:color="auto" w:fill="auto"/>
            <w:noWrap/>
            <w:vAlign w:val="bottom"/>
          </w:tcPr>
          <w:p w:rsidR="00341A25" w:rsidRPr="00AC61BC" w:rsidRDefault="00341A25" w:rsidP="00FA13AB">
            <w:pPr>
              <w:rPr>
                <w:rFonts w:ascii="Gill Sans MT" w:hAnsi="Gill Sans MT" w:cs="Calibri"/>
                <w:color w:val="000000"/>
                <w:lang w:val="fr-BE"/>
              </w:rPr>
            </w:pPr>
            <w:r>
              <w:rPr>
                <w:rFonts w:ascii="Gill Sans MT" w:hAnsi="Gill Sans MT" w:cs="Calibri"/>
                <w:color w:val="000000"/>
                <w:sz w:val="22"/>
                <w:lang w:val="fr-BE"/>
              </w:rPr>
              <w:t xml:space="preserve">Alain </w:t>
            </w:r>
            <w:proofErr w:type="spellStart"/>
            <w:r>
              <w:rPr>
                <w:rFonts w:ascii="Gill Sans MT" w:hAnsi="Gill Sans MT" w:cs="Calibri"/>
                <w:color w:val="000000"/>
                <w:sz w:val="22"/>
                <w:lang w:val="fr-BE"/>
              </w:rPr>
              <w:t>Beghin</w:t>
            </w:r>
            <w:proofErr w:type="spellEnd"/>
          </w:p>
        </w:tc>
        <w:tc>
          <w:tcPr>
            <w:tcW w:w="5386" w:type="dxa"/>
            <w:shd w:val="clear" w:color="auto" w:fill="auto"/>
            <w:noWrap/>
            <w:vAlign w:val="bottom"/>
          </w:tcPr>
          <w:p w:rsidR="00341A25" w:rsidRPr="00AC61BC" w:rsidRDefault="00341A25" w:rsidP="00554034">
            <w:pPr>
              <w:rPr>
                <w:rFonts w:ascii="Gill Sans MT" w:hAnsi="Gill Sans MT" w:cs="Calibri"/>
                <w:color w:val="000000"/>
                <w:lang w:val="fr-BE"/>
              </w:rPr>
            </w:pPr>
            <w:r>
              <w:rPr>
                <w:rFonts w:ascii="Gill Sans MT" w:hAnsi="Gill Sans MT" w:cs="Calibri"/>
                <w:color w:val="000000"/>
                <w:sz w:val="22"/>
                <w:lang w:val="fr-BE"/>
              </w:rPr>
              <w:t>CPAS de Mons</w:t>
            </w:r>
          </w:p>
        </w:tc>
      </w:tr>
      <w:tr w:rsidR="00341A25" w:rsidRPr="00AC61BC" w:rsidTr="00FA13AB">
        <w:tblPrEx>
          <w:tblCellMar>
            <w:left w:w="70" w:type="dxa"/>
            <w:right w:w="70" w:type="dxa"/>
          </w:tblCellMar>
          <w:tblLook w:val="04A0" w:firstRow="1" w:lastRow="0" w:firstColumn="1" w:lastColumn="0" w:noHBand="0" w:noVBand="1"/>
        </w:tblPrEx>
        <w:trPr>
          <w:trHeight w:val="288"/>
        </w:trPr>
        <w:tc>
          <w:tcPr>
            <w:tcW w:w="3794" w:type="dxa"/>
            <w:shd w:val="clear" w:color="auto" w:fill="auto"/>
            <w:noWrap/>
            <w:vAlign w:val="bottom"/>
          </w:tcPr>
          <w:p w:rsidR="00341A25" w:rsidRPr="00AC61BC" w:rsidRDefault="00341A25" w:rsidP="00554034">
            <w:pPr>
              <w:rPr>
                <w:rFonts w:ascii="Gill Sans MT" w:hAnsi="Gill Sans MT" w:cs="Calibri"/>
                <w:color w:val="000000"/>
                <w:lang w:val="fr-BE"/>
              </w:rPr>
            </w:pPr>
            <w:r>
              <w:rPr>
                <w:rFonts w:ascii="Gill Sans MT" w:hAnsi="Gill Sans MT" w:cs="Calibri"/>
                <w:color w:val="000000"/>
                <w:sz w:val="22"/>
                <w:lang w:val="fr-BE"/>
              </w:rPr>
              <w:t xml:space="preserve">Catherine </w:t>
            </w:r>
            <w:proofErr w:type="spellStart"/>
            <w:r>
              <w:rPr>
                <w:rFonts w:ascii="Gill Sans MT" w:hAnsi="Gill Sans MT" w:cs="Calibri"/>
                <w:color w:val="000000"/>
                <w:sz w:val="22"/>
                <w:lang w:val="fr-BE"/>
              </w:rPr>
              <w:t>Villez</w:t>
            </w:r>
            <w:proofErr w:type="spellEnd"/>
          </w:p>
        </w:tc>
        <w:tc>
          <w:tcPr>
            <w:tcW w:w="5386" w:type="dxa"/>
            <w:shd w:val="clear" w:color="auto" w:fill="auto"/>
            <w:noWrap/>
            <w:vAlign w:val="bottom"/>
          </w:tcPr>
          <w:p w:rsidR="00341A25" w:rsidRPr="00AC61BC" w:rsidRDefault="00341A25" w:rsidP="00554034">
            <w:pPr>
              <w:rPr>
                <w:rFonts w:ascii="Gill Sans MT" w:hAnsi="Gill Sans MT" w:cs="Calibri"/>
                <w:color w:val="000000"/>
                <w:lang w:val="fr-BE"/>
              </w:rPr>
            </w:pPr>
            <w:r>
              <w:rPr>
                <w:rFonts w:ascii="Gill Sans MT" w:hAnsi="Gill Sans MT" w:cs="Calibri"/>
                <w:color w:val="000000"/>
                <w:sz w:val="22"/>
                <w:lang w:val="fr-BE"/>
              </w:rPr>
              <w:t>CPAS de Mouscron</w:t>
            </w:r>
          </w:p>
        </w:tc>
      </w:tr>
      <w:tr w:rsidR="00341A25" w:rsidRPr="005244EB" w:rsidTr="00E30EFA">
        <w:tblPrEx>
          <w:tblCellMar>
            <w:left w:w="70" w:type="dxa"/>
            <w:right w:w="70" w:type="dxa"/>
          </w:tblCellMar>
          <w:tblLook w:val="04A0" w:firstRow="1" w:lastRow="0" w:firstColumn="1" w:lastColumn="0" w:noHBand="0" w:noVBand="1"/>
        </w:tblPrEx>
        <w:trPr>
          <w:trHeight w:val="288"/>
        </w:trPr>
        <w:tc>
          <w:tcPr>
            <w:tcW w:w="3794" w:type="dxa"/>
            <w:shd w:val="clear" w:color="auto" w:fill="auto"/>
            <w:noWrap/>
            <w:vAlign w:val="bottom"/>
          </w:tcPr>
          <w:p w:rsidR="00341A25" w:rsidRDefault="00341A25" w:rsidP="00FA13AB">
            <w:pPr>
              <w:rPr>
                <w:rFonts w:ascii="Gill Sans MT" w:hAnsi="Gill Sans MT" w:cs="Calibri"/>
                <w:color w:val="000000"/>
                <w:lang w:val="fr-BE"/>
              </w:rPr>
            </w:pPr>
            <w:r>
              <w:rPr>
                <w:rFonts w:ascii="Gill Sans MT" w:hAnsi="Gill Sans MT" w:cs="Calibri"/>
                <w:color w:val="000000"/>
                <w:sz w:val="22"/>
                <w:lang w:val="fr-BE"/>
              </w:rPr>
              <w:t xml:space="preserve">Fabienne Le </w:t>
            </w:r>
            <w:proofErr w:type="spellStart"/>
            <w:r>
              <w:rPr>
                <w:rFonts w:ascii="Gill Sans MT" w:hAnsi="Gill Sans MT" w:cs="Calibri"/>
                <w:color w:val="000000"/>
                <w:sz w:val="22"/>
                <w:lang w:val="fr-BE"/>
              </w:rPr>
              <w:t>Fèvre</w:t>
            </w:r>
            <w:proofErr w:type="spellEnd"/>
          </w:p>
        </w:tc>
        <w:tc>
          <w:tcPr>
            <w:tcW w:w="5386" w:type="dxa"/>
            <w:shd w:val="clear" w:color="auto" w:fill="auto"/>
            <w:noWrap/>
            <w:vAlign w:val="bottom"/>
          </w:tcPr>
          <w:p w:rsidR="00341A25" w:rsidRPr="00AC61BC" w:rsidRDefault="00341A25" w:rsidP="00554034">
            <w:pPr>
              <w:rPr>
                <w:rFonts w:ascii="Gill Sans MT" w:hAnsi="Gill Sans MT" w:cs="Calibri"/>
                <w:color w:val="000000"/>
                <w:lang w:val="fr-BE"/>
              </w:rPr>
            </w:pPr>
            <w:r>
              <w:rPr>
                <w:rFonts w:ascii="Gill Sans MT" w:hAnsi="Gill Sans MT" w:cs="Calibri"/>
                <w:color w:val="000000"/>
                <w:sz w:val="22"/>
                <w:lang w:val="fr-BE"/>
              </w:rPr>
              <w:t>CPAS de Mouscron</w:t>
            </w:r>
          </w:p>
        </w:tc>
      </w:tr>
      <w:tr w:rsidR="00341A25" w:rsidRPr="005244EB" w:rsidTr="00F26DDF">
        <w:tblPrEx>
          <w:tblCellMar>
            <w:left w:w="70" w:type="dxa"/>
            <w:right w:w="70" w:type="dxa"/>
          </w:tblCellMar>
          <w:tblLook w:val="04A0" w:firstRow="1" w:lastRow="0" w:firstColumn="1" w:lastColumn="0" w:noHBand="0" w:noVBand="1"/>
        </w:tblPrEx>
        <w:trPr>
          <w:trHeight w:val="288"/>
        </w:trPr>
        <w:tc>
          <w:tcPr>
            <w:tcW w:w="3794" w:type="dxa"/>
            <w:shd w:val="clear" w:color="auto" w:fill="auto"/>
            <w:noWrap/>
            <w:vAlign w:val="bottom"/>
          </w:tcPr>
          <w:p w:rsidR="00341A25" w:rsidRPr="00AC61BC" w:rsidRDefault="00341A25" w:rsidP="00FA13AB">
            <w:pPr>
              <w:rPr>
                <w:rFonts w:ascii="Gill Sans MT" w:hAnsi="Gill Sans MT" w:cs="Calibri"/>
                <w:color w:val="000000"/>
                <w:lang w:val="fr-BE"/>
              </w:rPr>
            </w:pPr>
            <w:r>
              <w:rPr>
                <w:rFonts w:ascii="Gill Sans MT" w:hAnsi="Gill Sans MT" w:cs="Calibri"/>
                <w:color w:val="000000"/>
                <w:sz w:val="22"/>
                <w:lang w:val="fr-BE"/>
              </w:rPr>
              <w:t xml:space="preserve">Mélina </w:t>
            </w:r>
            <w:proofErr w:type="spellStart"/>
            <w:r>
              <w:rPr>
                <w:rFonts w:ascii="Gill Sans MT" w:hAnsi="Gill Sans MT" w:cs="Calibri"/>
                <w:color w:val="000000"/>
                <w:sz w:val="22"/>
                <w:lang w:val="fr-BE"/>
              </w:rPr>
              <w:t>Kasvikis</w:t>
            </w:r>
            <w:proofErr w:type="spellEnd"/>
          </w:p>
        </w:tc>
        <w:tc>
          <w:tcPr>
            <w:tcW w:w="5386" w:type="dxa"/>
            <w:shd w:val="clear" w:color="auto" w:fill="auto"/>
            <w:noWrap/>
            <w:vAlign w:val="bottom"/>
          </w:tcPr>
          <w:p w:rsidR="00341A25" w:rsidRPr="00AC61BC" w:rsidRDefault="00341A25" w:rsidP="00554034">
            <w:pPr>
              <w:rPr>
                <w:rFonts w:ascii="Gill Sans MT" w:hAnsi="Gill Sans MT" w:cs="Calibri"/>
                <w:color w:val="000000"/>
                <w:lang w:val="fr-BE"/>
              </w:rPr>
            </w:pPr>
            <w:r>
              <w:rPr>
                <w:rFonts w:ascii="Gill Sans MT" w:hAnsi="Gill Sans MT" w:cs="Calibri"/>
                <w:color w:val="000000"/>
                <w:sz w:val="22"/>
                <w:lang w:val="fr-BE"/>
              </w:rPr>
              <w:t>CPAS de Schaerbeek</w:t>
            </w:r>
          </w:p>
        </w:tc>
      </w:tr>
      <w:tr w:rsidR="00341A25" w:rsidRPr="00AC61BC" w:rsidTr="00E30EFA">
        <w:tblPrEx>
          <w:tblCellMar>
            <w:left w:w="70" w:type="dxa"/>
            <w:right w:w="70" w:type="dxa"/>
          </w:tblCellMar>
          <w:tblLook w:val="04A0" w:firstRow="1" w:lastRow="0" w:firstColumn="1" w:lastColumn="0" w:noHBand="0" w:noVBand="1"/>
        </w:tblPrEx>
        <w:trPr>
          <w:trHeight w:val="288"/>
        </w:trPr>
        <w:tc>
          <w:tcPr>
            <w:tcW w:w="3794" w:type="dxa"/>
            <w:shd w:val="clear" w:color="auto" w:fill="auto"/>
            <w:noWrap/>
            <w:vAlign w:val="bottom"/>
          </w:tcPr>
          <w:p w:rsidR="00341A25" w:rsidRDefault="00341A25" w:rsidP="00554034">
            <w:pPr>
              <w:rPr>
                <w:rFonts w:ascii="Gill Sans MT" w:hAnsi="Gill Sans MT" w:cs="Calibri"/>
                <w:color w:val="000000"/>
                <w:lang w:val="fr-BE"/>
              </w:rPr>
            </w:pPr>
            <w:r>
              <w:rPr>
                <w:rFonts w:ascii="Gill Sans MT" w:hAnsi="Gill Sans MT" w:cs="Calibri"/>
                <w:color w:val="000000"/>
                <w:sz w:val="22"/>
                <w:lang w:val="fr-BE"/>
              </w:rPr>
              <w:t xml:space="preserve">Hélène </w:t>
            </w:r>
            <w:proofErr w:type="spellStart"/>
            <w:r>
              <w:rPr>
                <w:rFonts w:ascii="Gill Sans MT" w:hAnsi="Gill Sans MT" w:cs="Calibri"/>
                <w:color w:val="000000"/>
                <w:sz w:val="22"/>
                <w:lang w:val="fr-BE"/>
              </w:rPr>
              <w:t>Auquier</w:t>
            </w:r>
            <w:proofErr w:type="spellEnd"/>
          </w:p>
        </w:tc>
        <w:tc>
          <w:tcPr>
            <w:tcW w:w="5386" w:type="dxa"/>
            <w:shd w:val="clear" w:color="auto" w:fill="auto"/>
            <w:noWrap/>
            <w:vAlign w:val="bottom"/>
          </w:tcPr>
          <w:p w:rsidR="00341A25" w:rsidRDefault="00341A25" w:rsidP="00554034">
            <w:pPr>
              <w:rPr>
                <w:rFonts w:ascii="Gill Sans MT" w:hAnsi="Gill Sans MT" w:cs="Calibri"/>
                <w:color w:val="000000"/>
                <w:lang w:val="fr-BE"/>
              </w:rPr>
            </w:pPr>
            <w:r>
              <w:rPr>
                <w:rFonts w:ascii="Gill Sans MT" w:hAnsi="Gill Sans MT" w:cs="Calibri"/>
                <w:color w:val="000000"/>
                <w:sz w:val="22"/>
                <w:lang w:val="fr-BE"/>
              </w:rPr>
              <w:t>CPAS de Saint-Gilles</w:t>
            </w:r>
          </w:p>
        </w:tc>
      </w:tr>
      <w:tr w:rsidR="00341A25" w:rsidRPr="00AC61BC" w:rsidTr="00E30EFA">
        <w:tblPrEx>
          <w:tblCellMar>
            <w:left w:w="70" w:type="dxa"/>
            <w:right w:w="70" w:type="dxa"/>
          </w:tblCellMar>
          <w:tblLook w:val="04A0" w:firstRow="1" w:lastRow="0" w:firstColumn="1" w:lastColumn="0" w:noHBand="0" w:noVBand="1"/>
        </w:tblPrEx>
        <w:trPr>
          <w:trHeight w:val="288"/>
        </w:trPr>
        <w:tc>
          <w:tcPr>
            <w:tcW w:w="3794" w:type="dxa"/>
            <w:shd w:val="clear" w:color="auto" w:fill="auto"/>
            <w:noWrap/>
            <w:vAlign w:val="bottom"/>
          </w:tcPr>
          <w:p w:rsidR="00341A25" w:rsidRPr="00AC61BC" w:rsidRDefault="00341A25" w:rsidP="00554034">
            <w:pPr>
              <w:rPr>
                <w:rFonts w:ascii="Gill Sans MT" w:hAnsi="Gill Sans MT" w:cs="Calibri"/>
                <w:color w:val="000000"/>
                <w:lang w:val="fr-BE"/>
              </w:rPr>
            </w:pPr>
            <w:r>
              <w:rPr>
                <w:rFonts w:ascii="Gill Sans MT" w:hAnsi="Gill Sans MT" w:cs="Calibri"/>
                <w:color w:val="000000"/>
                <w:sz w:val="22"/>
                <w:lang w:val="fr-BE"/>
              </w:rPr>
              <w:t xml:space="preserve">Edwige </w:t>
            </w:r>
            <w:proofErr w:type="spellStart"/>
            <w:r>
              <w:rPr>
                <w:rFonts w:ascii="Gill Sans MT" w:hAnsi="Gill Sans MT" w:cs="Calibri"/>
                <w:color w:val="000000"/>
                <w:sz w:val="22"/>
                <w:lang w:val="fr-BE"/>
              </w:rPr>
              <w:t>Konieczny</w:t>
            </w:r>
            <w:proofErr w:type="spellEnd"/>
          </w:p>
        </w:tc>
        <w:tc>
          <w:tcPr>
            <w:tcW w:w="5386" w:type="dxa"/>
            <w:shd w:val="clear" w:color="auto" w:fill="auto"/>
            <w:noWrap/>
            <w:vAlign w:val="bottom"/>
          </w:tcPr>
          <w:p w:rsidR="00341A25" w:rsidRPr="00AC61BC" w:rsidRDefault="00341A25" w:rsidP="00554034">
            <w:pPr>
              <w:rPr>
                <w:rFonts w:ascii="Gill Sans MT" w:hAnsi="Gill Sans MT" w:cs="Calibri"/>
                <w:color w:val="000000"/>
                <w:lang w:val="fr-BE"/>
              </w:rPr>
            </w:pPr>
            <w:r>
              <w:rPr>
                <w:rFonts w:ascii="Gill Sans MT" w:hAnsi="Gill Sans MT" w:cs="Calibri"/>
                <w:color w:val="000000"/>
                <w:sz w:val="22"/>
                <w:lang w:val="fr-BE"/>
              </w:rPr>
              <w:t>CPAS de Binche</w:t>
            </w:r>
          </w:p>
        </w:tc>
      </w:tr>
      <w:tr w:rsidR="00341A25" w:rsidRPr="00AC61BC" w:rsidTr="00BF64C4">
        <w:tblPrEx>
          <w:tblCellMar>
            <w:left w:w="70" w:type="dxa"/>
            <w:right w:w="70" w:type="dxa"/>
          </w:tblCellMar>
          <w:tblLook w:val="04A0" w:firstRow="1" w:lastRow="0" w:firstColumn="1" w:lastColumn="0" w:noHBand="0" w:noVBand="1"/>
        </w:tblPrEx>
        <w:trPr>
          <w:trHeight w:val="288"/>
        </w:trPr>
        <w:tc>
          <w:tcPr>
            <w:tcW w:w="3794" w:type="dxa"/>
            <w:shd w:val="clear" w:color="auto" w:fill="auto"/>
            <w:noWrap/>
            <w:vAlign w:val="bottom"/>
          </w:tcPr>
          <w:p w:rsidR="00341A25" w:rsidRPr="00AC61BC" w:rsidRDefault="00341A25" w:rsidP="00BF64C4">
            <w:pPr>
              <w:rPr>
                <w:rFonts w:ascii="Gill Sans MT" w:hAnsi="Gill Sans MT" w:cs="Calibri"/>
                <w:color w:val="000000"/>
                <w:lang w:val="fr-BE"/>
              </w:rPr>
            </w:pPr>
            <w:r>
              <w:rPr>
                <w:rFonts w:ascii="Gill Sans MT" w:hAnsi="Gill Sans MT" w:cs="Calibri"/>
                <w:color w:val="000000"/>
                <w:sz w:val="22"/>
                <w:lang w:val="fr-BE"/>
              </w:rPr>
              <w:t xml:space="preserve">Marijke </w:t>
            </w:r>
            <w:proofErr w:type="spellStart"/>
            <w:r>
              <w:rPr>
                <w:rFonts w:ascii="Gill Sans MT" w:hAnsi="Gill Sans MT" w:cs="Calibri"/>
                <w:color w:val="000000"/>
                <w:sz w:val="22"/>
                <w:lang w:val="fr-BE"/>
              </w:rPr>
              <w:t>Luwel</w:t>
            </w:r>
            <w:proofErr w:type="spellEnd"/>
          </w:p>
        </w:tc>
        <w:tc>
          <w:tcPr>
            <w:tcW w:w="5386" w:type="dxa"/>
            <w:shd w:val="clear" w:color="auto" w:fill="auto"/>
            <w:noWrap/>
            <w:vAlign w:val="bottom"/>
          </w:tcPr>
          <w:p w:rsidR="00341A25" w:rsidRPr="00AC61BC" w:rsidRDefault="00341A25" w:rsidP="00BF64C4">
            <w:pPr>
              <w:rPr>
                <w:rFonts w:ascii="Gill Sans MT" w:hAnsi="Gill Sans MT" w:cs="Calibri"/>
                <w:color w:val="000000"/>
                <w:lang w:val="fr-BE"/>
              </w:rPr>
            </w:pPr>
            <w:r>
              <w:rPr>
                <w:rFonts w:ascii="Gill Sans MT" w:hAnsi="Gill Sans MT" w:cs="Calibri"/>
                <w:color w:val="000000"/>
                <w:sz w:val="22"/>
                <w:lang w:val="fr-BE"/>
              </w:rPr>
              <w:t>CPAS d’Hasselt</w:t>
            </w:r>
          </w:p>
        </w:tc>
      </w:tr>
      <w:tr w:rsidR="00341A25" w:rsidRPr="00AC61BC" w:rsidTr="00BF64C4">
        <w:tblPrEx>
          <w:tblCellMar>
            <w:left w:w="70" w:type="dxa"/>
            <w:right w:w="70" w:type="dxa"/>
          </w:tblCellMar>
          <w:tblLook w:val="04A0" w:firstRow="1" w:lastRow="0" w:firstColumn="1" w:lastColumn="0" w:noHBand="0" w:noVBand="1"/>
        </w:tblPrEx>
        <w:trPr>
          <w:trHeight w:val="288"/>
        </w:trPr>
        <w:tc>
          <w:tcPr>
            <w:tcW w:w="3794" w:type="dxa"/>
            <w:shd w:val="clear" w:color="auto" w:fill="auto"/>
            <w:noWrap/>
            <w:vAlign w:val="bottom"/>
            <w:hideMark/>
          </w:tcPr>
          <w:p w:rsidR="00341A25" w:rsidRPr="00AC61BC" w:rsidRDefault="00341A25" w:rsidP="00BF64C4">
            <w:pPr>
              <w:rPr>
                <w:rFonts w:ascii="Gill Sans MT" w:hAnsi="Gill Sans MT" w:cs="Calibri"/>
                <w:color w:val="000000"/>
                <w:lang w:val="fr-BE"/>
              </w:rPr>
            </w:pPr>
            <w:r>
              <w:rPr>
                <w:rFonts w:ascii="Gill Sans MT" w:hAnsi="Gill Sans MT" w:cs="Calibri"/>
                <w:color w:val="000000"/>
                <w:sz w:val="22"/>
                <w:lang w:val="fr-BE"/>
              </w:rPr>
              <w:t xml:space="preserve">Sylvie </w:t>
            </w:r>
            <w:proofErr w:type="spellStart"/>
            <w:r>
              <w:rPr>
                <w:rFonts w:ascii="Gill Sans MT" w:hAnsi="Gill Sans MT" w:cs="Calibri"/>
                <w:color w:val="000000"/>
                <w:sz w:val="22"/>
                <w:lang w:val="fr-BE"/>
              </w:rPr>
              <w:t>Reyskens</w:t>
            </w:r>
            <w:proofErr w:type="spellEnd"/>
          </w:p>
        </w:tc>
        <w:tc>
          <w:tcPr>
            <w:tcW w:w="5386" w:type="dxa"/>
            <w:shd w:val="clear" w:color="auto" w:fill="auto"/>
            <w:noWrap/>
            <w:vAlign w:val="bottom"/>
            <w:hideMark/>
          </w:tcPr>
          <w:p w:rsidR="00341A25" w:rsidRPr="00AC61BC" w:rsidRDefault="00341A25" w:rsidP="00BF64C4">
            <w:pPr>
              <w:rPr>
                <w:rFonts w:ascii="Gill Sans MT" w:hAnsi="Gill Sans MT" w:cs="Calibri"/>
                <w:color w:val="000000"/>
                <w:lang w:val="fr-BE"/>
              </w:rPr>
            </w:pPr>
            <w:r>
              <w:rPr>
                <w:rFonts w:ascii="Gill Sans MT" w:hAnsi="Gill Sans MT" w:cs="Calibri"/>
                <w:color w:val="000000"/>
                <w:sz w:val="22"/>
                <w:lang w:val="fr-BE"/>
              </w:rPr>
              <w:t>CPAS de Genk</w:t>
            </w:r>
          </w:p>
        </w:tc>
      </w:tr>
      <w:tr w:rsidR="00341A25" w:rsidRPr="00AC61BC" w:rsidTr="00E30EFA">
        <w:tblPrEx>
          <w:tblCellMar>
            <w:left w:w="70" w:type="dxa"/>
            <w:right w:w="70" w:type="dxa"/>
          </w:tblCellMar>
          <w:tblLook w:val="04A0" w:firstRow="1" w:lastRow="0" w:firstColumn="1" w:lastColumn="0" w:noHBand="0" w:noVBand="1"/>
        </w:tblPrEx>
        <w:trPr>
          <w:trHeight w:val="288"/>
        </w:trPr>
        <w:tc>
          <w:tcPr>
            <w:tcW w:w="3794" w:type="dxa"/>
            <w:shd w:val="clear" w:color="auto" w:fill="auto"/>
            <w:noWrap/>
            <w:vAlign w:val="bottom"/>
          </w:tcPr>
          <w:p w:rsidR="00341A25" w:rsidRDefault="00341A25" w:rsidP="00C02BA5">
            <w:pPr>
              <w:rPr>
                <w:rFonts w:ascii="Gill Sans MT" w:hAnsi="Gill Sans MT" w:cs="Calibri"/>
                <w:color w:val="000000"/>
                <w:lang w:val="fr-BE"/>
              </w:rPr>
            </w:pPr>
            <w:r>
              <w:rPr>
                <w:rFonts w:ascii="Gill Sans MT" w:hAnsi="Gill Sans MT" w:cs="Calibri"/>
                <w:color w:val="000000"/>
                <w:sz w:val="22"/>
                <w:lang w:val="fr-BE"/>
              </w:rPr>
              <w:t xml:space="preserve">Veerle De </w:t>
            </w:r>
            <w:proofErr w:type="spellStart"/>
            <w:r>
              <w:rPr>
                <w:rFonts w:ascii="Gill Sans MT" w:hAnsi="Gill Sans MT" w:cs="Calibri"/>
                <w:color w:val="000000"/>
                <w:sz w:val="22"/>
                <w:lang w:val="fr-BE"/>
              </w:rPr>
              <w:t>Wulf</w:t>
            </w:r>
            <w:proofErr w:type="spellEnd"/>
          </w:p>
        </w:tc>
        <w:tc>
          <w:tcPr>
            <w:tcW w:w="5386" w:type="dxa"/>
            <w:shd w:val="clear" w:color="auto" w:fill="auto"/>
            <w:noWrap/>
            <w:vAlign w:val="bottom"/>
          </w:tcPr>
          <w:p w:rsidR="00341A25" w:rsidRDefault="00341A25" w:rsidP="00554034">
            <w:pPr>
              <w:rPr>
                <w:rFonts w:ascii="Gill Sans MT" w:hAnsi="Gill Sans MT" w:cs="Calibri"/>
                <w:color w:val="000000"/>
                <w:lang w:val="fr-BE"/>
              </w:rPr>
            </w:pPr>
            <w:r>
              <w:rPr>
                <w:rFonts w:ascii="Gill Sans MT" w:hAnsi="Gill Sans MT" w:cs="Calibri"/>
                <w:color w:val="000000"/>
                <w:sz w:val="22"/>
                <w:lang w:val="fr-BE"/>
              </w:rPr>
              <w:t>CPAS de Gand</w:t>
            </w:r>
          </w:p>
        </w:tc>
      </w:tr>
      <w:tr w:rsidR="00341A25" w:rsidRPr="00AC61BC" w:rsidTr="00E30EFA">
        <w:tblPrEx>
          <w:tblCellMar>
            <w:left w:w="70" w:type="dxa"/>
            <w:right w:w="70" w:type="dxa"/>
          </w:tblCellMar>
          <w:tblLook w:val="04A0" w:firstRow="1" w:lastRow="0" w:firstColumn="1" w:lastColumn="0" w:noHBand="0" w:noVBand="1"/>
        </w:tblPrEx>
        <w:trPr>
          <w:trHeight w:val="288"/>
        </w:trPr>
        <w:tc>
          <w:tcPr>
            <w:tcW w:w="3794" w:type="dxa"/>
            <w:shd w:val="clear" w:color="auto" w:fill="auto"/>
            <w:noWrap/>
            <w:vAlign w:val="bottom"/>
          </w:tcPr>
          <w:p w:rsidR="00341A25" w:rsidRPr="00AC61BC" w:rsidRDefault="00341A25" w:rsidP="00C02BA5">
            <w:pPr>
              <w:rPr>
                <w:rFonts w:ascii="Gill Sans MT" w:hAnsi="Gill Sans MT" w:cs="Calibri"/>
                <w:color w:val="000000"/>
                <w:lang w:val="fr-BE"/>
              </w:rPr>
            </w:pPr>
            <w:r>
              <w:rPr>
                <w:rFonts w:ascii="Gill Sans MT" w:hAnsi="Gill Sans MT" w:cs="Calibri"/>
                <w:color w:val="000000"/>
                <w:sz w:val="22"/>
                <w:lang w:val="fr-BE"/>
              </w:rPr>
              <w:t>Barbara de Smet</w:t>
            </w:r>
          </w:p>
        </w:tc>
        <w:tc>
          <w:tcPr>
            <w:tcW w:w="5386" w:type="dxa"/>
            <w:shd w:val="clear" w:color="auto" w:fill="auto"/>
            <w:noWrap/>
            <w:vAlign w:val="bottom"/>
          </w:tcPr>
          <w:p w:rsidR="00341A25" w:rsidRPr="00AC61BC" w:rsidRDefault="00341A25" w:rsidP="00554034">
            <w:pPr>
              <w:rPr>
                <w:rFonts w:ascii="Gill Sans MT" w:hAnsi="Gill Sans MT" w:cs="Calibri"/>
                <w:color w:val="000000"/>
                <w:lang w:val="fr-BE"/>
              </w:rPr>
            </w:pPr>
            <w:r>
              <w:rPr>
                <w:rFonts w:ascii="Gill Sans MT" w:hAnsi="Gill Sans MT" w:cs="Calibri"/>
                <w:color w:val="000000"/>
                <w:sz w:val="22"/>
                <w:lang w:val="fr-BE"/>
              </w:rPr>
              <w:t>CPAS de Bruges</w:t>
            </w:r>
          </w:p>
        </w:tc>
      </w:tr>
    </w:tbl>
    <w:p w:rsidR="00994903" w:rsidRPr="003235ED" w:rsidRDefault="00994903" w:rsidP="00577BEF">
      <w:pPr>
        <w:pStyle w:val="Letter"/>
        <w:jc w:val="both"/>
        <w:rPr>
          <w:rFonts w:ascii="Gill Sans MT" w:hAnsi="Gill Sans MT"/>
          <w:sz w:val="20"/>
          <w:lang w:val="fr-BE"/>
        </w:rPr>
      </w:pPr>
    </w:p>
    <w:p w:rsidR="00341A25" w:rsidRDefault="00341A25">
      <w:pPr>
        <w:spacing w:after="200" w:line="276" w:lineRule="auto"/>
        <w:rPr>
          <w:rFonts w:ascii="Gill Sans MT" w:hAnsi="Gill Sans MT" w:cstheme="minorHAnsi"/>
          <w:b/>
          <w:sz w:val="22"/>
          <w:szCs w:val="22"/>
          <w:lang w:val="fr-BE"/>
        </w:rPr>
      </w:pPr>
      <w:r>
        <w:rPr>
          <w:rFonts w:ascii="Gill Sans MT" w:hAnsi="Gill Sans MT" w:cstheme="minorHAnsi"/>
          <w:b/>
          <w:sz w:val="22"/>
          <w:szCs w:val="22"/>
          <w:lang w:val="fr-BE"/>
        </w:rPr>
        <w:br w:type="page"/>
      </w:r>
    </w:p>
    <w:p w:rsidR="00811BEB" w:rsidRPr="00D47B7C" w:rsidRDefault="00D47B7C" w:rsidP="00811BEB">
      <w:pPr>
        <w:rPr>
          <w:rFonts w:ascii="Gill Sans MT" w:hAnsi="Gill Sans MT" w:cstheme="minorHAnsi"/>
          <w:b/>
          <w:sz w:val="22"/>
          <w:szCs w:val="22"/>
          <w:lang w:val="fr-BE"/>
        </w:rPr>
      </w:pPr>
      <w:r>
        <w:rPr>
          <w:rFonts w:ascii="Gill Sans MT" w:hAnsi="Gill Sans MT" w:cstheme="minorHAnsi"/>
          <w:b/>
          <w:sz w:val="22"/>
          <w:lang w:val="fr-BE"/>
        </w:rPr>
        <w:lastRenderedPageBreak/>
        <w:t>Ordre du jour</w:t>
      </w:r>
    </w:p>
    <w:p w:rsidR="009B3BFB" w:rsidRDefault="009B3BFB" w:rsidP="00811BEB">
      <w:pPr>
        <w:rPr>
          <w:rFonts w:ascii="Gill Sans MT" w:hAnsi="Gill Sans MT" w:cstheme="minorHAnsi"/>
          <w:sz w:val="22"/>
          <w:szCs w:val="22"/>
          <w:lang w:val="fr-BE"/>
        </w:rPr>
      </w:pPr>
    </w:p>
    <w:p w:rsidR="00A246B8" w:rsidRPr="00FD5863" w:rsidRDefault="008F7D02" w:rsidP="008F7D02">
      <w:pPr>
        <w:numPr>
          <w:ilvl w:val="0"/>
          <w:numId w:val="1"/>
        </w:numPr>
        <w:tabs>
          <w:tab w:val="num" w:pos="720"/>
        </w:tabs>
        <w:rPr>
          <w:rFonts w:ascii="Gill Sans MT" w:hAnsi="Gill Sans MT" w:cstheme="minorHAnsi"/>
          <w:sz w:val="22"/>
          <w:szCs w:val="22"/>
          <w:lang w:val="fr-BE"/>
        </w:rPr>
      </w:pPr>
      <w:r>
        <w:rPr>
          <w:rFonts w:ascii="Gill Sans MT" w:hAnsi="Gill Sans MT" w:cstheme="minorHAnsi"/>
          <w:sz w:val="22"/>
          <w:lang w:val="fr-BE"/>
        </w:rPr>
        <w:t>Approbation du procès-verbal de la réunion du 21 décembre 2017</w:t>
      </w:r>
    </w:p>
    <w:p w:rsidR="00A246B8" w:rsidRPr="00FD5863" w:rsidRDefault="008F7D02" w:rsidP="008F7D02">
      <w:pPr>
        <w:numPr>
          <w:ilvl w:val="0"/>
          <w:numId w:val="1"/>
        </w:numPr>
        <w:tabs>
          <w:tab w:val="num" w:pos="720"/>
        </w:tabs>
        <w:rPr>
          <w:rFonts w:ascii="Gill Sans MT" w:hAnsi="Gill Sans MT" w:cstheme="minorHAnsi"/>
          <w:sz w:val="22"/>
          <w:szCs w:val="22"/>
          <w:lang w:val="fr-BE"/>
        </w:rPr>
      </w:pPr>
      <w:r>
        <w:rPr>
          <w:rFonts w:ascii="Gill Sans MT" w:hAnsi="Gill Sans MT" w:cstheme="minorHAnsi"/>
          <w:sz w:val="22"/>
          <w:lang w:val="fr-BE"/>
        </w:rPr>
        <w:t>Rapport annuel unique (formulaires PIIS et PAS) : feed-back</w:t>
      </w:r>
    </w:p>
    <w:p w:rsidR="00A246B8" w:rsidRPr="00FD5863" w:rsidRDefault="008F7D02" w:rsidP="008F7D02">
      <w:pPr>
        <w:numPr>
          <w:ilvl w:val="0"/>
          <w:numId w:val="1"/>
        </w:numPr>
        <w:tabs>
          <w:tab w:val="num" w:pos="720"/>
        </w:tabs>
        <w:rPr>
          <w:rFonts w:ascii="Gill Sans MT" w:hAnsi="Gill Sans MT" w:cstheme="minorHAnsi"/>
          <w:sz w:val="22"/>
          <w:szCs w:val="22"/>
          <w:lang w:val="fr-BE"/>
        </w:rPr>
      </w:pPr>
      <w:r>
        <w:rPr>
          <w:rFonts w:ascii="Gill Sans MT" w:hAnsi="Gill Sans MT" w:cstheme="minorHAnsi"/>
          <w:sz w:val="22"/>
          <w:lang w:val="fr-BE"/>
        </w:rPr>
        <w:t>Réforme de la dispense socioprofessionnelle (article 35) : situation</w:t>
      </w:r>
    </w:p>
    <w:p w:rsidR="00A246B8" w:rsidRPr="00FD5863" w:rsidRDefault="008F7D02" w:rsidP="008F7D02">
      <w:pPr>
        <w:numPr>
          <w:ilvl w:val="0"/>
          <w:numId w:val="1"/>
        </w:numPr>
        <w:tabs>
          <w:tab w:val="num" w:pos="720"/>
        </w:tabs>
        <w:rPr>
          <w:rFonts w:ascii="Gill Sans MT" w:hAnsi="Gill Sans MT" w:cstheme="minorHAnsi"/>
          <w:sz w:val="22"/>
          <w:szCs w:val="22"/>
          <w:lang w:val="fr-BE"/>
        </w:rPr>
      </w:pPr>
      <w:r>
        <w:rPr>
          <w:rFonts w:ascii="Gill Sans MT" w:hAnsi="Gill Sans MT" w:cstheme="minorHAnsi"/>
          <w:sz w:val="22"/>
          <w:lang w:val="fr-BE"/>
        </w:rPr>
        <w:t>Manuel activation sociale dans le cadre du projet FAMI</w:t>
      </w:r>
    </w:p>
    <w:p w:rsidR="00A246B8" w:rsidRPr="00FD5863" w:rsidRDefault="008F7D02" w:rsidP="008F7D02">
      <w:pPr>
        <w:numPr>
          <w:ilvl w:val="0"/>
          <w:numId w:val="1"/>
        </w:numPr>
        <w:tabs>
          <w:tab w:val="num" w:pos="720"/>
        </w:tabs>
        <w:rPr>
          <w:rFonts w:ascii="Gill Sans MT" w:hAnsi="Gill Sans MT" w:cstheme="minorHAnsi"/>
          <w:sz w:val="22"/>
          <w:szCs w:val="22"/>
          <w:lang w:val="fr-BE"/>
        </w:rPr>
      </w:pPr>
      <w:r>
        <w:rPr>
          <w:rFonts w:ascii="Gill Sans MT" w:hAnsi="Gill Sans MT" w:cstheme="minorHAnsi"/>
          <w:sz w:val="22"/>
          <w:lang w:val="fr-BE"/>
        </w:rPr>
        <w:t>Bonne pratique : CPAS de Balen – Mol – Retie – Dessel</w:t>
      </w:r>
    </w:p>
    <w:p w:rsidR="00A246B8" w:rsidRPr="008F7D02" w:rsidRDefault="008F7D02" w:rsidP="008F7D02">
      <w:pPr>
        <w:numPr>
          <w:ilvl w:val="0"/>
          <w:numId w:val="1"/>
        </w:numPr>
        <w:tabs>
          <w:tab w:val="num" w:pos="720"/>
        </w:tabs>
        <w:rPr>
          <w:rFonts w:ascii="Gill Sans MT" w:hAnsi="Gill Sans MT" w:cstheme="minorHAnsi"/>
          <w:sz w:val="22"/>
          <w:szCs w:val="22"/>
          <w:lang w:val="fr-BE"/>
        </w:rPr>
      </w:pPr>
      <w:r>
        <w:rPr>
          <w:rFonts w:ascii="Gill Sans MT" w:hAnsi="Gill Sans MT" w:cstheme="minorHAnsi"/>
          <w:sz w:val="22"/>
          <w:lang w:val="fr-BE"/>
        </w:rPr>
        <w:t>Points divers</w:t>
      </w:r>
    </w:p>
    <w:p w:rsidR="009B3BFB" w:rsidRPr="00D47B7C" w:rsidRDefault="009B3BFB" w:rsidP="00811BEB">
      <w:pPr>
        <w:rPr>
          <w:rFonts w:ascii="Gill Sans MT" w:hAnsi="Gill Sans MT" w:cstheme="minorHAnsi"/>
          <w:b/>
          <w:sz w:val="22"/>
          <w:szCs w:val="22"/>
          <w:lang w:val="fr-BE"/>
        </w:rPr>
      </w:pPr>
    </w:p>
    <w:p w:rsidR="00811BEB" w:rsidRPr="008E290F" w:rsidRDefault="00811BEB" w:rsidP="00811BEB">
      <w:pPr>
        <w:rPr>
          <w:rFonts w:ascii="Gill Sans MT" w:hAnsi="Gill Sans MT" w:cstheme="minorHAnsi"/>
          <w:sz w:val="22"/>
          <w:szCs w:val="22"/>
          <w:lang w:val="fr-BE"/>
        </w:rPr>
      </w:pPr>
    </w:p>
    <w:p w:rsidR="00FD5863" w:rsidRPr="00FD5863" w:rsidRDefault="00FD5863" w:rsidP="00FD5863">
      <w:pPr>
        <w:pStyle w:val="Duidelijkcitaat"/>
        <w:numPr>
          <w:ilvl w:val="0"/>
          <w:numId w:val="2"/>
        </w:numPr>
        <w:jc w:val="both"/>
        <w:rPr>
          <w:lang w:val="fr-BE"/>
        </w:rPr>
      </w:pPr>
      <w:r>
        <w:rPr>
          <w:lang w:val="fr-BE"/>
        </w:rPr>
        <w:t>Approbation du procès-verbal de la réunion du 21 décembre 2017</w:t>
      </w:r>
    </w:p>
    <w:p w:rsidR="00FD5863" w:rsidRPr="00FD5863" w:rsidRDefault="00FD5863" w:rsidP="00FD5863">
      <w:pPr>
        <w:ind w:left="360"/>
        <w:jc w:val="both"/>
        <w:rPr>
          <w:rFonts w:ascii="Gill Sans MT" w:hAnsi="Gill Sans MT"/>
          <w:sz w:val="22"/>
          <w:szCs w:val="22"/>
          <w:lang w:val="fr-BE"/>
        </w:rPr>
      </w:pPr>
      <w:r>
        <w:rPr>
          <w:rFonts w:ascii="Gill Sans MT" w:hAnsi="Gill Sans MT"/>
          <w:sz w:val="22"/>
          <w:lang w:val="fr-BE"/>
        </w:rPr>
        <w:t>Le procès-verbal est approuvé sans remarques.</w:t>
      </w:r>
    </w:p>
    <w:p w:rsidR="00FD5863" w:rsidRDefault="00FD5863" w:rsidP="00FD5863">
      <w:pPr>
        <w:rPr>
          <w:lang w:val="fr-BE"/>
        </w:rPr>
      </w:pPr>
    </w:p>
    <w:p w:rsidR="004B4765" w:rsidRDefault="004B4765" w:rsidP="00FD5863">
      <w:pPr>
        <w:rPr>
          <w:lang w:val="fr-BE"/>
        </w:rPr>
      </w:pPr>
    </w:p>
    <w:p w:rsidR="00FD5863" w:rsidRPr="00FD5863" w:rsidRDefault="00FD5863" w:rsidP="00FD5863">
      <w:pPr>
        <w:pStyle w:val="Duidelijkcitaat"/>
        <w:numPr>
          <w:ilvl w:val="0"/>
          <w:numId w:val="2"/>
        </w:numPr>
        <w:jc w:val="both"/>
        <w:rPr>
          <w:lang w:val="fr-BE"/>
        </w:rPr>
      </w:pPr>
      <w:r>
        <w:rPr>
          <w:lang w:val="fr-BE"/>
        </w:rPr>
        <w:t>Rapport annuel unique (formulaires PIIS et PAS) : feed-back</w:t>
      </w:r>
    </w:p>
    <w:p w:rsidR="009B3BFB" w:rsidRPr="00D47B7C" w:rsidRDefault="00D47B7C" w:rsidP="00A70AE9">
      <w:pPr>
        <w:ind w:left="360"/>
        <w:jc w:val="both"/>
        <w:rPr>
          <w:rFonts w:ascii="Gill Sans MT" w:hAnsi="Gill Sans MT"/>
          <w:sz w:val="22"/>
          <w:szCs w:val="22"/>
          <w:lang w:val="fr-BE"/>
        </w:rPr>
      </w:pPr>
      <w:r>
        <w:rPr>
          <w:rFonts w:ascii="Gill Sans MT" w:hAnsi="Gill Sans MT"/>
          <w:sz w:val="22"/>
          <w:lang w:val="fr-BE"/>
        </w:rPr>
        <w:t>Voir présentation PPT.</w:t>
      </w:r>
    </w:p>
    <w:p w:rsidR="000C2DB1" w:rsidRPr="00D47B7C" w:rsidRDefault="000C2DB1" w:rsidP="00A70AE9">
      <w:pPr>
        <w:ind w:left="360"/>
        <w:jc w:val="both"/>
        <w:rPr>
          <w:rFonts w:ascii="Gill Sans MT" w:hAnsi="Gill Sans MT"/>
          <w:sz w:val="22"/>
          <w:szCs w:val="22"/>
          <w:lang w:val="fr-BE"/>
        </w:rPr>
      </w:pPr>
    </w:p>
    <w:p w:rsidR="00FD5863" w:rsidRDefault="00FD5863" w:rsidP="00A70AE9">
      <w:pPr>
        <w:ind w:left="360"/>
        <w:jc w:val="both"/>
        <w:rPr>
          <w:rFonts w:ascii="Gill Sans MT" w:hAnsi="Gill Sans MT"/>
          <w:sz w:val="22"/>
          <w:szCs w:val="22"/>
          <w:lang w:val="fr-BE"/>
        </w:rPr>
      </w:pPr>
      <w:r>
        <w:rPr>
          <w:rFonts w:ascii="Gill Sans MT" w:hAnsi="Gill Sans MT"/>
          <w:sz w:val="22"/>
          <w:lang w:val="fr-BE"/>
        </w:rPr>
        <w:t>Au niveau du groupe de travail, on regrette que les manuels aient tardivement été mis à disposition.  Le SPP Intégration sociale s'engage à mettre les manuels à disposition à temps l'année prochaine.</w:t>
      </w:r>
    </w:p>
    <w:p w:rsidR="00A70AE9" w:rsidRPr="00FD5863" w:rsidRDefault="00A70AE9" w:rsidP="00A70AE9">
      <w:pPr>
        <w:ind w:left="360"/>
        <w:jc w:val="both"/>
        <w:rPr>
          <w:rFonts w:ascii="Gill Sans MT" w:hAnsi="Gill Sans MT"/>
          <w:sz w:val="22"/>
          <w:szCs w:val="22"/>
          <w:lang w:val="fr-BE"/>
        </w:rPr>
      </w:pPr>
    </w:p>
    <w:p w:rsidR="00FD5863" w:rsidRDefault="00FD5863" w:rsidP="00A70AE9">
      <w:pPr>
        <w:ind w:left="360"/>
        <w:jc w:val="both"/>
        <w:rPr>
          <w:rFonts w:ascii="Gill Sans MT" w:hAnsi="Gill Sans MT"/>
          <w:sz w:val="22"/>
          <w:szCs w:val="22"/>
          <w:lang w:val="fr-BE"/>
        </w:rPr>
      </w:pPr>
      <w:r>
        <w:rPr>
          <w:rFonts w:ascii="Gill Sans MT" w:hAnsi="Gill Sans MT"/>
          <w:sz w:val="22"/>
          <w:lang w:val="fr-BE"/>
        </w:rPr>
        <w:t>Les tableaux Excel pour la justification de la subvention 2017 sont protégés et affichent un message d’erreur lorsqu'une activité portant sur l'année 2018 est enregistrée. On demande que les tableaux Excel pour la saisie des activités justifiant la subvention 2018 soient d'ores et déjà mis à disposition. Le SPP Intégration sociale s'en charge. Dès que les tableaux pour 2018 seront placés sur le site Web, les CPAS en seront informés via la newsletter.</w:t>
      </w:r>
    </w:p>
    <w:p w:rsidR="00A70AE9" w:rsidRPr="00FD5863" w:rsidRDefault="00A70AE9" w:rsidP="00A70AE9">
      <w:pPr>
        <w:ind w:left="360"/>
        <w:jc w:val="both"/>
        <w:rPr>
          <w:rFonts w:ascii="Gill Sans MT" w:hAnsi="Gill Sans MT"/>
          <w:sz w:val="22"/>
          <w:szCs w:val="22"/>
          <w:lang w:val="fr-BE"/>
        </w:rPr>
      </w:pPr>
    </w:p>
    <w:p w:rsidR="00FD5863" w:rsidRDefault="00FD5863" w:rsidP="00A70AE9">
      <w:pPr>
        <w:ind w:left="360"/>
        <w:jc w:val="both"/>
        <w:rPr>
          <w:rFonts w:ascii="Gill Sans MT" w:hAnsi="Gill Sans MT"/>
          <w:sz w:val="22"/>
          <w:szCs w:val="22"/>
          <w:lang w:val="fr-BE"/>
        </w:rPr>
      </w:pPr>
      <w:r>
        <w:rPr>
          <w:rFonts w:ascii="Gill Sans MT" w:hAnsi="Gill Sans MT"/>
          <w:sz w:val="22"/>
          <w:lang w:val="fr-BE"/>
        </w:rPr>
        <w:t>On confirme que le remplissage des données concernant les indicateurs de résultat n'était pas toujours très clair. On a besoin d'instructions claires pour que tous les CPAS remplissent ces indicateurs de la même manière. Le manuel portant sur le contenu sera actualisé dans ce sens.</w:t>
      </w:r>
    </w:p>
    <w:p w:rsidR="00A70AE9" w:rsidRDefault="00A70AE9" w:rsidP="00A70AE9">
      <w:pPr>
        <w:ind w:left="360"/>
        <w:jc w:val="both"/>
        <w:rPr>
          <w:rFonts w:ascii="Gill Sans MT" w:hAnsi="Gill Sans MT"/>
          <w:sz w:val="22"/>
          <w:szCs w:val="22"/>
          <w:lang w:val="fr-BE"/>
        </w:rPr>
      </w:pPr>
      <w:r>
        <w:rPr>
          <w:rFonts w:ascii="Gill Sans MT" w:hAnsi="Gill Sans MT"/>
          <w:sz w:val="22"/>
          <w:lang w:val="fr-BE"/>
        </w:rPr>
        <w:t xml:space="preserve">Alexandre Lesiw explique que les indicateurs de résultats ne sont que des indicateurs, des indications destinées à informer le ministre à propos de la politique menée par les CPAS concernant la participation et l'activation sociale. </w:t>
      </w:r>
    </w:p>
    <w:p w:rsidR="00A70AE9" w:rsidRPr="00FD5863" w:rsidRDefault="00A70AE9" w:rsidP="00A70AE9">
      <w:pPr>
        <w:ind w:left="360"/>
        <w:jc w:val="both"/>
        <w:rPr>
          <w:rFonts w:ascii="Gill Sans MT" w:hAnsi="Gill Sans MT"/>
          <w:sz w:val="22"/>
          <w:szCs w:val="22"/>
          <w:lang w:val="fr-BE"/>
        </w:rPr>
      </w:pPr>
    </w:p>
    <w:p w:rsidR="00FD5863" w:rsidRPr="00FD5863" w:rsidRDefault="00A70AE9" w:rsidP="00A70AE9">
      <w:pPr>
        <w:ind w:left="360"/>
        <w:jc w:val="both"/>
        <w:rPr>
          <w:rFonts w:ascii="Gill Sans MT" w:hAnsi="Gill Sans MT"/>
          <w:sz w:val="22"/>
          <w:szCs w:val="22"/>
          <w:lang w:val="fr-BE"/>
        </w:rPr>
      </w:pPr>
      <w:r>
        <w:rPr>
          <w:rFonts w:ascii="Gill Sans MT" w:hAnsi="Gill Sans MT"/>
          <w:sz w:val="22"/>
          <w:lang w:val="fr-BE"/>
        </w:rPr>
        <w:t xml:space="preserve">Le SPP Intégration sociale s'engage à présenter les adaptations </w:t>
      </w:r>
      <w:r w:rsidR="006A190E">
        <w:rPr>
          <w:rFonts w:ascii="Gill Sans MT" w:hAnsi="Gill Sans MT"/>
          <w:sz w:val="22"/>
          <w:lang w:val="fr-BE"/>
        </w:rPr>
        <w:t>réalisées par rapport</w:t>
      </w:r>
      <w:r>
        <w:rPr>
          <w:rFonts w:ascii="Gill Sans MT" w:hAnsi="Gill Sans MT"/>
          <w:sz w:val="22"/>
          <w:lang w:val="fr-BE"/>
        </w:rPr>
        <w:t xml:space="preserve"> à l'application du Rapport annuel unique et aux</w:t>
      </w:r>
      <w:r w:rsidR="006A190E">
        <w:rPr>
          <w:rFonts w:ascii="Gill Sans MT" w:hAnsi="Gill Sans MT"/>
          <w:sz w:val="22"/>
          <w:lang w:val="fr-BE"/>
        </w:rPr>
        <w:t xml:space="preserve"> manuels au groupe de travail « </w:t>
      </w:r>
      <w:r>
        <w:rPr>
          <w:rFonts w:ascii="Gill Sans MT" w:hAnsi="Gill Sans MT"/>
          <w:sz w:val="22"/>
          <w:lang w:val="fr-BE"/>
        </w:rPr>
        <w:t xml:space="preserve">activation sociale » durant le second semestre de 2018. </w:t>
      </w:r>
    </w:p>
    <w:p w:rsidR="00FD5863" w:rsidRDefault="00FD5863" w:rsidP="00FD5863">
      <w:pPr>
        <w:jc w:val="both"/>
        <w:rPr>
          <w:rFonts w:ascii="Gill Sans MT" w:hAnsi="Gill Sans MT"/>
          <w:sz w:val="22"/>
          <w:szCs w:val="22"/>
          <w:lang w:val="fr-BE"/>
        </w:rPr>
      </w:pPr>
    </w:p>
    <w:p w:rsidR="00FD5863" w:rsidRDefault="00FD5863" w:rsidP="00FD5863">
      <w:pPr>
        <w:jc w:val="both"/>
        <w:rPr>
          <w:rFonts w:ascii="Gill Sans MT" w:hAnsi="Gill Sans MT"/>
          <w:sz w:val="22"/>
          <w:szCs w:val="22"/>
          <w:lang w:val="fr-BE"/>
        </w:rPr>
      </w:pPr>
    </w:p>
    <w:p w:rsidR="00A70AE9" w:rsidRDefault="00A70AE9">
      <w:pPr>
        <w:spacing w:after="200" w:line="276" w:lineRule="auto"/>
        <w:rPr>
          <w:b/>
          <w:bCs/>
          <w:i/>
          <w:iCs/>
          <w:color w:val="4F81BD" w:themeColor="accent1"/>
          <w:lang w:val="fr-BE"/>
        </w:rPr>
      </w:pPr>
      <w:r>
        <w:rPr>
          <w:lang w:val="fr-BE"/>
        </w:rPr>
        <w:br w:type="page"/>
      </w:r>
    </w:p>
    <w:p w:rsidR="00FD5863" w:rsidRPr="00FD5863" w:rsidRDefault="00FD5863" w:rsidP="00FD5863">
      <w:pPr>
        <w:pStyle w:val="Duidelijkcitaat"/>
        <w:numPr>
          <w:ilvl w:val="0"/>
          <w:numId w:val="2"/>
        </w:numPr>
        <w:jc w:val="both"/>
        <w:rPr>
          <w:lang w:val="fr-BE"/>
        </w:rPr>
      </w:pPr>
      <w:r>
        <w:rPr>
          <w:lang w:val="fr-BE"/>
        </w:rPr>
        <w:lastRenderedPageBreak/>
        <w:t>Réforme de la dispense socioprofessionnelle (article 35) : situation</w:t>
      </w:r>
    </w:p>
    <w:p w:rsidR="00A70AE9" w:rsidRPr="00A70AE9" w:rsidRDefault="00A70AE9" w:rsidP="00A70AE9">
      <w:pPr>
        <w:ind w:left="360"/>
        <w:jc w:val="both"/>
        <w:rPr>
          <w:rFonts w:ascii="Gill Sans MT" w:hAnsi="Gill Sans MT"/>
          <w:sz w:val="22"/>
          <w:szCs w:val="22"/>
          <w:lang w:val="fr-BE"/>
        </w:rPr>
      </w:pPr>
      <w:r>
        <w:rPr>
          <w:rFonts w:ascii="Gill Sans MT" w:hAnsi="Gill Sans MT"/>
          <w:sz w:val="22"/>
          <w:lang w:val="fr-BE"/>
        </w:rPr>
        <w:t>Voir présentation PPT.</w:t>
      </w:r>
    </w:p>
    <w:p w:rsidR="00FD5863" w:rsidRPr="00FD5863" w:rsidRDefault="00FD5863" w:rsidP="00A70AE9">
      <w:pPr>
        <w:ind w:left="360"/>
        <w:jc w:val="both"/>
        <w:rPr>
          <w:rFonts w:ascii="Gill Sans MT" w:hAnsi="Gill Sans MT"/>
          <w:sz w:val="22"/>
          <w:szCs w:val="22"/>
          <w:lang w:val="fr-BE"/>
        </w:rPr>
      </w:pPr>
    </w:p>
    <w:p w:rsidR="00FD5863" w:rsidRPr="00B30DDB" w:rsidRDefault="00B30DDB" w:rsidP="00A70AE9">
      <w:pPr>
        <w:ind w:left="360"/>
        <w:jc w:val="both"/>
        <w:rPr>
          <w:rFonts w:ascii="Gill Sans MT" w:hAnsi="Gill Sans MT"/>
          <w:b/>
          <w:sz w:val="22"/>
          <w:szCs w:val="22"/>
          <w:lang w:val="fr-BE"/>
        </w:rPr>
      </w:pPr>
      <w:r>
        <w:rPr>
          <w:rFonts w:ascii="Gill Sans MT" w:hAnsi="Gill Sans MT"/>
          <w:b/>
          <w:sz w:val="22"/>
          <w:lang w:val="fr-BE"/>
        </w:rPr>
        <w:t>Questions/Réponses</w:t>
      </w:r>
    </w:p>
    <w:p w:rsidR="00FD5863" w:rsidRDefault="00FD5863" w:rsidP="00A70AE9">
      <w:pPr>
        <w:ind w:left="360"/>
        <w:jc w:val="both"/>
        <w:rPr>
          <w:rFonts w:ascii="Gill Sans MT" w:hAnsi="Gill Sans MT"/>
          <w:sz w:val="22"/>
          <w:szCs w:val="22"/>
          <w:lang w:val="fr-BE"/>
        </w:rPr>
      </w:pPr>
    </w:p>
    <w:p w:rsidR="00FD5863" w:rsidRPr="00FD5863" w:rsidRDefault="00B30DDB" w:rsidP="00A70AE9">
      <w:pPr>
        <w:ind w:left="360"/>
        <w:jc w:val="both"/>
        <w:rPr>
          <w:rFonts w:ascii="Gill Sans MT" w:hAnsi="Gill Sans MT"/>
          <w:sz w:val="22"/>
          <w:szCs w:val="22"/>
          <w:lang w:val="fr-BE"/>
        </w:rPr>
      </w:pPr>
      <w:r>
        <w:rPr>
          <w:rFonts w:ascii="Gill Sans MT" w:hAnsi="Gill Sans MT"/>
          <w:sz w:val="22"/>
          <w:lang w:val="fr-BE"/>
        </w:rPr>
        <w:t>À l'instar de l'exemple donné dans la présentation (slide 16), le CPAS d'Hasselt remarque qu'il n'applique pas le calcul de cette manière. En cas de revenus (professionnels) nets supérieurs au montant du revenu d'intégration, on part du principe que la personne n'a plus droit à l'intégration sociale et on n'applique donc plus d</w:t>
      </w:r>
      <w:r w:rsidR="00DB1D86">
        <w:rPr>
          <w:rFonts w:ascii="Gill Sans MT" w:hAnsi="Gill Sans MT"/>
          <w:sz w:val="22"/>
          <w:lang w:val="fr-BE"/>
        </w:rPr>
        <w:t xml:space="preserve">’exonération </w:t>
      </w:r>
      <w:r>
        <w:rPr>
          <w:rFonts w:ascii="Gill Sans MT" w:hAnsi="Gill Sans MT"/>
          <w:sz w:val="22"/>
          <w:lang w:val="fr-BE"/>
        </w:rPr>
        <w:t xml:space="preserve">ISP. </w:t>
      </w:r>
    </w:p>
    <w:p w:rsidR="00185CF1" w:rsidRDefault="00185CF1" w:rsidP="00A70AE9">
      <w:pPr>
        <w:ind w:left="360"/>
        <w:jc w:val="both"/>
        <w:rPr>
          <w:rFonts w:ascii="Gill Sans MT" w:hAnsi="Gill Sans MT"/>
          <w:sz w:val="22"/>
          <w:szCs w:val="22"/>
          <w:lang w:val="fr-BE"/>
        </w:rPr>
      </w:pPr>
    </w:p>
    <w:p w:rsidR="00FD5863" w:rsidRDefault="00FD5863" w:rsidP="00A70AE9">
      <w:pPr>
        <w:ind w:left="360"/>
        <w:jc w:val="both"/>
        <w:rPr>
          <w:rFonts w:ascii="Gill Sans MT" w:hAnsi="Gill Sans MT"/>
          <w:sz w:val="22"/>
          <w:szCs w:val="22"/>
          <w:lang w:val="fr-BE"/>
        </w:rPr>
      </w:pPr>
      <w:r>
        <w:rPr>
          <w:rFonts w:ascii="Gill Sans MT" w:hAnsi="Gill Sans MT"/>
          <w:sz w:val="22"/>
          <w:lang w:val="fr-BE"/>
        </w:rPr>
        <w:t xml:space="preserve">Jacqueline Dewulf (SPP Intégration sociale) confirme que le mode de calcul sur le slide concorde avec la réglementation </w:t>
      </w:r>
      <w:r w:rsidR="006A190E">
        <w:rPr>
          <w:rFonts w:ascii="Gill Sans MT" w:hAnsi="Gill Sans MT"/>
          <w:sz w:val="22"/>
          <w:lang w:val="fr-BE"/>
        </w:rPr>
        <w:t>telle qu’elle</w:t>
      </w:r>
      <w:r>
        <w:rPr>
          <w:rFonts w:ascii="Gill Sans MT" w:hAnsi="Gill Sans MT"/>
          <w:sz w:val="22"/>
          <w:lang w:val="fr-BE"/>
        </w:rPr>
        <w:t xml:space="preserve"> a été introduite par la loi du 26 mai 2002 concernant le droit à l'intégration sociale et conformément à l'arrêté d'exécution (règlement général). Il est vrai que cette méthode de calcul était valable avant l'introduction de la loi sur le revenu d'intégration (donc à l'époque de la loi sur le minimum de moyens d'existence), mais cette méthode de calcul a été abandonnée avec la nouvelle loi sur le droit à l'intégration sociale.</w:t>
      </w:r>
    </w:p>
    <w:p w:rsidR="002460D5" w:rsidRDefault="002460D5" w:rsidP="00A70AE9">
      <w:pPr>
        <w:ind w:left="360"/>
        <w:jc w:val="both"/>
        <w:rPr>
          <w:rFonts w:ascii="Gill Sans MT" w:hAnsi="Gill Sans MT"/>
          <w:sz w:val="22"/>
          <w:szCs w:val="22"/>
          <w:lang w:val="fr-BE"/>
        </w:rPr>
      </w:pPr>
    </w:p>
    <w:p w:rsidR="002460D5" w:rsidRPr="002460D5" w:rsidRDefault="002460D5" w:rsidP="00A70AE9">
      <w:pPr>
        <w:ind w:left="360"/>
        <w:jc w:val="both"/>
        <w:rPr>
          <w:rFonts w:ascii="Gill Sans MT" w:hAnsi="Gill Sans MT"/>
          <w:i/>
          <w:sz w:val="22"/>
          <w:szCs w:val="22"/>
          <w:lang w:val="fr-BE"/>
        </w:rPr>
      </w:pPr>
      <w:r>
        <w:rPr>
          <w:rFonts w:ascii="Gill Sans MT" w:hAnsi="Gill Sans MT"/>
          <w:i/>
          <w:sz w:val="22"/>
          <w:lang w:val="fr-BE"/>
        </w:rPr>
        <w:t>[Cf. à cet égard la circulaire générale « Limite de l'application de l</w:t>
      </w:r>
      <w:r w:rsidR="00DB1D86">
        <w:rPr>
          <w:rFonts w:ascii="Gill Sans MT" w:hAnsi="Gill Sans MT"/>
          <w:i/>
          <w:sz w:val="22"/>
          <w:lang w:val="fr-BE"/>
        </w:rPr>
        <w:t>’</w:t>
      </w:r>
      <w:proofErr w:type="spellStart"/>
      <w:r w:rsidR="00DB1D86">
        <w:rPr>
          <w:rFonts w:ascii="Gill Sans MT" w:hAnsi="Gill Sans MT"/>
          <w:i/>
          <w:sz w:val="22"/>
          <w:lang w:val="fr-BE"/>
        </w:rPr>
        <w:t>exonération</w:t>
      </w:r>
      <w:r>
        <w:rPr>
          <w:rFonts w:ascii="Gill Sans MT" w:hAnsi="Gill Sans MT"/>
          <w:i/>
          <w:sz w:val="22"/>
          <w:lang w:val="fr-BE"/>
        </w:rPr>
        <w:t>e</w:t>
      </w:r>
      <w:proofErr w:type="spellEnd"/>
      <w:r>
        <w:rPr>
          <w:rFonts w:ascii="Gill Sans MT" w:hAnsi="Gill Sans MT"/>
          <w:i/>
          <w:sz w:val="22"/>
          <w:lang w:val="fr-BE"/>
        </w:rPr>
        <w:t xml:space="preserve"> ISP » : L</w:t>
      </w:r>
      <w:r w:rsidR="00DB1D86">
        <w:rPr>
          <w:rFonts w:ascii="Gill Sans MT" w:hAnsi="Gill Sans MT"/>
          <w:i/>
          <w:sz w:val="22"/>
          <w:lang w:val="fr-BE"/>
        </w:rPr>
        <w:t xml:space="preserve">’exonération </w:t>
      </w:r>
      <w:r>
        <w:rPr>
          <w:rFonts w:ascii="Gill Sans MT" w:hAnsi="Gill Sans MT"/>
          <w:i/>
          <w:sz w:val="22"/>
          <w:lang w:val="fr-BE"/>
        </w:rPr>
        <w:t>peut uniquement s'appliquer si l'intéressé a encore droit à un revenu d'intégration complémentaire après application de l</w:t>
      </w:r>
      <w:r w:rsidR="00DB1D86">
        <w:rPr>
          <w:rFonts w:ascii="Gill Sans MT" w:hAnsi="Gill Sans MT"/>
          <w:i/>
          <w:sz w:val="22"/>
          <w:lang w:val="fr-BE"/>
        </w:rPr>
        <w:t>’exonération</w:t>
      </w:r>
      <w:r w:rsidR="00AC7689" w:rsidRPr="002460D5">
        <w:rPr>
          <w:rFonts w:ascii="Gill Sans MT" w:hAnsi="Gill Sans MT"/>
          <w:i/>
          <w:sz w:val="22"/>
          <w:szCs w:val="22"/>
          <w:lang w:val="fr-BE"/>
        </w:rPr>
        <w:fldChar w:fldCharType="begin"/>
      </w:r>
      <w:r w:rsidRPr="002460D5">
        <w:rPr>
          <w:rFonts w:ascii="Gill Sans MT" w:hAnsi="Gill Sans MT"/>
          <w:i/>
          <w:sz w:val="22"/>
          <w:szCs w:val="22"/>
          <w:lang w:val="fr-BE"/>
        </w:rPr>
        <w:instrText xml:space="preserve"> XE "leefloon" </w:instrText>
      </w:r>
      <w:r w:rsidR="00AC7689" w:rsidRPr="002460D5">
        <w:rPr>
          <w:rFonts w:ascii="Gill Sans MT" w:hAnsi="Gill Sans MT"/>
          <w:i/>
          <w:sz w:val="22"/>
          <w:szCs w:val="22"/>
          <w:lang w:val="fr-BE"/>
        </w:rPr>
        <w:fldChar w:fldCharType="end"/>
      </w:r>
      <w:r>
        <w:rPr>
          <w:rFonts w:ascii="Gill Sans MT" w:hAnsi="Gill Sans MT"/>
          <w:i/>
          <w:sz w:val="22"/>
          <w:lang w:val="fr-BE"/>
        </w:rPr>
        <w:t>. Le revenu peut être supérieur au montant du revenu d'intégration de la catégorie à laquelle la personne appartient, mais doit être inférieur après application de l</w:t>
      </w:r>
      <w:r w:rsidR="00DB1D86">
        <w:rPr>
          <w:rFonts w:ascii="Gill Sans MT" w:hAnsi="Gill Sans MT"/>
          <w:i/>
          <w:sz w:val="22"/>
          <w:lang w:val="fr-BE"/>
        </w:rPr>
        <w:t>’exonération</w:t>
      </w:r>
      <w:r>
        <w:rPr>
          <w:rFonts w:ascii="Gill Sans MT" w:hAnsi="Gill Sans MT"/>
          <w:i/>
          <w:sz w:val="22"/>
          <w:lang w:val="fr-BE"/>
        </w:rPr>
        <w:t>. Il est évident que les autres ressources doivent aussi être prises en compte pour vérifier si la somme finale des ressources est inférieure au montant du revenu d'intégration de la catégorie en question.]</w:t>
      </w:r>
    </w:p>
    <w:p w:rsidR="002460D5" w:rsidRPr="002460D5" w:rsidRDefault="002460D5" w:rsidP="00A70AE9">
      <w:pPr>
        <w:ind w:left="360"/>
        <w:jc w:val="both"/>
        <w:rPr>
          <w:rFonts w:ascii="Gill Sans MT" w:hAnsi="Gill Sans MT"/>
          <w:sz w:val="22"/>
          <w:szCs w:val="22"/>
          <w:lang w:val="fr-BE"/>
        </w:rPr>
      </w:pPr>
    </w:p>
    <w:p w:rsidR="00FD5863" w:rsidRDefault="00FD5863" w:rsidP="00A70AE9">
      <w:pPr>
        <w:ind w:left="360"/>
        <w:jc w:val="both"/>
        <w:rPr>
          <w:rFonts w:ascii="Gill Sans MT" w:hAnsi="Gill Sans MT"/>
          <w:sz w:val="22"/>
          <w:szCs w:val="22"/>
          <w:lang w:val="fr-BE"/>
        </w:rPr>
      </w:pPr>
      <w:r>
        <w:rPr>
          <w:rFonts w:ascii="Gill Sans MT" w:hAnsi="Gill Sans MT"/>
          <w:sz w:val="22"/>
          <w:lang w:val="fr-BE"/>
        </w:rPr>
        <w:t>Alexandre Lesiw (SPP Intégration sociale) constate qu'il est important à l'avenir d'éviter différentes interprétations et applications de la loi et que c'est aussi un objectif de la réforme.</w:t>
      </w:r>
    </w:p>
    <w:p w:rsidR="00B30DDB" w:rsidRPr="00FD5863" w:rsidRDefault="00B30DDB" w:rsidP="00A70AE9">
      <w:pPr>
        <w:ind w:left="360"/>
        <w:jc w:val="both"/>
        <w:rPr>
          <w:rFonts w:ascii="Gill Sans MT" w:hAnsi="Gill Sans MT"/>
          <w:sz w:val="22"/>
          <w:szCs w:val="22"/>
          <w:lang w:val="fr-BE"/>
        </w:rPr>
      </w:pPr>
    </w:p>
    <w:p w:rsidR="006069F9" w:rsidRDefault="006069F9" w:rsidP="00A70AE9">
      <w:pPr>
        <w:ind w:left="360"/>
        <w:jc w:val="both"/>
        <w:rPr>
          <w:rFonts w:ascii="Gill Sans MT" w:hAnsi="Gill Sans MT"/>
          <w:sz w:val="22"/>
          <w:szCs w:val="22"/>
          <w:lang w:val="fr-BE"/>
        </w:rPr>
      </w:pPr>
      <w:r>
        <w:rPr>
          <w:rFonts w:ascii="Gill Sans MT" w:hAnsi="Gill Sans MT"/>
          <w:sz w:val="22"/>
          <w:lang w:val="fr-BE"/>
        </w:rPr>
        <w:t>Le droit à l</w:t>
      </w:r>
      <w:r w:rsidR="00DB1D86">
        <w:rPr>
          <w:rFonts w:ascii="Gill Sans MT" w:hAnsi="Gill Sans MT"/>
          <w:sz w:val="22"/>
          <w:lang w:val="fr-BE"/>
        </w:rPr>
        <w:t xml:space="preserve">’exonération </w:t>
      </w:r>
      <w:r>
        <w:rPr>
          <w:rFonts w:ascii="Gill Sans MT" w:hAnsi="Gill Sans MT"/>
          <w:sz w:val="22"/>
          <w:lang w:val="fr-BE"/>
        </w:rPr>
        <w:t xml:space="preserve">ISP serait attribué pour une période de 36 mois calendrier dans une période de référence de 6 ans (ou 72 mois calendrier). On demande si le compteur continue d'avancer une fois que le droit est activé. </w:t>
      </w:r>
    </w:p>
    <w:p w:rsidR="006069F9" w:rsidRDefault="006069F9" w:rsidP="00A70AE9">
      <w:pPr>
        <w:ind w:left="360"/>
        <w:jc w:val="both"/>
        <w:rPr>
          <w:rFonts w:ascii="Gill Sans MT" w:hAnsi="Gill Sans MT"/>
          <w:sz w:val="22"/>
          <w:szCs w:val="22"/>
          <w:lang w:val="fr-BE"/>
        </w:rPr>
      </w:pPr>
    </w:p>
    <w:p w:rsidR="0024322F" w:rsidRDefault="006069F9" w:rsidP="00A70AE9">
      <w:pPr>
        <w:ind w:left="360"/>
        <w:jc w:val="both"/>
        <w:rPr>
          <w:rFonts w:ascii="Gill Sans MT" w:hAnsi="Gill Sans MT"/>
          <w:sz w:val="22"/>
          <w:szCs w:val="22"/>
          <w:lang w:val="fr-BE"/>
        </w:rPr>
      </w:pPr>
      <w:r>
        <w:rPr>
          <w:rFonts w:ascii="Gill Sans MT" w:hAnsi="Gill Sans MT"/>
          <w:sz w:val="22"/>
          <w:lang w:val="fr-BE"/>
        </w:rPr>
        <w:t>Réponse : le calcul sera réalisé sur une base mensuelle, ce qui signifie qu'à partir du moment où l'on utilise un jour l</w:t>
      </w:r>
      <w:r w:rsidR="00DB1D86">
        <w:rPr>
          <w:rFonts w:ascii="Gill Sans MT" w:hAnsi="Gill Sans MT"/>
          <w:sz w:val="22"/>
          <w:lang w:val="fr-BE"/>
        </w:rPr>
        <w:t xml:space="preserve">’exonération </w:t>
      </w:r>
      <w:r>
        <w:rPr>
          <w:rFonts w:ascii="Gill Sans MT" w:hAnsi="Gill Sans MT"/>
          <w:sz w:val="22"/>
          <w:lang w:val="fr-BE"/>
        </w:rPr>
        <w:t xml:space="preserve">ISP dans un certain mois, on « utilise » directement tout le mois. Pendant les mois au cours desquels on ne </w:t>
      </w:r>
      <w:r w:rsidR="006A190E">
        <w:rPr>
          <w:rFonts w:ascii="Gill Sans MT" w:hAnsi="Gill Sans MT"/>
          <w:sz w:val="22"/>
          <w:lang w:val="fr-BE"/>
        </w:rPr>
        <w:t>recourt</w:t>
      </w:r>
      <w:r>
        <w:rPr>
          <w:rFonts w:ascii="Gill Sans MT" w:hAnsi="Gill Sans MT"/>
          <w:sz w:val="22"/>
          <w:lang w:val="fr-BE"/>
        </w:rPr>
        <w:t xml:space="preserve"> pas à la dispense ISP, le crédit reste inchangé. Puisque la mesure ne vise pas à encourager le travail sporadique, mais bien à travailler progressivement plus, la mesure est limitée dans le temps. Par ailleurs, l'expression de la durée du droit en mois calendrier est destinée à simplifier la tâche. Pour les personnes qui ne travaillent qu'un ou quelques jours de temps en temps, ce régime est défavorable, mais le but de la mesure est justement que les gens ne restent pas dans une telle forme de travail.</w:t>
      </w:r>
    </w:p>
    <w:p w:rsidR="0024322F" w:rsidRDefault="0024322F" w:rsidP="00A70AE9">
      <w:pPr>
        <w:ind w:left="360"/>
        <w:jc w:val="both"/>
        <w:rPr>
          <w:rFonts w:ascii="Gill Sans MT" w:hAnsi="Gill Sans MT"/>
          <w:sz w:val="22"/>
          <w:szCs w:val="22"/>
          <w:lang w:val="fr-BE"/>
        </w:rPr>
      </w:pPr>
    </w:p>
    <w:p w:rsidR="0024322F" w:rsidRDefault="0024322F" w:rsidP="00A70AE9">
      <w:pPr>
        <w:ind w:left="360"/>
        <w:jc w:val="both"/>
        <w:rPr>
          <w:rFonts w:ascii="Gill Sans MT" w:hAnsi="Gill Sans MT"/>
          <w:sz w:val="22"/>
          <w:szCs w:val="22"/>
          <w:lang w:val="fr-BE"/>
        </w:rPr>
      </w:pPr>
      <w:r>
        <w:rPr>
          <w:rFonts w:ascii="Gill Sans MT" w:hAnsi="Gill Sans MT"/>
          <w:sz w:val="22"/>
          <w:lang w:val="fr-BE"/>
        </w:rPr>
        <w:t xml:space="preserve">CPAS de </w:t>
      </w:r>
      <w:proofErr w:type="spellStart"/>
      <w:r>
        <w:rPr>
          <w:rFonts w:ascii="Gill Sans MT" w:hAnsi="Gill Sans MT"/>
          <w:sz w:val="22"/>
          <w:lang w:val="fr-BE"/>
        </w:rPr>
        <w:t>Saint-Josse-ten-Node</w:t>
      </w:r>
      <w:proofErr w:type="spellEnd"/>
      <w:r>
        <w:rPr>
          <w:rFonts w:ascii="Gill Sans MT" w:hAnsi="Gill Sans MT"/>
          <w:sz w:val="22"/>
          <w:lang w:val="fr-BE"/>
        </w:rPr>
        <w:t xml:space="preserve"> : le droit à l</w:t>
      </w:r>
      <w:r w:rsidR="00DB1D86">
        <w:rPr>
          <w:rFonts w:ascii="Gill Sans MT" w:hAnsi="Gill Sans MT"/>
          <w:sz w:val="22"/>
          <w:lang w:val="fr-BE"/>
        </w:rPr>
        <w:t xml:space="preserve">’exonération </w:t>
      </w:r>
      <w:r>
        <w:rPr>
          <w:rFonts w:ascii="Gill Sans MT" w:hAnsi="Gill Sans MT"/>
          <w:sz w:val="22"/>
          <w:lang w:val="fr-BE"/>
        </w:rPr>
        <w:t>ISP est-il aussi valable pour les bénéficiaires du revenu d'intégration équivalent ?</w:t>
      </w:r>
    </w:p>
    <w:p w:rsidR="00FD5863" w:rsidRPr="00FD5863" w:rsidRDefault="00FD5863" w:rsidP="00A70AE9">
      <w:pPr>
        <w:ind w:left="360"/>
        <w:jc w:val="both"/>
        <w:rPr>
          <w:rFonts w:ascii="Gill Sans MT" w:hAnsi="Gill Sans MT"/>
          <w:sz w:val="22"/>
          <w:szCs w:val="22"/>
          <w:lang w:val="fr-BE"/>
        </w:rPr>
      </w:pPr>
      <w:r>
        <w:rPr>
          <w:rFonts w:ascii="Gill Sans MT" w:hAnsi="Gill Sans MT"/>
          <w:sz w:val="22"/>
          <w:lang w:val="fr-BE"/>
        </w:rPr>
        <w:t xml:space="preserve"> </w:t>
      </w:r>
    </w:p>
    <w:p w:rsidR="00185CF1" w:rsidRDefault="00A24B66" w:rsidP="00185CF1">
      <w:pPr>
        <w:ind w:left="360"/>
        <w:jc w:val="both"/>
        <w:rPr>
          <w:rFonts w:ascii="Gill Sans MT" w:hAnsi="Gill Sans MT"/>
          <w:sz w:val="22"/>
          <w:szCs w:val="22"/>
          <w:lang w:val="fr-BE"/>
        </w:rPr>
      </w:pPr>
      <w:r>
        <w:rPr>
          <w:rFonts w:ascii="Gill Sans MT" w:hAnsi="Gill Sans MT"/>
          <w:sz w:val="22"/>
          <w:lang w:val="fr-BE"/>
        </w:rPr>
        <w:t>Alexandre Lesiw (SPP Intégration sociale) : oui, en analogie avec la loi sur le revenu d'intégration. À terme, le but est d'évoluer vers un seul statut, cf. les activités portant sur l'harmonisation de la réglementation concernant le droit à l'intégration sociale et l'assistance financière équivalente.</w:t>
      </w:r>
      <w:r w:rsidR="00185CF1">
        <w:rPr>
          <w:rFonts w:ascii="Gill Sans MT" w:hAnsi="Gill Sans MT"/>
          <w:sz w:val="22"/>
          <w:szCs w:val="22"/>
          <w:lang w:val="fr-BE"/>
        </w:rPr>
        <w:br w:type="page"/>
      </w:r>
    </w:p>
    <w:p w:rsidR="00403ED6" w:rsidRDefault="00A24B66" w:rsidP="00A70AE9">
      <w:pPr>
        <w:ind w:left="360"/>
        <w:jc w:val="both"/>
        <w:rPr>
          <w:rFonts w:ascii="Gill Sans MT" w:hAnsi="Gill Sans MT"/>
          <w:sz w:val="22"/>
          <w:szCs w:val="22"/>
          <w:lang w:val="fr-BE"/>
        </w:rPr>
      </w:pPr>
      <w:r>
        <w:rPr>
          <w:rFonts w:ascii="Gill Sans MT" w:hAnsi="Gill Sans MT"/>
          <w:sz w:val="22"/>
          <w:lang w:val="fr-BE"/>
        </w:rPr>
        <w:lastRenderedPageBreak/>
        <w:t xml:space="preserve">CPAS de </w:t>
      </w:r>
      <w:proofErr w:type="spellStart"/>
      <w:r>
        <w:rPr>
          <w:rFonts w:ascii="Gill Sans MT" w:hAnsi="Gill Sans MT"/>
          <w:sz w:val="22"/>
          <w:lang w:val="fr-BE"/>
        </w:rPr>
        <w:t>Saint-Josse-ten-Node</w:t>
      </w:r>
      <w:proofErr w:type="spellEnd"/>
      <w:r>
        <w:rPr>
          <w:rFonts w:ascii="Gill Sans MT" w:hAnsi="Gill Sans MT"/>
          <w:sz w:val="22"/>
          <w:lang w:val="fr-BE"/>
        </w:rPr>
        <w:t xml:space="preserve"> : est-il vrai que la date d'entrée en vigueur de la réforme ISP est prévue pour le 1er janvier 2019 ?</w:t>
      </w:r>
    </w:p>
    <w:p w:rsidR="00403ED6" w:rsidRDefault="00403ED6" w:rsidP="00A70AE9">
      <w:pPr>
        <w:ind w:left="360"/>
        <w:jc w:val="both"/>
        <w:rPr>
          <w:rFonts w:ascii="Gill Sans MT" w:hAnsi="Gill Sans MT"/>
          <w:sz w:val="22"/>
          <w:szCs w:val="22"/>
          <w:lang w:val="fr-BE"/>
        </w:rPr>
      </w:pPr>
    </w:p>
    <w:p w:rsidR="00FD5863" w:rsidRDefault="00403ED6" w:rsidP="00A70AE9">
      <w:pPr>
        <w:ind w:left="360"/>
        <w:jc w:val="both"/>
        <w:rPr>
          <w:rFonts w:ascii="Gill Sans MT" w:hAnsi="Gill Sans MT"/>
          <w:sz w:val="22"/>
          <w:szCs w:val="22"/>
          <w:lang w:val="fr-BE"/>
        </w:rPr>
      </w:pPr>
      <w:r>
        <w:rPr>
          <w:rFonts w:ascii="Gill Sans MT" w:hAnsi="Gill Sans MT"/>
          <w:sz w:val="22"/>
          <w:lang w:val="fr-BE"/>
        </w:rPr>
        <w:t xml:space="preserve">Réponse : c'est une date butoir. Il est plus important que la réforme soit bien pensée et que toutes les applications IT soient prêtes plutôt que de respecter cette date butoir. </w:t>
      </w:r>
    </w:p>
    <w:p w:rsidR="00403ED6" w:rsidRDefault="00403ED6" w:rsidP="00A70AE9">
      <w:pPr>
        <w:ind w:left="360"/>
        <w:jc w:val="both"/>
        <w:rPr>
          <w:rFonts w:ascii="Gill Sans MT" w:hAnsi="Gill Sans MT"/>
          <w:sz w:val="22"/>
          <w:szCs w:val="22"/>
          <w:lang w:val="fr-BE"/>
        </w:rPr>
      </w:pPr>
    </w:p>
    <w:p w:rsidR="00FD5863" w:rsidRPr="00FD5863" w:rsidRDefault="00403ED6" w:rsidP="00A70AE9">
      <w:pPr>
        <w:ind w:left="360"/>
        <w:jc w:val="both"/>
        <w:rPr>
          <w:rFonts w:ascii="Gill Sans MT" w:hAnsi="Gill Sans MT"/>
          <w:sz w:val="22"/>
          <w:szCs w:val="22"/>
          <w:lang w:val="fr-BE"/>
        </w:rPr>
      </w:pPr>
      <w:r>
        <w:rPr>
          <w:rFonts w:ascii="Gill Sans MT" w:hAnsi="Gill Sans MT"/>
          <w:sz w:val="22"/>
          <w:lang w:val="fr-BE"/>
        </w:rPr>
        <w:t xml:space="preserve">CPAS de Liège : les formations professionnelles tomberont-elles toujours dans le champ d'application de la dispense ISP ? </w:t>
      </w:r>
    </w:p>
    <w:p w:rsidR="00403ED6" w:rsidRDefault="00403ED6" w:rsidP="00A70AE9">
      <w:pPr>
        <w:ind w:left="360"/>
        <w:jc w:val="both"/>
        <w:rPr>
          <w:rFonts w:ascii="Gill Sans MT" w:hAnsi="Gill Sans MT"/>
          <w:sz w:val="22"/>
          <w:szCs w:val="22"/>
          <w:lang w:val="fr-BE"/>
        </w:rPr>
      </w:pPr>
    </w:p>
    <w:p w:rsidR="00FD5863" w:rsidRPr="00FD5863" w:rsidRDefault="00403ED6" w:rsidP="00A70AE9">
      <w:pPr>
        <w:ind w:left="360"/>
        <w:jc w:val="both"/>
        <w:rPr>
          <w:rFonts w:ascii="Gill Sans MT" w:hAnsi="Gill Sans MT"/>
          <w:sz w:val="22"/>
          <w:szCs w:val="22"/>
          <w:lang w:val="fr-BE"/>
        </w:rPr>
      </w:pPr>
      <w:r>
        <w:rPr>
          <w:rFonts w:ascii="Gill Sans MT" w:hAnsi="Gill Sans MT"/>
          <w:sz w:val="22"/>
          <w:lang w:val="fr-BE"/>
        </w:rPr>
        <w:t>Réponse : au départ, le but était d'uniquement appliquer l</w:t>
      </w:r>
      <w:r w:rsidR="00DB1D86">
        <w:rPr>
          <w:rFonts w:ascii="Gill Sans MT" w:hAnsi="Gill Sans MT"/>
          <w:sz w:val="22"/>
          <w:lang w:val="fr-BE"/>
        </w:rPr>
        <w:t xml:space="preserve">’exonération </w:t>
      </w:r>
      <w:r>
        <w:rPr>
          <w:rFonts w:ascii="Gill Sans MT" w:hAnsi="Gill Sans MT"/>
          <w:sz w:val="22"/>
          <w:lang w:val="fr-BE"/>
        </w:rPr>
        <w:t xml:space="preserve">ISP sur les revenus tirés de l'emploi ou d'une activité professionnelle indépendante et d'exonérer totalement les revenus acquis dans le cadre de stages et de formations professionnelles en les insérant dans l'article 22 du règlement général. </w:t>
      </w:r>
    </w:p>
    <w:p w:rsidR="00FD5863" w:rsidRPr="00FD5863" w:rsidRDefault="00FD5863" w:rsidP="00A70AE9">
      <w:pPr>
        <w:ind w:left="360"/>
        <w:jc w:val="both"/>
        <w:rPr>
          <w:rFonts w:ascii="Gill Sans MT" w:hAnsi="Gill Sans MT"/>
          <w:sz w:val="22"/>
          <w:szCs w:val="22"/>
          <w:lang w:val="fr-BE"/>
        </w:rPr>
      </w:pPr>
    </w:p>
    <w:p w:rsidR="00FD5863" w:rsidRPr="00FD5863" w:rsidRDefault="00FD5863" w:rsidP="00A70AE9">
      <w:pPr>
        <w:ind w:left="360"/>
        <w:jc w:val="both"/>
        <w:rPr>
          <w:rFonts w:ascii="Gill Sans MT" w:hAnsi="Gill Sans MT"/>
          <w:sz w:val="22"/>
          <w:szCs w:val="22"/>
          <w:lang w:val="fr-BE"/>
        </w:rPr>
      </w:pPr>
      <w:r>
        <w:rPr>
          <w:rFonts w:ascii="Gill Sans MT" w:hAnsi="Gill Sans MT"/>
          <w:sz w:val="22"/>
          <w:lang w:val="fr-BE"/>
        </w:rPr>
        <w:t xml:space="preserve">Or, puisque ce domaine est soumis à des modifications récentes par les entités fédérées respectivement compétentes, on a finalement choisi d'aborder cette voie dans une phase ultérieure, après consultation des 4 entités fédérées - compétentes pour les formations et les stages professionnels - afin de développer sur cette base une proposition bien pensée pour une révision de l'article 22. </w:t>
      </w:r>
    </w:p>
    <w:p w:rsidR="00FD5863" w:rsidRPr="00FD5863" w:rsidRDefault="00FD5863" w:rsidP="00A70AE9">
      <w:pPr>
        <w:ind w:left="360"/>
        <w:jc w:val="both"/>
        <w:rPr>
          <w:rFonts w:ascii="Gill Sans MT" w:hAnsi="Gill Sans MT"/>
          <w:sz w:val="22"/>
          <w:szCs w:val="22"/>
          <w:lang w:val="fr-BE"/>
        </w:rPr>
      </w:pPr>
    </w:p>
    <w:p w:rsidR="00FD5863" w:rsidRDefault="00FD5863" w:rsidP="00A70AE9">
      <w:pPr>
        <w:ind w:left="360"/>
        <w:jc w:val="both"/>
        <w:rPr>
          <w:rFonts w:ascii="Gill Sans MT" w:hAnsi="Gill Sans MT"/>
          <w:sz w:val="22"/>
          <w:szCs w:val="22"/>
          <w:lang w:val="fr-BE"/>
        </w:rPr>
      </w:pPr>
      <w:r>
        <w:rPr>
          <w:rFonts w:ascii="Gill Sans MT" w:hAnsi="Gill Sans MT"/>
          <w:sz w:val="22"/>
          <w:lang w:val="fr-BE"/>
        </w:rPr>
        <w:t>Pour l'instant, les primes liées au suivi des formations professionnelles qui sont expressément exonérées conformément à l'article 22 du règlement général restent exonérées dans ce cadre. C'est notamment le cas pour les primes de productivité et d'encouragement qui sont octroyées dans le cadre des formations professionnelles individuelles dans une entreprise (FPI). Par ailleurs, la dispense ISP de l'article 35 reste valable pour les personnes qui lancent ou poursuivent une activité professionnelle.</w:t>
      </w:r>
    </w:p>
    <w:p w:rsidR="00C8226C" w:rsidRDefault="00C8226C" w:rsidP="00A70AE9">
      <w:pPr>
        <w:ind w:left="360"/>
        <w:jc w:val="both"/>
        <w:rPr>
          <w:rFonts w:ascii="Gill Sans MT" w:hAnsi="Gill Sans MT"/>
          <w:sz w:val="22"/>
          <w:szCs w:val="22"/>
          <w:lang w:val="fr-BE"/>
        </w:rPr>
      </w:pPr>
    </w:p>
    <w:p w:rsidR="00FD5863" w:rsidRDefault="00C8226C" w:rsidP="00A70AE9">
      <w:pPr>
        <w:ind w:left="360"/>
        <w:jc w:val="both"/>
        <w:rPr>
          <w:rFonts w:ascii="Gill Sans MT" w:hAnsi="Gill Sans MT"/>
          <w:sz w:val="22"/>
          <w:szCs w:val="22"/>
          <w:lang w:val="fr-BE"/>
        </w:rPr>
      </w:pPr>
      <w:r>
        <w:rPr>
          <w:rFonts w:ascii="Gill Sans MT" w:hAnsi="Gill Sans MT"/>
          <w:sz w:val="22"/>
          <w:lang w:val="fr-BE"/>
        </w:rPr>
        <w:t>CPAS de Zele : sera-t-il encore possible d'activer ou non le droit en fonction de la situation du bénéficiaire ?</w:t>
      </w:r>
    </w:p>
    <w:p w:rsidR="00C8226C" w:rsidRDefault="00C8226C" w:rsidP="00A70AE9">
      <w:pPr>
        <w:ind w:left="360"/>
        <w:jc w:val="both"/>
        <w:rPr>
          <w:rFonts w:ascii="Gill Sans MT" w:hAnsi="Gill Sans MT"/>
          <w:sz w:val="22"/>
          <w:szCs w:val="22"/>
          <w:lang w:val="fr-BE"/>
        </w:rPr>
      </w:pPr>
    </w:p>
    <w:p w:rsidR="00FD5863" w:rsidRPr="00FD5863" w:rsidRDefault="00C8226C" w:rsidP="00A70AE9">
      <w:pPr>
        <w:ind w:left="360"/>
        <w:jc w:val="both"/>
        <w:rPr>
          <w:rFonts w:ascii="Gill Sans MT" w:hAnsi="Gill Sans MT"/>
          <w:sz w:val="22"/>
          <w:szCs w:val="22"/>
          <w:lang w:val="fr-BE"/>
        </w:rPr>
      </w:pPr>
      <w:r>
        <w:rPr>
          <w:rFonts w:ascii="Gill Sans MT" w:hAnsi="Gill Sans MT"/>
          <w:sz w:val="22"/>
          <w:lang w:val="fr-BE"/>
        </w:rPr>
        <w:t>Réponse : tout comme dans le système actuel, il est obligatoire d'activer l</w:t>
      </w:r>
      <w:r w:rsidR="00F244AF">
        <w:rPr>
          <w:rFonts w:ascii="Gill Sans MT" w:hAnsi="Gill Sans MT"/>
          <w:sz w:val="22"/>
          <w:lang w:val="fr-BE"/>
        </w:rPr>
        <w:t xml:space="preserve">’exonération </w:t>
      </w:r>
      <w:r>
        <w:rPr>
          <w:rFonts w:ascii="Gill Sans MT" w:hAnsi="Gill Sans MT"/>
          <w:sz w:val="22"/>
          <w:lang w:val="fr-BE"/>
        </w:rPr>
        <w:t xml:space="preserve">ISP dès que des revenus sont acquis suite à un engagement ou une formation professionnelle. </w:t>
      </w:r>
    </w:p>
    <w:p w:rsidR="00C8226C" w:rsidRDefault="00C8226C" w:rsidP="00A70AE9">
      <w:pPr>
        <w:ind w:left="360"/>
        <w:jc w:val="both"/>
        <w:rPr>
          <w:rFonts w:ascii="Gill Sans MT" w:hAnsi="Gill Sans MT"/>
          <w:sz w:val="22"/>
          <w:szCs w:val="22"/>
          <w:lang w:val="fr-BE"/>
        </w:rPr>
      </w:pPr>
    </w:p>
    <w:p w:rsidR="00131ABF" w:rsidRDefault="00C8226C" w:rsidP="00A70AE9">
      <w:pPr>
        <w:ind w:left="360"/>
        <w:jc w:val="both"/>
        <w:rPr>
          <w:rFonts w:ascii="Gill Sans MT" w:hAnsi="Gill Sans MT"/>
          <w:sz w:val="22"/>
          <w:szCs w:val="22"/>
          <w:lang w:val="fr-BE"/>
        </w:rPr>
      </w:pPr>
      <w:r>
        <w:rPr>
          <w:rFonts w:ascii="Gill Sans MT" w:hAnsi="Gill Sans MT"/>
          <w:sz w:val="22"/>
          <w:lang w:val="fr-BE"/>
        </w:rPr>
        <w:t>CPAS de Malines : l'abandon de la distinction entre les étudiants bénéficiaires d'une bourse d'étude ou non est salué. S'agit-il des étudiants avec plan d'apprentissage à temps plein, qui ont commencé leurs études avant leurs 25</w:t>
      </w:r>
      <w:r w:rsidR="006A190E">
        <w:rPr>
          <w:rFonts w:ascii="Gill Sans MT" w:hAnsi="Gill Sans MT"/>
          <w:sz w:val="22"/>
          <w:lang w:val="fr-BE"/>
        </w:rPr>
        <w:t xml:space="preserve"> </w:t>
      </w:r>
      <w:r>
        <w:rPr>
          <w:rFonts w:ascii="Gill Sans MT" w:hAnsi="Gill Sans MT"/>
          <w:sz w:val="22"/>
          <w:lang w:val="fr-BE"/>
        </w:rPr>
        <w:t>ans ?</w:t>
      </w:r>
    </w:p>
    <w:p w:rsidR="00131ABF" w:rsidRDefault="00131ABF" w:rsidP="00A70AE9">
      <w:pPr>
        <w:ind w:left="360"/>
        <w:jc w:val="both"/>
        <w:rPr>
          <w:rFonts w:ascii="Gill Sans MT" w:hAnsi="Gill Sans MT"/>
          <w:sz w:val="22"/>
          <w:szCs w:val="22"/>
          <w:lang w:val="fr-BE"/>
        </w:rPr>
      </w:pPr>
    </w:p>
    <w:p w:rsidR="00FD5863" w:rsidRPr="00FD5863" w:rsidRDefault="00131ABF" w:rsidP="00A70AE9">
      <w:pPr>
        <w:ind w:left="360"/>
        <w:jc w:val="both"/>
        <w:rPr>
          <w:rFonts w:ascii="Gill Sans MT" w:hAnsi="Gill Sans MT"/>
          <w:sz w:val="22"/>
          <w:szCs w:val="22"/>
          <w:lang w:val="fr-BE"/>
        </w:rPr>
      </w:pPr>
      <w:r>
        <w:rPr>
          <w:rFonts w:ascii="Gill Sans MT" w:hAnsi="Gill Sans MT"/>
          <w:sz w:val="22"/>
          <w:lang w:val="fr-BE"/>
        </w:rPr>
        <w:t>Réponse : oui, c'est cela. Les étudiants de plus de 25 ans, qui ont commencé leurs études avant leur 25</w:t>
      </w:r>
      <w:r w:rsidRPr="00131ABF">
        <w:rPr>
          <w:rFonts w:ascii="Gill Sans MT" w:hAnsi="Gill Sans MT"/>
          <w:sz w:val="22"/>
          <w:szCs w:val="22"/>
          <w:vertAlign w:val="superscript"/>
          <w:lang w:val="fr-BE"/>
        </w:rPr>
        <w:t>e</w:t>
      </w:r>
      <w:r>
        <w:rPr>
          <w:rFonts w:ascii="Gill Sans MT" w:hAnsi="Gill Sans MT"/>
          <w:sz w:val="22"/>
          <w:lang w:val="fr-BE"/>
        </w:rPr>
        <w:t xml:space="preserve"> anniversaire et qui les poursuivent de manière ininterrompue entrent en considération pour l</w:t>
      </w:r>
      <w:r w:rsidR="00F244AF">
        <w:rPr>
          <w:rFonts w:ascii="Gill Sans MT" w:hAnsi="Gill Sans MT"/>
          <w:sz w:val="22"/>
          <w:lang w:val="fr-BE"/>
        </w:rPr>
        <w:t xml:space="preserve">’exonération </w:t>
      </w:r>
      <w:r>
        <w:rPr>
          <w:rFonts w:ascii="Gill Sans MT" w:hAnsi="Gill Sans MT"/>
          <w:sz w:val="22"/>
          <w:lang w:val="fr-BE"/>
        </w:rPr>
        <w:t>ISP spécifique pour les étudiants (pour autant qu'ils aient un PIIS Études avec plan d'apprentissage à temps plein).</w:t>
      </w:r>
    </w:p>
    <w:p w:rsidR="00FD5863" w:rsidRPr="00FD5863" w:rsidRDefault="00FD5863" w:rsidP="00A70AE9">
      <w:pPr>
        <w:ind w:left="360"/>
        <w:jc w:val="both"/>
        <w:rPr>
          <w:rFonts w:ascii="Gill Sans MT" w:hAnsi="Gill Sans MT"/>
          <w:sz w:val="22"/>
          <w:szCs w:val="22"/>
          <w:lang w:val="fr-BE"/>
        </w:rPr>
      </w:pPr>
    </w:p>
    <w:p w:rsidR="00FD5863" w:rsidRDefault="00FD5863" w:rsidP="00A70AE9">
      <w:pPr>
        <w:ind w:left="360"/>
        <w:jc w:val="both"/>
        <w:rPr>
          <w:rFonts w:ascii="Gill Sans MT" w:hAnsi="Gill Sans MT"/>
          <w:sz w:val="22"/>
          <w:szCs w:val="22"/>
          <w:lang w:val="fr-BE"/>
        </w:rPr>
      </w:pPr>
      <w:r>
        <w:rPr>
          <w:rFonts w:ascii="Gill Sans MT" w:hAnsi="Gill Sans MT"/>
          <w:sz w:val="22"/>
          <w:lang w:val="fr-BE"/>
        </w:rPr>
        <w:t>Remarques du groupe de travail : de manière générale, les modifications qui entraîneront une simplification sont saluées.</w:t>
      </w:r>
    </w:p>
    <w:p w:rsidR="00131ABF" w:rsidRDefault="00131ABF" w:rsidP="00A70AE9">
      <w:pPr>
        <w:ind w:left="360"/>
        <w:jc w:val="both"/>
        <w:rPr>
          <w:rFonts w:ascii="Gill Sans MT" w:hAnsi="Gill Sans MT"/>
          <w:sz w:val="22"/>
          <w:szCs w:val="22"/>
          <w:lang w:val="fr-BE"/>
        </w:rPr>
      </w:pPr>
    </w:p>
    <w:p w:rsidR="00131ABF" w:rsidRDefault="00131ABF" w:rsidP="00A70AE9">
      <w:pPr>
        <w:ind w:left="360"/>
        <w:jc w:val="both"/>
        <w:rPr>
          <w:rFonts w:ascii="Gill Sans MT" w:hAnsi="Gill Sans MT"/>
          <w:sz w:val="22"/>
          <w:szCs w:val="22"/>
          <w:lang w:val="fr-BE"/>
        </w:rPr>
      </w:pPr>
      <w:r>
        <w:rPr>
          <w:rFonts w:ascii="Gill Sans MT" w:hAnsi="Gill Sans MT"/>
          <w:sz w:val="22"/>
          <w:lang w:val="fr-BE"/>
        </w:rPr>
        <w:t>CPAS d'Anvers : il craint que la baisse des revenus n'intervienne ultérieurement, avec la perte du droit à l</w:t>
      </w:r>
      <w:r w:rsidR="00F244AF">
        <w:rPr>
          <w:rFonts w:ascii="Gill Sans MT" w:hAnsi="Gill Sans MT"/>
          <w:sz w:val="22"/>
          <w:lang w:val="fr-BE"/>
        </w:rPr>
        <w:t xml:space="preserve">’exonération </w:t>
      </w:r>
      <w:r>
        <w:rPr>
          <w:rFonts w:ascii="Gill Sans MT" w:hAnsi="Gill Sans MT"/>
          <w:sz w:val="22"/>
          <w:lang w:val="fr-BE"/>
        </w:rPr>
        <w:t>ISP. Dès qu'un bénéficiaire ne pourra plus demander l</w:t>
      </w:r>
      <w:r w:rsidR="00F244AF">
        <w:rPr>
          <w:rFonts w:ascii="Gill Sans MT" w:hAnsi="Gill Sans MT"/>
          <w:sz w:val="22"/>
          <w:lang w:val="fr-BE"/>
        </w:rPr>
        <w:t xml:space="preserve">’exonération </w:t>
      </w:r>
      <w:r>
        <w:rPr>
          <w:rFonts w:ascii="Gill Sans MT" w:hAnsi="Gill Sans MT"/>
          <w:sz w:val="22"/>
          <w:lang w:val="fr-BE"/>
        </w:rPr>
        <w:t>ISP, cela entraînera une baisse considérable des revenus disponibles.</w:t>
      </w:r>
    </w:p>
    <w:p w:rsidR="00131ABF" w:rsidRDefault="00131ABF" w:rsidP="00A70AE9">
      <w:pPr>
        <w:ind w:left="360"/>
        <w:jc w:val="both"/>
        <w:rPr>
          <w:rFonts w:ascii="Gill Sans MT" w:hAnsi="Gill Sans MT"/>
          <w:sz w:val="22"/>
          <w:szCs w:val="22"/>
          <w:lang w:val="fr-BE"/>
        </w:rPr>
      </w:pPr>
    </w:p>
    <w:p w:rsidR="00FD5863" w:rsidRDefault="00131ABF" w:rsidP="00A70AE9">
      <w:pPr>
        <w:ind w:left="360"/>
        <w:jc w:val="both"/>
        <w:rPr>
          <w:rFonts w:ascii="Gill Sans MT" w:hAnsi="Gill Sans MT"/>
          <w:sz w:val="22"/>
          <w:szCs w:val="22"/>
          <w:lang w:val="fr-BE"/>
        </w:rPr>
      </w:pPr>
      <w:r>
        <w:rPr>
          <w:rFonts w:ascii="Gill Sans MT" w:hAnsi="Gill Sans MT"/>
          <w:sz w:val="22"/>
          <w:lang w:val="fr-BE"/>
        </w:rPr>
        <w:t>Réponse : c'est vrai pour les cas où le droit à l</w:t>
      </w:r>
      <w:r w:rsidR="00F244AF">
        <w:rPr>
          <w:rFonts w:ascii="Gill Sans MT" w:hAnsi="Gill Sans MT"/>
          <w:sz w:val="22"/>
          <w:lang w:val="fr-BE"/>
        </w:rPr>
        <w:t xml:space="preserve">’exonération </w:t>
      </w:r>
      <w:r>
        <w:rPr>
          <w:rFonts w:ascii="Gill Sans MT" w:hAnsi="Gill Sans MT"/>
          <w:sz w:val="22"/>
          <w:lang w:val="fr-BE"/>
        </w:rPr>
        <w:t xml:space="preserve">ISP prend fin après 36 mois calendrier sans que la personne n'ait gagné plus. C'est inhérent à une mesure limitée dans le temps. Ceux qui travaillent toutefois plus et qui gagnent donc plus ne sont pas confrontés à </w:t>
      </w:r>
      <w:r>
        <w:rPr>
          <w:rFonts w:ascii="Gill Sans MT" w:hAnsi="Gill Sans MT"/>
          <w:sz w:val="22"/>
          <w:lang w:val="fr-BE"/>
        </w:rPr>
        <w:lastRenderedPageBreak/>
        <w:t>cette baisse de revenus, puisque le droit à l'intégration sociale n'expire que lorsque la personne gagne autant qu'auparavant avec la combinaison salaire + revenu d'intégration complémentaire.</w:t>
      </w:r>
    </w:p>
    <w:p w:rsidR="00AC4AAE" w:rsidRPr="00FD5863" w:rsidRDefault="00AC4AAE" w:rsidP="00A70AE9">
      <w:pPr>
        <w:ind w:left="360"/>
        <w:jc w:val="both"/>
        <w:rPr>
          <w:rFonts w:ascii="Gill Sans MT" w:hAnsi="Gill Sans MT"/>
          <w:sz w:val="22"/>
          <w:szCs w:val="22"/>
          <w:lang w:val="fr-BE"/>
        </w:rPr>
      </w:pPr>
    </w:p>
    <w:p w:rsidR="00FD5863" w:rsidRPr="00FD5863" w:rsidRDefault="00AC4AAE" w:rsidP="00A70AE9">
      <w:pPr>
        <w:ind w:left="360"/>
        <w:jc w:val="both"/>
        <w:rPr>
          <w:rFonts w:ascii="Gill Sans MT" w:hAnsi="Gill Sans MT"/>
          <w:sz w:val="22"/>
          <w:szCs w:val="22"/>
          <w:lang w:val="fr-BE"/>
        </w:rPr>
      </w:pPr>
      <w:r>
        <w:rPr>
          <w:rFonts w:ascii="Gill Sans MT" w:hAnsi="Gill Sans MT"/>
          <w:sz w:val="22"/>
          <w:lang w:val="fr-BE"/>
        </w:rPr>
        <w:t>CPAS de Charleroi : l'incitant (financier) pour les bénéficiaires qui travaillent peu est très limité avec cette réforme. Pour la plupart des bénéficiaires pour lesquels nous activons actuellement la dispense ISP, la réforme aura un effet néfaste.</w:t>
      </w:r>
    </w:p>
    <w:p w:rsidR="00AC4AAE" w:rsidRDefault="00AC4AAE" w:rsidP="00A70AE9">
      <w:pPr>
        <w:ind w:left="360"/>
        <w:jc w:val="both"/>
        <w:rPr>
          <w:rFonts w:ascii="Gill Sans MT" w:hAnsi="Gill Sans MT"/>
          <w:sz w:val="22"/>
          <w:szCs w:val="22"/>
          <w:lang w:val="fr-BE"/>
        </w:rPr>
      </w:pPr>
    </w:p>
    <w:p w:rsidR="00AC4AAE" w:rsidRDefault="00AC4AAE" w:rsidP="00A70AE9">
      <w:pPr>
        <w:ind w:left="360"/>
        <w:jc w:val="both"/>
        <w:rPr>
          <w:rFonts w:ascii="Gill Sans MT" w:hAnsi="Gill Sans MT"/>
          <w:sz w:val="22"/>
          <w:szCs w:val="22"/>
          <w:lang w:val="fr-BE"/>
        </w:rPr>
      </w:pPr>
      <w:r>
        <w:rPr>
          <w:rFonts w:ascii="Gill Sans MT" w:hAnsi="Gill Sans MT"/>
          <w:sz w:val="22"/>
          <w:lang w:val="fr-BE"/>
        </w:rPr>
        <w:t>Réponse : c'est vrai, ils sont les perdants dans cette réforme. Le but de la mesure est donc clairement d'encourager à travailler plus et pas d'encourager à rester dans un emploi qui n'occupe que quelques jours ouvrables par mois et qui n'engendre aucune indépendance financière.</w:t>
      </w:r>
    </w:p>
    <w:p w:rsidR="00AC4AAE" w:rsidRDefault="00AC4AAE" w:rsidP="00A70AE9">
      <w:pPr>
        <w:ind w:left="360"/>
        <w:jc w:val="both"/>
        <w:rPr>
          <w:rFonts w:ascii="Gill Sans MT" w:hAnsi="Gill Sans MT"/>
          <w:sz w:val="22"/>
          <w:szCs w:val="22"/>
          <w:lang w:val="fr-BE"/>
        </w:rPr>
      </w:pPr>
    </w:p>
    <w:p w:rsidR="004A72EA" w:rsidRDefault="00FD5863" w:rsidP="00A70AE9">
      <w:pPr>
        <w:ind w:left="360"/>
        <w:jc w:val="both"/>
        <w:rPr>
          <w:rFonts w:ascii="Gill Sans MT" w:hAnsi="Gill Sans MT"/>
          <w:sz w:val="22"/>
          <w:szCs w:val="22"/>
          <w:lang w:val="fr-BE"/>
        </w:rPr>
      </w:pPr>
      <w:r>
        <w:rPr>
          <w:rFonts w:ascii="Gill Sans MT" w:hAnsi="Gill Sans MT"/>
          <w:sz w:val="22"/>
          <w:lang w:val="fr-BE"/>
        </w:rPr>
        <w:t>Pour éviter que les revenus au niveau d'un couple sans enfants mineurs à charge ne baissent parce que l'un d'entre eux travaille plus, la réforme prévoit un transfert fictif du droit à l</w:t>
      </w:r>
      <w:r w:rsidR="00F244AF">
        <w:rPr>
          <w:rFonts w:ascii="Gill Sans MT" w:hAnsi="Gill Sans MT"/>
          <w:sz w:val="22"/>
          <w:lang w:val="fr-BE"/>
        </w:rPr>
        <w:t xml:space="preserve">’exonération </w:t>
      </w:r>
      <w:r>
        <w:rPr>
          <w:rFonts w:ascii="Gill Sans MT" w:hAnsi="Gill Sans MT"/>
          <w:sz w:val="22"/>
          <w:lang w:val="fr-BE"/>
        </w:rPr>
        <w:t xml:space="preserve">ISP vers le partenaire inactif (ou peu actif). </w:t>
      </w:r>
    </w:p>
    <w:p w:rsidR="004A72EA" w:rsidRDefault="004A72EA" w:rsidP="00A70AE9">
      <w:pPr>
        <w:ind w:left="360"/>
        <w:jc w:val="both"/>
        <w:rPr>
          <w:rFonts w:ascii="Gill Sans MT" w:hAnsi="Gill Sans MT"/>
          <w:sz w:val="22"/>
          <w:szCs w:val="22"/>
          <w:lang w:val="fr-BE"/>
        </w:rPr>
      </w:pPr>
    </w:p>
    <w:p w:rsidR="00FD5863" w:rsidRDefault="00FD5863" w:rsidP="00A70AE9">
      <w:pPr>
        <w:ind w:left="360"/>
        <w:jc w:val="both"/>
        <w:rPr>
          <w:rFonts w:ascii="Gill Sans MT" w:hAnsi="Gill Sans MT"/>
          <w:sz w:val="22"/>
          <w:szCs w:val="22"/>
          <w:lang w:val="fr-BE"/>
        </w:rPr>
      </w:pPr>
      <w:r>
        <w:rPr>
          <w:rFonts w:ascii="Gill Sans MT" w:hAnsi="Gill Sans MT"/>
          <w:sz w:val="22"/>
          <w:lang w:val="fr-BE"/>
        </w:rPr>
        <w:t xml:space="preserve">On remarque qu'avec cette construction, on part d'un partage automatique des coûts, mais que dans la pratique, ce n'est pas toujours le cas ; par exemple pour un père cohabitant et son fils, c'est souvent le père qui supporte la plupart des frais du ménage. </w:t>
      </w:r>
    </w:p>
    <w:p w:rsidR="004A72EA" w:rsidRDefault="004A72EA" w:rsidP="00A70AE9">
      <w:pPr>
        <w:ind w:left="360"/>
        <w:jc w:val="both"/>
        <w:rPr>
          <w:rFonts w:ascii="Gill Sans MT" w:hAnsi="Gill Sans MT"/>
          <w:sz w:val="22"/>
          <w:szCs w:val="22"/>
          <w:lang w:val="fr-BE"/>
        </w:rPr>
      </w:pPr>
    </w:p>
    <w:p w:rsidR="00FD5863" w:rsidRPr="00FD5863" w:rsidRDefault="00FD5863" w:rsidP="00A70AE9">
      <w:pPr>
        <w:ind w:left="360"/>
        <w:jc w:val="both"/>
        <w:rPr>
          <w:rFonts w:ascii="Gill Sans MT" w:hAnsi="Gill Sans MT"/>
          <w:sz w:val="22"/>
          <w:szCs w:val="22"/>
          <w:lang w:val="fr-BE"/>
        </w:rPr>
      </w:pPr>
      <w:r>
        <w:rPr>
          <w:rFonts w:ascii="Gill Sans MT" w:hAnsi="Gill Sans MT"/>
          <w:sz w:val="22"/>
          <w:lang w:val="fr-BE"/>
        </w:rPr>
        <w:t>Le transfert fictif du droit à la dispense ISP est uniquement prévu pour un couple cohabitant sans enfants mineurs à charge (marié ou non). Dans l'exemple du père et de son fils, le CPAS peut choisir de tenir compte ou non des revenus de l'autre (article 34, §2 du règlement général) et le problème ne se pose pas.</w:t>
      </w:r>
    </w:p>
    <w:p w:rsidR="004A72EA" w:rsidRDefault="004A72EA" w:rsidP="00A70AE9">
      <w:pPr>
        <w:ind w:left="360"/>
        <w:jc w:val="both"/>
        <w:rPr>
          <w:rFonts w:ascii="Gill Sans MT" w:hAnsi="Gill Sans MT"/>
          <w:sz w:val="22"/>
          <w:szCs w:val="22"/>
          <w:lang w:val="fr-BE"/>
        </w:rPr>
      </w:pPr>
    </w:p>
    <w:p w:rsidR="00FD5863" w:rsidRPr="004A72EA" w:rsidRDefault="00FD5863" w:rsidP="00A70AE9">
      <w:pPr>
        <w:ind w:left="360"/>
        <w:jc w:val="both"/>
        <w:rPr>
          <w:rFonts w:ascii="Gill Sans MT" w:hAnsi="Gill Sans MT"/>
          <w:i/>
          <w:sz w:val="22"/>
          <w:szCs w:val="22"/>
          <w:lang w:val="fr-BE"/>
        </w:rPr>
      </w:pPr>
      <w:r>
        <w:rPr>
          <w:rFonts w:ascii="Gill Sans MT" w:hAnsi="Gill Sans MT"/>
          <w:sz w:val="22"/>
          <w:lang w:val="fr-BE"/>
        </w:rPr>
        <w:t xml:space="preserve">Bérengère </w:t>
      </w:r>
      <w:proofErr w:type="spellStart"/>
      <w:r>
        <w:rPr>
          <w:rFonts w:ascii="Gill Sans MT" w:hAnsi="Gill Sans MT"/>
          <w:sz w:val="22"/>
          <w:lang w:val="fr-BE"/>
        </w:rPr>
        <w:t>Steppé</w:t>
      </w:r>
      <w:proofErr w:type="spellEnd"/>
      <w:r>
        <w:rPr>
          <w:rFonts w:ascii="Gill Sans MT" w:hAnsi="Gill Sans MT"/>
          <w:sz w:val="22"/>
          <w:lang w:val="fr-BE"/>
        </w:rPr>
        <w:t xml:space="preserve"> (cellule politique ministre Ducarme) observe que le graphique du PPT pour illustrer la baisse de revenus dans le cas d'un couple sans enfants mineurs à charge et dont un seul partenaire travaille n'est pas le bon. Le graphique affiché est une simulation AVEC transfert de la dispense ISP. Sans ce transfert de l</w:t>
      </w:r>
      <w:r w:rsidR="00F244AF">
        <w:rPr>
          <w:rFonts w:ascii="Gill Sans MT" w:hAnsi="Gill Sans MT"/>
          <w:sz w:val="22"/>
          <w:lang w:val="fr-BE"/>
        </w:rPr>
        <w:t xml:space="preserve">’exonération </w:t>
      </w:r>
      <w:r>
        <w:rPr>
          <w:rFonts w:ascii="Gill Sans MT" w:hAnsi="Gill Sans MT"/>
          <w:sz w:val="22"/>
          <w:lang w:val="fr-BE"/>
        </w:rPr>
        <w:t xml:space="preserve">ISP, la différence de revenus est plus grande. </w:t>
      </w:r>
      <w:r w:rsidR="004A72EA" w:rsidRPr="004A72EA">
        <w:rPr>
          <w:rFonts w:ascii="Gill Sans MT" w:hAnsi="Gill Sans MT"/>
          <w:i/>
          <w:sz w:val="22"/>
          <w:szCs w:val="22"/>
          <w:lang w:val="fr-BE"/>
        </w:rPr>
        <w:t>[Le PPT a entre-temps été adapté et présente maintenant les deux graphiques, avec et sans transfert de l</w:t>
      </w:r>
      <w:r w:rsidR="00F244AF">
        <w:rPr>
          <w:rFonts w:ascii="Gill Sans MT" w:hAnsi="Gill Sans MT"/>
          <w:i/>
          <w:sz w:val="22"/>
          <w:szCs w:val="22"/>
          <w:lang w:val="fr-BE"/>
        </w:rPr>
        <w:t>’exonération</w:t>
      </w:r>
      <w:r w:rsidR="004A72EA" w:rsidRPr="004A72EA">
        <w:rPr>
          <w:rFonts w:ascii="Gill Sans MT" w:hAnsi="Gill Sans MT"/>
          <w:i/>
          <w:sz w:val="22"/>
          <w:szCs w:val="22"/>
          <w:lang w:val="fr-BE"/>
        </w:rPr>
        <w:t xml:space="preserve"> ISP].</w:t>
      </w:r>
    </w:p>
    <w:p w:rsidR="004A72EA" w:rsidRPr="00FD5863" w:rsidRDefault="004A72EA" w:rsidP="00A70AE9">
      <w:pPr>
        <w:ind w:left="360"/>
        <w:jc w:val="both"/>
        <w:rPr>
          <w:rFonts w:ascii="Gill Sans MT" w:hAnsi="Gill Sans MT"/>
          <w:sz w:val="22"/>
          <w:szCs w:val="22"/>
          <w:lang w:val="fr-BE"/>
        </w:rPr>
      </w:pPr>
    </w:p>
    <w:p w:rsidR="00CE53CA" w:rsidRDefault="00CE53CA" w:rsidP="00A70AE9">
      <w:pPr>
        <w:ind w:left="360"/>
        <w:jc w:val="both"/>
        <w:rPr>
          <w:rFonts w:ascii="Gill Sans MT" w:hAnsi="Gill Sans MT"/>
          <w:sz w:val="22"/>
          <w:szCs w:val="22"/>
          <w:lang w:val="fr-BE"/>
        </w:rPr>
      </w:pPr>
      <w:r>
        <w:rPr>
          <w:rFonts w:ascii="Gill Sans MT" w:hAnsi="Gill Sans MT"/>
          <w:sz w:val="22"/>
          <w:lang w:val="fr-BE"/>
        </w:rPr>
        <w:t>Le CPAS de Zele observe que les montants maximaux de revenus nets sont dans certains cas supérieurs. Le montant maximal de revenus nets avec application de l</w:t>
      </w:r>
      <w:r w:rsidR="00F244AF">
        <w:rPr>
          <w:rFonts w:ascii="Gill Sans MT" w:hAnsi="Gill Sans MT"/>
          <w:sz w:val="22"/>
          <w:lang w:val="fr-BE"/>
        </w:rPr>
        <w:t xml:space="preserve">’exonération </w:t>
      </w:r>
      <w:bookmarkStart w:id="2" w:name="_GoBack"/>
      <w:bookmarkEnd w:id="2"/>
      <w:r>
        <w:rPr>
          <w:rFonts w:ascii="Gill Sans MT" w:hAnsi="Gill Sans MT"/>
          <w:sz w:val="22"/>
          <w:lang w:val="fr-BE"/>
        </w:rPr>
        <w:t>ISP pour un isolé est de 1339 €.</w:t>
      </w:r>
    </w:p>
    <w:p w:rsidR="00CE53CA" w:rsidRDefault="00CE53CA" w:rsidP="00A70AE9">
      <w:pPr>
        <w:ind w:left="360"/>
        <w:jc w:val="both"/>
        <w:rPr>
          <w:rFonts w:ascii="Gill Sans MT" w:hAnsi="Gill Sans MT"/>
          <w:sz w:val="22"/>
          <w:szCs w:val="22"/>
          <w:lang w:val="fr-BE"/>
        </w:rPr>
      </w:pPr>
    </w:p>
    <w:p w:rsidR="00FD5863" w:rsidRPr="00FD5863" w:rsidRDefault="00CE53CA" w:rsidP="00A70AE9">
      <w:pPr>
        <w:ind w:left="360"/>
        <w:jc w:val="both"/>
        <w:rPr>
          <w:rFonts w:ascii="Gill Sans MT" w:hAnsi="Gill Sans MT"/>
          <w:sz w:val="22"/>
          <w:szCs w:val="22"/>
          <w:lang w:val="fr-BE"/>
        </w:rPr>
      </w:pPr>
      <w:r>
        <w:rPr>
          <w:rFonts w:ascii="Gill Sans MT" w:hAnsi="Gill Sans MT"/>
          <w:sz w:val="22"/>
          <w:lang w:val="fr-BE"/>
        </w:rPr>
        <w:t xml:space="preserve">Bérengère </w:t>
      </w:r>
      <w:proofErr w:type="spellStart"/>
      <w:r>
        <w:rPr>
          <w:rFonts w:ascii="Gill Sans MT" w:hAnsi="Gill Sans MT"/>
          <w:sz w:val="22"/>
          <w:lang w:val="fr-BE"/>
        </w:rPr>
        <w:t>Steppé</w:t>
      </w:r>
      <w:proofErr w:type="spellEnd"/>
      <w:r>
        <w:rPr>
          <w:rFonts w:ascii="Gill Sans MT" w:hAnsi="Gill Sans MT"/>
          <w:sz w:val="22"/>
          <w:lang w:val="fr-BE"/>
        </w:rPr>
        <w:t xml:space="preserve"> (cellule politique ministre Ducarme) : on tient compte du RMMMG (revenu mensuel minimum moyen garanti). Ce n'est que dans le cas de la catégorie 3 (famille à charge) que le montant maximal des revenus nets est supérieur.</w:t>
      </w:r>
    </w:p>
    <w:p w:rsidR="00CE53CA" w:rsidRDefault="00CE53CA" w:rsidP="00A70AE9">
      <w:pPr>
        <w:ind w:left="360"/>
        <w:jc w:val="both"/>
        <w:rPr>
          <w:rFonts w:ascii="Gill Sans MT" w:hAnsi="Gill Sans MT"/>
          <w:sz w:val="22"/>
          <w:szCs w:val="22"/>
          <w:lang w:val="fr-BE"/>
        </w:rPr>
      </w:pPr>
    </w:p>
    <w:p w:rsidR="00FD5863" w:rsidRPr="00FD5863" w:rsidRDefault="00FD5863" w:rsidP="00A70AE9">
      <w:pPr>
        <w:ind w:left="360"/>
        <w:jc w:val="both"/>
        <w:rPr>
          <w:rFonts w:ascii="Gill Sans MT" w:hAnsi="Gill Sans MT"/>
          <w:sz w:val="22"/>
          <w:szCs w:val="22"/>
          <w:lang w:val="fr-BE"/>
        </w:rPr>
      </w:pPr>
      <w:r>
        <w:rPr>
          <w:rFonts w:ascii="Gill Sans MT" w:hAnsi="Gill Sans MT"/>
          <w:sz w:val="22"/>
          <w:lang w:val="fr-BE"/>
        </w:rPr>
        <w:t>Alexandre Lesiw (SPP Intégration sociale) propose de mettre plus d'exemples de simulations à disposition afin que l'on puisse clairement voir quels sont les montants d'application dans les différent</w:t>
      </w:r>
      <w:r w:rsidR="00224671">
        <w:rPr>
          <w:rFonts w:ascii="Gill Sans MT" w:hAnsi="Gill Sans MT"/>
          <w:sz w:val="22"/>
          <w:lang w:val="fr-BE"/>
        </w:rPr>
        <w:t>e</w:t>
      </w:r>
      <w:r>
        <w:rPr>
          <w:rFonts w:ascii="Gill Sans MT" w:hAnsi="Gill Sans MT"/>
          <w:sz w:val="22"/>
          <w:lang w:val="fr-BE"/>
        </w:rPr>
        <w:t xml:space="preserve">s situations. </w:t>
      </w:r>
    </w:p>
    <w:p w:rsidR="00CE53CA" w:rsidRDefault="00CE53CA" w:rsidP="00A70AE9">
      <w:pPr>
        <w:ind w:left="360"/>
        <w:jc w:val="both"/>
        <w:rPr>
          <w:rFonts w:ascii="Gill Sans MT" w:hAnsi="Gill Sans MT"/>
          <w:sz w:val="22"/>
          <w:szCs w:val="22"/>
          <w:lang w:val="fr-BE"/>
        </w:rPr>
      </w:pPr>
    </w:p>
    <w:p w:rsidR="00185CF1" w:rsidRDefault="00FD5863" w:rsidP="00CC0A0A">
      <w:pPr>
        <w:ind w:left="360"/>
        <w:jc w:val="both"/>
        <w:rPr>
          <w:rFonts w:ascii="Gill Sans MT" w:hAnsi="Gill Sans MT"/>
          <w:sz w:val="22"/>
          <w:szCs w:val="22"/>
          <w:lang w:val="fr-BE"/>
        </w:rPr>
      </w:pPr>
      <w:r>
        <w:rPr>
          <w:rFonts w:ascii="Gill Sans MT" w:hAnsi="Gill Sans MT"/>
          <w:sz w:val="22"/>
          <w:lang w:val="fr-BE"/>
        </w:rPr>
        <w:t xml:space="preserve">Jacqueline Dewulf (SPP Intégration sociale) précise qu'une fois que le montant maximal de la dispense est atteint, ce montant est un montant fixe. À partir de là, il n'y aura plus d'augmentation du revenu net en travaillant plus, puisque le revenu d'intégration complémentaire baissera proportionnellement à l'augmentation des revenus professionnels (principe des vases communicants). Plus les revenus professionnels augmentent, moins le revenu d'intégration complémentaire est élevé jusqu’à ce que le droit à l'intégration sociale expire.  </w:t>
      </w:r>
      <w:r w:rsidR="00185CF1">
        <w:rPr>
          <w:rFonts w:ascii="Gill Sans MT" w:hAnsi="Gill Sans MT"/>
          <w:sz w:val="22"/>
          <w:szCs w:val="22"/>
          <w:lang w:val="fr-BE"/>
        </w:rPr>
        <w:br w:type="page"/>
      </w:r>
    </w:p>
    <w:p w:rsidR="00FD5863" w:rsidRPr="00FD5863" w:rsidRDefault="00FD5863" w:rsidP="00FD5863">
      <w:pPr>
        <w:pStyle w:val="Duidelijkcitaat"/>
        <w:numPr>
          <w:ilvl w:val="0"/>
          <w:numId w:val="2"/>
        </w:numPr>
        <w:jc w:val="both"/>
        <w:rPr>
          <w:lang w:val="fr-BE"/>
        </w:rPr>
      </w:pPr>
      <w:r>
        <w:rPr>
          <w:lang w:val="fr-BE"/>
        </w:rPr>
        <w:lastRenderedPageBreak/>
        <w:t>Manuel activation sociale dans le cadre du projet FAMI</w:t>
      </w:r>
    </w:p>
    <w:p w:rsidR="00185CF1" w:rsidRPr="00185CF1" w:rsidRDefault="00185CF1" w:rsidP="00185CF1">
      <w:pPr>
        <w:ind w:left="360"/>
        <w:jc w:val="both"/>
        <w:rPr>
          <w:rFonts w:ascii="Gill Sans MT" w:hAnsi="Gill Sans MT"/>
          <w:sz w:val="22"/>
          <w:szCs w:val="22"/>
          <w:lang w:val="fr-BE"/>
        </w:rPr>
      </w:pPr>
      <w:r>
        <w:rPr>
          <w:rFonts w:ascii="Gill Sans MT" w:hAnsi="Gill Sans MT"/>
          <w:sz w:val="22"/>
          <w:lang w:val="fr-BE"/>
        </w:rPr>
        <w:t>Voir présentation PPT.</w:t>
      </w:r>
    </w:p>
    <w:p w:rsidR="00185CF1" w:rsidRPr="00185CF1" w:rsidRDefault="00185CF1" w:rsidP="00185CF1">
      <w:pPr>
        <w:ind w:left="360"/>
        <w:jc w:val="both"/>
        <w:rPr>
          <w:rFonts w:ascii="Gill Sans MT" w:hAnsi="Gill Sans MT"/>
          <w:sz w:val="22"/>
          <w:szCs w:val="22"/>
          <w:lang w:val="fr-BE"/>
        </w:rPr>
      </w:pPr>
    </w:p>
    <w:p w:rsidR="00185CF1" w:rsidRDefault="00185CF1" w:rsidP="00185CF1">
      <w:pPr>
        <w:ind w:left="360"/>
        <w:jc w:val="both"/>
        <w:rPr>
          <w:rFonts w:ascii="Gill Sans MT" w:hAnsi="Gill Sans MT"/>
          <w:sz w:val="22"/>
          <w:szCs w:val="22"/>
          <w:lang w:val="fr-BE"/>
        </w:rPr>
      </w:pPr>
      <w:r>
        <w:rPr>
          <w:rFonts w:ascii="Gill Sans MT" w:hAnsi="Gill Sans MT"/>
          <w:sz w:val="22"/>
          <w:lang w:val="fr-BE"/>
        </w:rPr>
        <w:t>Le premier thème sur lequel on travaillera est celui de la motivation. Début 2019, un chapitre sera peut-être terminé à ce propos.</w:t>
      </w:r>
    </w:p>
    <w:p w:rsidR="00185CF1" w:rsidRDefault="00185CF1" w:rsidP="00185CF1">
      <w:pPr>
        <w:ind w:left="360"/>
        <w:jc w:val="both"/>
        <w:rPr>
          <w:rFonts w:ascii="Gill Sans MT" w:hAnsi="Gill Sans MT"/>
          <w:sz w:val="22"/>
          <w:szCs w:val="22"/>
          <w:lang w:val="fr-BE"/>
        </w:rPr>
      </w:pPr>
    </w:p>
    <w:p w:rsidR="00185CF1" w:rsidRPr="00185CF1" w:rsidRDefault="00185CF1" w:rsidP="00185CF1">
      <w:pPr>
        <w:ind w:left="360"/>
        <w:jc w:val="both"/>
        <w:rPr>
          <w:rFonts w:ascii="Gill Sans MT" w:hAnsi="Gill Sans MT"/>
          <w:sz w:val="22"/>
          <w:szCs w:val="22"/>
          <w:lang w:val="fr-BE"/>
        </w:rPr>
      </w:pPr>
      <w:r>
        <w:rPr>
          <w:rFonts w:ascii="Gill Sans MT" w:hAnsi="Gill Sans MT"/>
          <w:sz w:val="22"/>
          <w:lang w:val="fr-BE"/>
        </w:rPr>
        <w:t>Le manuel sera disponible sous forme numérique afin qu'il puisse être consulté de manière interactive.</w:t>
      </w:r>
    </w:p>
    <w:p w:rsidR="00FD5863" w:rsidRDefault="00FD5863" w:rsidP="00FD5863">
      <w:pPr>
        <w:jc w:val="both"/>
        <w:rPr>
          <w:rFonts w:ascii="Gill Sans MT" w:hAnsi="Gill Sans MT"/>
          <w:sz w:val="22"/>
          <w:szCs w:val="22"/>
          <w:lang w:val="fr-BE"/>
        </w:rPr>
      </w:pPr>
    </w:p>
    <w:p w:rsidR="00FD5863" w:rsidRDefault="00FD5863" w:rsidP="00FD5863">
      <w:pPr>
        <w:jc w:val="both"/>
        <w:rPr>
          <w:rFonts w:ascii="Gill Sans MT" w:hAnsi="Gill Sans MT"/>
          <w:sz w:val="22"/>
          <w:szCs w:val="22"/>
          <w:lang w:val="fr-BE"/>
        </w:rPr>
      </w:pPr>
    </w:p>
    <w:p w:rsidR="00FD5863" w:rsidRPr="00FD5863" w:rsidRDefault="00FD5863" w:rsidP="00FD5863">
      <w:pPr>
        <w:pStyle w:val="Duidelijkcitaat"/>
        <w:numPr>
          <w:ilvl w:val="0"/>
          <w:numId w:val="2"/>
        </w:numPr>
        <w:jc w:val="both"/>
        <w:rPr>
          <w:lang w:val="fr-BE"/>
        </w:rPr>
      </w:pPr>
      <w:r>
        <w:rPr>
          <w:lang w:val="fr-BE"/>
        </w:rPr>
        <w:t>Bonne pratique : CPAS de Balen – Mol – Retie – Dessel</w:t>
      </w:r>
    </w:p>
    <w:p w:rsidR="00185CF1" w:rsidRPr="00185CF1" w:rsidRDefault="00185CF1" w:rsidP="00185CF1">
      <w:pPr>
        <w:ind w:left="360"/>
        <w:jc w:val="both"/>
        <w:rPr>
          <w:rFonts w:ascii="Gill Sans MT" w:hAnsi="Gill Sans MT"/>
          <w:sz w:val="22"/>
          <w:szCs w:val="22"/>
          <w:lang w:val="fr-BE"/>
        </w:rPr>
      </w:pPr>
      <w:r>
        <w:rPr>
          <w:rFonts w:ascii="Gill Sans MT" w:hAnsi="Gill Sans MT"/>
          <w:sz w:val="22"/>
          <w:lang w:val="fr-BE"/>
        </w:rPr>
        <w:t>Voir présentation PPT.</w:t>
      </w:r>
    </w:p>
    <w:p w:rsidR="00FD5863" w:rsidRPr="00FD5863" w:rsidRDefault="00FD5863" w:rsidP="00FD5863">
      <w:pPr>
        <w:jc w:val="both"/>
        <w:rPr>
          <w:rFonts w:ascii="Gill Sans MT" w:hAnsi="Gill Sans MT"/>
          <w:sz w:val="22"/>
          <w:szCs w:val="22"/>
          <w:lang w:val="fr-BE"/>
        </w:rPr>
      </w:pPr>
    </w:p>
    <w:p w:rsidR="00D47B7C" w:rsidRDefault="00185CF1" w:rsidP="00B8069B">
      <w:pPr>
        <w:autoSpaceDE w:val="0"/>
        <w:autoSpaceDN w:val="0"/>
        <w:adjustRightInd w:val="0"/>
        <w:ind w:left="360"/>
        <w:jc w:val="both"/>
        <w:rPr>
          <w:rFonts w:ascii="Gill Sans MT" w:hAnsi="Gill Sans MT"/>
          <w:sz w:val="22"/>
          <w:szCs w:val="22"/>
          <w:lang w:val="fr-BE"/>
        </w:rPr>
      </w:pPr>
      <w:r>
        <w:rPr>
          <w:rFonts w:ascii="Gill Sans MT" w:hAnsi="Gill Sans MT"/>
          <w:sz w:val="22"/>
          <w:lang w:val="fr-BE"/>
        </w:rPr>
        <w:t xml:space="preserve">Le centre de services Den </w:t>
      </w:r>
      <w:proofErr w:type="spellStart"/>
      <w:r>
        <w:rPr>
          <w:rFonts w:ascii="Gill Sans MT" w:hAnsi="Gill Sans MT"/>
          <w:sz w:val="22"/>
          <w:lang w:val="fr-BE"/>
        </w:rPr>
        <w:t>Travoo</w:t>
      </w:r>
      <w:proofErr w:type="spellEnd"/>
      <w:r>
        <w:rPr>
          <w:rFonts w:ascii="Gill Sans MT" w:hAnsi="Gill Sans MT"/>
          <w:sz w:val="22"/>
          <w:lang w:val="fr-BE"/>
        </w:rPr>
        <w:t xml:space="preserve"> a été développé suite au constat qu'un engagement avec application de l'article 60, §7 n'offrait pas assez de chances d'insertion pour certaines personnes. D'un service de repassage, le centre de services est devenu un espace de rencontre accessible, où un large éventail de services </w:t>
      </w:r>
      <w:r w:rsidR="00224671">
        <w:rPr>
          <w:rFonts w:ascii="Gill Sans MT" w:hAnsi="Gill Sans MT"/>
          <w:sz w:val="22"/>
          <w:lang w:val="fr-BE"/>
        </w:rPr>
        <w:t>est</w:t>
      </w:r>
      <w:r>
        <w:rPr>
          <w:rFonts w:ascii="Gill Sans MT" w:hAnsi="Gill Sans MT"/>
          <w:sz w:val="22"/>
          <w:lang w:val="fr-BE"/>
        </w:rPr>
        <w:t xml:space="preserve"> proposé et attirant un public très diversifié. Toutefois, le lien avec l'emploi reste présent en ayant recours à toutes les formes de « travail » possibles : bénévolat, assistance par le travail, travail de quartier, travail dans l'économie sociale, travail auprès d'employeurs privés. Le centre de services peut donc se targuer d'un chiffre de débit très élevé. Pour les personnes pour lesquelles l'engagement est vraiment hors de portée, on travaille au développement des réseaux sociaux, des droits sociaux et de la participation à la société. On essaie au moins de conserver ce que la personne a déjà acquis pour sortir de la pauvreté. </w:t>
      </w:r>
    </w:p>
    <w:p w:rsidR="00B8069B" w:rsidRDefault="00B8069B" w:rsidP="000C2DB1">
      <w:pPr>
        <w:autoSpaceDE w:val="0"/>
        <w:autoSpaceDN w:val="0"/>
        <w:adjustRightInd w:val="0"/>
        <w:jc w:val="both"/>
        <w:rPr>
          <w:rFonts w:ascii="Gill Sans MT" w:hAnsi="Gill Sans MT"/>
          <w:sz w:val="22"/>
          <w:szCs w:val="22"/>
          <w:lang w:val="fr-BE"/>
        </w:rPr>
      </w:pPr>
    </w:p>
    <w:p w:rsidR="00B8069B" w:rsidRPr="00185CF1" w:rsidRDefault="00B8069B" w:rsidP="000C2DB1">
      <w:pPr>
        <w:autoSpaceDE w:val="0"/>
        <w:autoSpaceDN w:val="0"/>
        <w:adjustRightInd w:val="0"/>
        <w:jc w:val="both"/>
        <w:rPr>
          <w:rFonts w:ascii="Gill Sans MT" w:hAnsi="Gill Sans MT"/>
          <w:sz w:val="22"/>
          <w:szCs w:val="22"/>
          <w:lang w:val="fr-BE"/>
        </w:rPr>
      </w:pPr>
    </w:p>
    <w:p w:rsidR="00554034" w:rsidRPr="00185CF1" w:rsidRDefault="00554034" w:rsidP="008F7D02">
      <w:pPr>
        <w:pStyle w:val="Duidelijkcitaat"/>
        <w:numPr>
          <w:ilvl w:val="0"/>
          <w:numId w:val="2"/>
        </w:numPr>
        <w:jc w:val="both"/>
        <w:rPr>
          <w:lang w:val="fr-BE"/>
        </w:rPr>
      </w:pPr>
      <w:r>
        <w:rPr>
          <w:lang w:val="fr-BE"/>
        </w:rPr>
        <w:t>Points divers</w:t>
      </w:r>
    </w:p>
    <w:p w:rsidR="00D47B7C" w:rsidRPr="00185CF1" w:rsidRDefault="00D47B7C" w:rsidP="000C2DB1">
      <w:pPr>
        <w:autoSpaceDE w:val="0"/>
        <w:autoSpaceDN w:val="0"/>
        <w:adjustRightInd w:val="0"/>
        <w:jc w:val="both"/>
        <w:rPr>
          <w:rFonts w:ascii="Gill Sans MT" w:hAnsi="Gill Sans MT"/>
          <w:sz w:val="22"/>
          <w:szCs w:val="22"/>
          <w:lang w:val="fr-BE"/>
        </w:rPr>
      </w:pPr>
    </w:p>
    <w:p w:rsidR="0028568B" w:rsidRPr="00B8069B" w:rsidRDefault="000B20D6" w:rsidP="00B8069B">
      <w:pPr>
        <w:autoSpaceDE w:val="0"/>
        <w:autoSpaceDN w:val="0"/>
        <w:adjustRightInd w:val="0"/>
        <w:ind w:left="360"/>
        <w:jc w:val="both"/>
        <w:rPr>
          <w:rFonts w:ascii="Gill Sans MT" w:hAnsi="Gill Sans MT"/>
          <w:sz w:val="22"/>
          <w:szCs w:val="22"/>
          <w:lang w:val="fr-BE"/>
        </w:rPr>
      </w:pPr>
      <w:r>
        <w:rPr>
          <w:rFonts w:ascii="Gill Sans MT" w:hAnsi="Gill Sans MT"/>
          <w:sz w:val="22"/>
          <w:lang w:val="fr-BE"/>
        </w:rPr>
        <w:t xml:space="preserve">Alexandre Lesiw (SPP Intégration sociale) réitère l'appel à partager les bons exemples de bilan social et demande aux participants présents qui </w:t>
      </w:r>
      <w:proofErr w:type="gramStart"/>
      <w:r>
        <w:rPr>
          <w:rFonts w:ascii="Gill Sans MT" w:hAnsi="Gill Sans MT"/>
          <w:sz w:val="22"/>
          <w:lang w:val="fr-BE"/>
        </w:rPr>
        <w:t>est</w:t>
      </w:r>
      <w:proofErr w:type="gramEnd"/>
      <w:r>
        <w:rPr>
          <w:rFonts w:ascii="Gill Sans MT" w:hAnsi="Gill Sans MT"/>
          <w:sz w:val="22"/>
          <w:lang w:val="fr-BE"/>
        </w:rPr>
        <w:t xml:space="preserve"> prêt à venir présenter une bonne pratique. </w:t>
      </w:r>
    </w:p>
    <w:p w:rsidR="0028568B" w:rsidRDefault="0028568B" w:rsidP="000C2DB1">
      <w:pPr>
        <w:autoSpaceDE w:val="0"/>
        <w:autoSpaceDN w:val="0"/>
        <w:adjustRightInd w:val="0"/>
        <w:jc w:val="both"/>
        <w:rPr>
          <w:rFonts w:ascii="Gill Sans MT" w:hAnsi="Gill Sans MT"/>
          <w:sz w:val="22"/>
          <w:szCs w:val="22"/>
          <w:lang w:val="fr-BE"/>
        </w:rPr>
      </w:pPr>
    </w:p>
    <w:p w:rsidR="00EC2AB6" w:rsidRDefault="00EC2AB6" w:rsidP="000C2DB1">
      <w:pPr>
        <w:autoSpaceDE w:val="0"/>
        <w:autoSpaceDN w:val="0"/>
        <w:adjustRightInd w:val="0"/>
        <w:jc w:val="both"/>
        <w:rPr>
          <w:rFonts w:ascii="Gill Sans MT" w:hAnsi="Gill Sans MT"/>
          <w:sz w:val="22"/>
          <w:szCs w:val="22"/>
          <w:lang w:val="fr-BE"/>
        </w:rPr>
      </w:pPr>
    </w:p>
    <w:p w:rsidR="00EC2AB6" w:rsidRDefault="00EC2AB6" w:rsidP="000C2DB1">
      <w:pPr>
        <w:autoSpaceDE w:val="0"/>
        <w:autoSpaceDN w:val="0"/>
        <w:adjustRightInd w:val="0"/>
        <w:jc w:val="both"/>
        <w:rPr>
          <w:rFonts w:ascii="Gill Sans MT" w:hAnsi="Gill Sans MT"/>
          <w:sz w:val="22"/>
          <w:szCs w:val="22"/>
          <w:lang w:val="fr-BE"/>
        </w:rPr>
      </w:pPr>
    </w:p>
    <w:p w:rsidR="00EC2AB6" w:rsidRPr="00554034" w:rsidRDefault="00EC2AB6" w:rsidP="000C2DB1">
      <w:pPr>
        <w:autoSpaceDE w:val="0"/>
        <w:autoSpaceDN w:val="0"/>
        <w:adjustRightInd w:val="0"/>
        <w:jc w:val="both"/>
        <w:rPr>
          <w:rFonts w:ascii="Gill Sans MT" w:hAnsi="Gill Sans MT"/>
          <w:sz w:val="22"/>
          <w:szCs w:val="22"/>
          <w:lang w:val="fr-BE"/>
        </w:rPr>
      </w:pPr>
    </w:p>
    <w:p w:rsidR="00D47B7C" w:rsidRPr="00554034" w:rsidRDefault="00D47B7C" w:rsidP="000C2DB1">
      <w:pPr>
        <w:autoSpaceDE w:val="0"/>
        <w:autoSpaceDN w:val="0"/>
        <w:adjustRightInd w:val="0"/>
        <w:jc w:val="both"/>
        <w:rPr>
          <w:rFonts w:ascii="Gill Sans MT" w:hAnsi="Gill Sans MT"/>
          <w:sz w:val="22"/>
          <w:szCs w:val="22"/>
          <w:lang w:val="fr-BE"/>
        </w:rPr>
      </w:pPr>
    </w:p>
    <w:p w:rsidR="002416BC" w:rsidRPr="00554034" w:rsidRDefault="002416BC" w:rsidP="00577BEF">
      <w:pPr>
        <w:pBdr>
          <w:top w:val="single" w:sz="4" w:space="1" w:color="auto"/>
          <w:left w:val="single" w:sz="4" w:space="4" w:color="auto"/>
          <w:bottom w:val="single" w:sz="4" w:space="1" w:color="auto"/>
          <w:right w:val="single" w:sz="4" w:space="4" w:color="auto"/>
        </w:pBdr>
        <w:jc w:val="both"/>
        <w:rPr>
          <w:sz w:val="22"/>
          <w:szCs w:val="22"/>
          <w:lang w:val="fr-BE"/>
        </w:rPr>
      </w:pPr>
    </w:p>
    <w:p w:rsidR="002416BC" w:rsidRDefault="002416BC" w:rsidP="00577BEF">
      <w:pPr>
        <w:pBdr>
          <w:top w:val="single" w:sz="4" w:space="1" w:color="auto"/>
          <w:left w:val="single" w:sz="4" w:space="4" w:color="auto"/>
          <w:bottom w:val="single" w:sz="4" w:space="1" w:color="auto"/>
          <w:right w:val="single" w:sz="4" w:space="4" w:color="auto"/>
        </w:pBdr>
        <w:jc w:val="both"/>
        <w:rPr>
          <w:rFonts w:ascii="Gill Sans MT" w:hAnsi="Gill Sans MT"/>
          <w:sz w:val="22"/>
          <w:szCs w:val="22"/>
          <w:lang w:val="fr-BE"/>
        </w:rPr>
      </w:pPr>
      <w:r>
        <w:rPr>
          <w:rFonts w:ascii="Gill Sans MT" w:hAnsi="Gill Sans MT"/>
          <w:sz w:val="22"/>
          <w:lang w:val="fr-BE"/>
        </w:rPr>
        <w:t>Prochaine réunion : le mercredi 27 juin 2018 à 10 h dans la salle Mandela WTC II.</w:t>
      </w:r>
    </w:p>
    <w:p w:rsidR="00B8069B" w:rsidRDefault="00B8069B" w:rsidP="00577BEF">
      <w:pPr>
        <w:pBdr>
          <w:top w:val="single" w:sz="4" w:space="1" w:color="auto"/>
          <w:left w:val="single" w:sz="4" w:space="4" w:color="auto"/>
          <w:bottom w:val="single" w:sz="4" w:space="1" w:color="auto"/>
          <w:right w:val="single" w:sz="4" w:space="4" w:color="auto"/>
        </w:pBdr>
        <w:jc w:val="both"/>
        <w:rPr>
          <w:rFonts w:ascii="Gill Sans MT" w:hAnsi="Gill Sans MT"/>
          <w:sz w:val="22"/>
          <w:szCs w:val="22"/>
          <w:lang w:val="fr-BE"/>
        </w:rPr>
      </w:pPr>
    </w:p>
    <w:p w:rsidR="00B8069B" w:rsidRPr="00B06DA5" w:rsidRDefault="00B8069B" w:rsidP="00B8069B">
      <w:pPr>
        <w:pBdr>
          <w:top w:val="single" w:sz="4" w:space="1" w:color="auto"/>
          <w:left w:val="single" w:sz="4" w:space="4" w:color="auto"/>
          <w:bottom w:val="single" w:sz="4" w:space="1" w:color="auto"/>
          <w:right w:val="single" w:sz="4" w:space="4" w:color="auto"/>
        </w:pBdr>
        <w:jc w:val="both"/>
        <w:rPr>
          <w:rFonts w:ascii="Gill Sans MT" w:hAnsi="Gill Sans MT"/>
          <w:i/>
          <w:color w:val="943634" w:themeColor="accent2" w:themeShade="BF"/>
          <w:sz w:val="22"/>
          <w:szCs w:val="22"/>
          <w:lang w:val="fr-BE"/>
        </w:rPr>
      </w:pPr>
      <w:r>
        <w:rPr>
          <w:rFonts w:ascii="Gill Sans MT" w:hAnsi="Gill Sans MT"/>
          <w:i/>
          <w:color w:val="943634" w:themeColor="accent2" w:themeShade="BF"/>
          <w:sz w:val="22"/>
          <w:lang w:val="fr-BE"/>
        </w:rPr>
        <w:t>Modification de la date convenue lors de la réunion du 28 mars 2018.</w:t>
      </w:r>
    </w:p>
    <w:p w:rsidR="003A3CE5" w:rsidRPr="001F4C9B" w:rsidRDefault="003A3CE5" w:rsidP="00577BEF">
      <w:pPr>
        <w:pBdr>
          <w:top w:val="single" w:sz="4" w:space="1" w:color="auto"/>
          <w:left w:val="single" w:sz="4" w:space="4" w:color="auto"/>
          <w:bottom w:val="single" w:sz="4" w:space="1" w:color="auto"/>
          <w:right w:val="single" w:sz="4" w:space="4" w:color="auto"/>
        </w:pBdr>
        <w:jc w:val="both"/>
        <w:rPr>
          <w:rFonts w:ascii="Gill Sans MT" w:hAnsi="Gill Sans MT"/>
          <w:sz w:val="22"/>
          <w:szCs w:val="22"/>
          <w:lang w:val="fr-BE"/>
        </w:rPr>
      </w:pPr>
    </w:p>
    <w:sectPr w:rsidR="003A3CE5" w:rsidRPr="001F4C9B" w:rsidSect="000D3392">
      <w:headerReference w:type="even" r:id="rId9"/>
      <w:headerReference w:type="default" r:id="rId10"/>
      <w:footerReference w:type="even" r:id="rId11"/>
      <w:footerReference w:type="default" r:id="rId12"/>
      <w:headerReference w:type="first" r:id="rId13"/>
      <w:footerReference w:type="first" r:id="rId14"/>
      <w:pgSz w:w="11907" w:h="16840" w:code="9"/>
      <w:pgMar w:top="1418" w:right="1134" w:bottom="1843" w:left="1843" w:header="720" w:footer="170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243F" w:rsidRDefault="008C243F" w:rsidP="00AE1A51">
      <w:r>
        <w:separator/>
      </w:r>
    </w:p>
  </w:endnote>
  <w:endnote w:type="continuationSeparator" w:id="0">
    <w:p w:rsidR="008C243F" w:rsidRDefault="008C243F" w:rsidP="00AE1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notTrueType/>
    <w:pitch w:val="variable"/>
    <w:sig w:usb0="00C00283" w:usb1="00000000" w:usb2="00000000" w:usb3="00000000" w:csb0="0000000D"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034" w:rsidRDefault="00AC7689">
    <w:pPr>
      <w:pStyle w:val="Voettekst"/>
      <w:framePr w:wrap="around" w:vAnchor="text" w:hAnchor="margin" w:xAlign="right" w:y="1"/>
      <w:rPr>
        <w:rStyle w:val="Paginanummer"/>
        <w:lang w:val="fr-BE"/>
      </w:rPr>
    </w:pPr>
    <w:r>
      <w:rPr>
        <w:rStyle w:val="Paginanummer"/>
        <w:lang w:val="fr-BE"/>
      </w:rPr>
      <w:fldChar w:fldCharType="begin"/>
    </w:r>
    <w:r w:rsidR="00554034">
      <w:rPr>
        <w:rStyle w:val="Paginanummer"/>
        <w:lang w:val="fr-BE"/>
      </w:rPr>
      <w:instrText xml:space="preserve">PAGE  </w:instrText>
    </w:r>
    <w:r>
      <w:rPr>
        <w:rStyle w:val="Paginanummer"/>
        <w:lang w:val="fr-BE"/>
      </w:rPr>
      <w:fldChar w:fldCharType="end"/>
    </w:r>
  </w:p>
  <w:p w:rsidR="00554034" w:rsidRDefault="0055403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000673"/>
      <w:docPartObj>
        <w:docPartGallery w:val="Page Numbers (Bottom of Page)"/>
        <w:docPartUnique/>
      </w:docPartObj>
    </w:sdtPr>
    <w:sdtEndPr/>
    <w:sdtContent>
      <w:p w:rsidR="00554034" w:rsidRDefault="00A80798">
        <w:pPr>
          <w:pStyle w:val="Voettekst"/>
          <w:ind w:right="360"/>
        </w:pPr>
        <w:r>
          <w:rPr>
            <w:lang w:val="fr-BE"/>
          </w:rPr>
          <w:pict>
            <v:group id="Groupe 80" o:spid="_x0000_s2049" style="position:absolute;margin-left:0;margin-top:0;width:34.4pt;height:56.45pt;z-index:251659264;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vFDaAMAACUJAAAOAAAAZHJzL2Uyb0RvYy54bWzUVm1r2zAQ/j7YfxD6njpynDdTp5S8lEG3&#10;lbXbd8WWbTFb8iSlTjf233eS7CTtyhgdFJaCK/l0p0fPPXfy+cW+rtA9U5pLkWByNsSIiVRmXBQJ&#10;/ny3Gcww0oaKjFZSsAQ/MI0vFm/fnLdNzEJZyipjCkEQoeO2SXBpTBMHgU5LVlN9JhsmwJhLVVMD&#10;U1UEmaItRK+rIBwOJ0ErVdYomTKt4e3KG/HCxc9zlpqPea6ZQVWCAZtxT+WeW/sMFuc0LhRtSp52&#10;MOgLUNSUC9j0EGpFDUU7xX8LVfNUSS1zc5bKOpB5zlPmzgCnIcMnp7lScte4sxRxWzQHmoDaJzy9&#10;OGz64f5GIZ4leBKGGAlaQ5LcvgzNHD1tU8Sw6ko1t82N8meE4bVMv2pgL3hqt/PCL0bb9r3MICDd&#10;Geno2eeqtiHg4GjvsvBwyALbG5TCy2g0mcHWKAXTlEzmZOyzlJaQSutFptEII7CSaDKf98Z15w7O&#10;3peQ0BkDGvttHdQOmhUIKE4fSdX/RuptSRvmcqUtXQdSAakn9RI4cIvQdGox2/1h4VJ4UtO96EhF&#10;Qi5LKgrmVt89NEAgsR6A/8TFTjRk5HmSUV7x5ot1PKE7JIR44sajmQNB4571jvAo8lv1nNG4Udpc&#10;MVkjO0iwNoryojRLKQRUl1R+B3p/rY3FeHSwGwu54VUF72lcCdQmeD4Oxw6SlhXPrNHatCq2y0qh&#10;ewplOt3YP3dgsJwug3IQmQtWMpqtu7GhvPJj2LwSNh4cCuB0I1+HP+bD+Xq2nkWDKJysB9FwtRpc&#10;bpbRYLIh0/FqtFouV+SnhUaiuORZxoRF1/cEEv2dPLru5Kv50BUONASPozu+AGz/34F2abaZ9RrZ&#10;yuzhRvXpB8W+mnSjXrqfINEgyIqh6exEun0/0L4ZHHR7qZRsbYagpB4J1zv8Wbg2aV13eK7Oe7ke&#10;qtwOvO763vJEsArAO8W9ikRrbuA+q3id4NnQ/iw4Gv9nen1UdY+Kc+N+HeMny14gbLPf7oEcKwev&#10;caSkv5/hewIGpVTfMWrhboau821HFcOoeidAVHMSRfYyd5NoPA1hok4t21MLFSmESnBqFEZ+sjT+&#10;E2DXKNvL+jYppG3SOXeN7Iir67yu9NwdAnexq9juu8Fe9qdzt/74dbP4BQAA//8DAFBLAwQUAAYA&#10;CAAAACEA0pdrB9sAAAAEAQAADwAAAGRycy9kb3ducmV2LnhtbEyPQUvDQBCF74L/YRnBm92kYqkx&#10;m1KKeiqCrSDeptlpEpqdDdltkv57Ry96GXi8x5vv5avJtWqgPjSeDaSzBBRx6W3DlYGP/cvdElSI&#10;yBZbz2TgQgFWxfVVjpn1I7/TsIuVkhIOGRqoY+wyrUNZk8Mw8x2xeEffO4wi+0rbHkcpd62eJ8lC&#10;O2xYPtTY0aam8rQ7OwOvI47r+/R52J6Om8vX/uHtc5uSMbc30/oJVKQp/oXhB1/QoRCmgz+zDao1&#10;IEPi7xVvsZQVB8mk80fQRa7/wxffAAAA//8DAFBLAQItABQABgAIAAAAIQC2gziS/gAAAOEBAAAT&#10;AAAAAAAAAAAAAAAAAAAAAABbQ29udGVudF9UeXBlc10ueG1sUEsBAi0AFAAGAAgAAAAhADj9If/W&#10;AAAAlAEAAAsAAAAAAAAAAAAAAAAALwEAAF9yZWxzLy5yZWxzUEsBAi0AFAAGAAgAAAAhABde8UNo&#10;AwAAJQkAAA4AAAAAAAAAAAAAAAAALgIAAGRycy9lMm9Eb2MueG1sUEsBAi0AFAAGAAgAAAAhANKX&#10;awfbAAAABAEAAA8AAAAAAAAAAAAAAAAAwgUAAGRycy9kb3ducmV2LnhtbFBLBQYAAAAABAAEAPMA&#10;AADKBgAAAAA=&#10;">
              <v:shapetype id="_x0000_t32" coordsize="21600,21600" o:spt="32" o:oned="t" path="m,l21600,21600e" filled="f">
                <v:path arrowok="t" fillok="f" o:connecttype="none"/>
                <o:lock v:ext="edit" shapetype="t"/>
              </v:shapetype>
              <v:shape id="AutoShape 77" o:spid="_x0000_s2051" type="#_x0000_t32" style="position:absolute;left:2111;top:15387;width:0;height:441;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9/sCcMAAADcAAAADwAAAGRycy9kb3ducmV2LnhtbESPQYvCMBSE74L/ITzBm6Yq6tI1ighC&#10;L7Jo1z0/mrdttXkpTax1f70RhD0OM/MNs9p0phItNa60rGAyjkAQZ1aXnCv4TvejDxDOI2usLJOC&#10;BznYrPu9Fcba3vlI7cnnIkDYxaig8L6OpXRZQQbd2NbEwfu1jUEfZJNL3eA9wE0lp1G0kAZLDgsF&#10;1rQrKLuebkbBPFmai0vS45+X6eGnrb7q21kqNRx0208Qnjr/H363E61gMZ3B60w4AnL9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f7AnDAAAA3AAAAA8AAAAAAAAAAAAA&#10;AAAAoQIAAGRycy9kb3ducmV2LnhtbFBLBQYAAAAABAAEAPkAAACRAwAAAAA=&#10;" strokecolor="#7f7f7f"/>
              <v:rect id="Rectangle 78" o:spid="_x0000_s2050" style="position:absolute;left:1743;top:14699;width:688;height:6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4ZMcA&#10;AADcAAAADwAAAGRycy9kb3ducmV2LnhtbESPzWrDMBCE74W+g9hCboncEELqRAnFbaHQS5qG/NwW&#10;a2O5tlbGUm3n7atCoMdhZr5hVpvB1qKj1peOFTxOEhDEudMlFwr2X2/jBQgfkDXWjknBlTxs1vd3&#10;K0y16/mTul0oRISwT1GBCaFJpfS5IYt+4hri6F1cazFE2RZSt9hHuK3lNEnm0mLJccFgQ5mhvNr9&#10;WAWVefl+/aiu2YkPXXbchv7pfNwqNXoYnpcgAg3hP3xrv2sF8+kM/s7EIyD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x/uGTHAAAA3AAAAA8AAAAAAAAAAAAAAAAAmAIAAGRy&#10;cy9kb3ducmV2LnhtbFBLBQYAAAAABAAEAPUAAACMAwAAAAA=&#10;" filled="f" strokecolor="#7f7f7f">
                <v:textbox>
                  <w:txbxContent>
                    <w:p w:rsidR="00554034" w:rsidRDefault="00AC7689">
                      <w:pPr>
                        <w:pStyle w:val="Voettekst"/>
                        <w:jc w:val="center"/>
                        <w:rPr>
                          <w:sz w:val="16"/>
                          <w:szCs w:val="16"/>
                          <w:lang w:val="fr-BE"/>
                        </w:rPr>
                      </w:pPr>
                      <w:r>
                        <w:rPr>
                          <w:sz w:val="22"/>
                          <w:szCs w:val="21"/>
                          <w:lang w:val="fr-BE"/>
                        </w:rPr>
                        <w:fldChar w:fldCharType="begin"/>
                      </w:r>
                      <w:r w:rsidR="00554034">
                        <w:rPr>
                          <w:lang w:val="fr-BE"/>
                        </w:rPr>
                        <w:instrText>PAGE    \* MERGEFORMAT</w:instrText>
                      </w:r>
                      <w:r>
                        <w:rPr>
                          <w:sz w:val="22"/>
                          <w:szCs w:val="21"/>
                          <w:lang w:val="fr-BE"/>
                        </w:rPr>
                        <w:fldChar w:fldCharType="separate"/>
                      </w:r>
                      <w:r w:rsidR="00A80798" w:rsidRPr="00A80798">
                        <w:rPr>
                          <w:noProof/>
                          <w:sz w:val="16"/>
                          <w:szCs w:val="16"/>
                          <w:lang w:val="fr-BE"/>
                        </w:rPr>
                        <w:t>6</w:t>
                      </w:r>
                      <w:r>
                        <w:rPr>
                          <w:sz w:val="16"/>
                          <w:szCs w:val="16"/>
                          <w:lang w:val="fr-BE"/>
                        </w:rPr>
                        <w:fldChar w:fldCharType="end"/>
                      </w:r>
                    </w:p>
                  </w:txbxContent>
                </v:textbox>
              </v:rect>
              <w10:wrap anchorx="margin" anchory="page"/>
            </v:group>
          </w:pic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4EA" w:rsidRDefault="00A644E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243F" w:rsidRDefault="008C243F" w:rsidP="00AE1A51">
      <w:r>
        <w:separator/>
      </w:r>
    </w:p>
  </w:footnote>
  <w:footnote w:type="continuationSeparator" w:id="0">
    <w:p w:rsidR="008C243F" w:rsidRDefault="008C243F" w:rsidP="00AE1A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4EA" w:rsidRDefault="00A644EA">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4EA" w:rsidRDefault="00A644EA">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4EA" w:rsidRDefault="00A644EA">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9338B7"/>
    <w:multiLevelType w:val="hybridMultilevel"/>
    <w:tmpl w:val="0A8041A8"/>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 w15:restartNumberingAfterBreak="0">
    <w:nsid w:val="1AFC6BAF"/>
    <w:multiLevelType w:val="hybridMultilevel"/>
    <w:tmpl w:val="706EAF4A"/>
    <w:lvl w:ilvl="0" w:tplc="8BDE3FC6">
      <w:start w:val="1"/>
      <w:numFmt w:val="bullet"/>
      <w:lvlText w:val=""/>
      <w:lvlJc w:val="left"/>
      <w:pPr>
        <w:ind w:left="1080" w:hanging="360"/>
      </w:pPr>
      <w:rPr>
        <w:rFonts w:ascii="Wingdings" w:eastAsiaTheme="minorHAnsi" w:hAnsi="Wingdings" w:cstheme="minorBidi" w:hint="default"/>
        <w:i w:val="0"/>
      </w:rPr>
    </w:lvl>
    <w:lvl w:ilvl="1" w:tplc="080C0003">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 w15:restartNumberingAfterBreak="0">
    <w:nsid w:val="215566F2"/>
    <w:multiLevelType w:val="hybridMultilevel"/>
    <w:tmpl w:val="21F65980"/>
    <w:lvl w:ilvl="0" w:tplc="08130005">
      <w:start w:val="1"/>
      <w:numFmt w:val="bullet"/>
      <w:lvlText w:val=""/>
      <w:lvlJc w:val="left"/>
      <w:pPr>
        <w:ind w:left="1571" w:hanging="360"/>
      </w:pPr>
      <w:rPr>
        <w:rFonts w:ascii="Wingdings" w:hAnsi="Wingdings" w:hint="default"/>
      </w:rPr>
    </w:lvl>
    <w:lvl w:ilvl="1" w:tplc="080C0003" w:tentative="1">
      <w:start w:val="1"/>
      <w:numFmt w:val="bullet"/>
      <w:lvlText w:val="o"/>
      <w:lvlJc w:val="left"/>
      <w:pPr>
        <w:ind w:left="2291" w:hanging="360"/>
      </w:pPr>
      <w:rPr>
        <w:rFonts w:ascii="Courier New" w:hAnsi="Courier New" w:cs="Courier New" w:hint="default"/>
      </w:rPr>
    </w:lvl>
    <w:lvl w:ilvl="2" w:tplc="080C0005" w:tentative="1">
      <w:start w:val="1"/>
      <w:numFmt w:val="bullet"/>
      <w:lvlText w:val=""/>
      <w:lvlJc w:val="left"/>
      <w:pPr>
        <w:ind w:left="3011" w:hanging="360"/>
      </w:pPr>
      <w:rPr>
        <w:rFonts w:ascii="Wingdings" w:hAnsi="Wingdings" w:hint="default"/>
      </w:rPr>
    </w:lvl>
    <w:lvl w:ilvl="3" w:tplc="080C0001" w:tentative="1">
      <w:start w:val="1"/>
      <w:numFmt w:val="bullet"/>
      <w:lvlText w:val=""/>
      <w:lvlJc w:val="left"/>
      <w:pPr>
        <w:ind w:left="3731" w:hanging="360"/>
      </w:pPr>
      <w:rPr>
        <w:rFonts w:ascii="Symbol" w:hAnsi="Symbol" w:hint="default"/>
      </w:rPr>
    </w:lvl>
    <w:lvl w:ilvl="4" w:tplc="080C0003" w:tentative="1">
      <w:start w:val="1"/>
      <w:numFmt w:val="bullet"/>
      <w:lvlText w:val="o"/>
      <w:lvlJc w:val="left"/>
      <w:pPr>
        <w:ind w:left="4451" w:hanging="360"/>
      </w:pPr>
      <w:rPr>
        <w:rFonts w:ascii="Courier New" w:hAnsi="Courier New" w:cs="Courier New" w:hint="default"/>
      </w:rPr>
    </w:lvl>
    <w:lvl w:ilvl="5" w:tplc="080C0005" w:tentative="1">
      <w:start w:val="1"/>
      <w:numFmt w:val="bullet"/>
      <w:lvlText w:val=""/>
      <w:lvlJc w:val="left"/>
      <w:pPr>
        <w:ind w:left="5171" w:hanging="360"/>
      </w:pPr>
      <w:rPr>
        <w:rFonts w:ascii="Wingdings" w:hAnsi="Wingdings" w:hint="default"/>
      </w:rPr>
    </w:lvl>
    <w:lvl w:ilvl="6" w:tplc="080C0001" w:tentative="1">
      <w:start w:val="1"/>
      <w:numFmt w:val="bullet"/>
      <w:lvlText w:val=""/>
      <w:lvlJc w:val="left"/>
      <w:pPr>
        <w:ind w:left="5891" w:hanging="360"/>
      </w:pPr>
      <w:rPr>
        <w:rFonts w:ascii="Symbol" w:hAnsi="Symbol" w:hint="default"/>
      </w:rPr>
    </w:lvl>
    <w:lvl w:ilvl="7" w:tplc="080C0003" w:tentative="1">
      <w:start w:val="1"/>
      <w:numFmt w:val="bullet"/>
      <w:lvlText w:val="o"/>
      <w:lvlJc w:val="left"/>
      <w:pPr>
        <w:ind w:left="6611" w:hanging="360"/>
      </w:pPr>
      <w:rPr>
        <w:rFonts w:ascii="Courier New" w:hAnsi="Courier New" w:cs="Courier New" w:hint="default"/>
      </w:rPr>
    </w:lvl>
    <w:lvl w:ilvl="8" w:tplc="080C0005" w:tentative="1">
      <w:start w:val="1"/>
      <w:numFmt w:val="bullet"/>
      <w:lvlText w:val=""/>
      <w:lvlJc w:val="left"/>
      <w:pPr>
        <w:ind w:left="7331" w:hanging="360"/>
      </w:pPr>
      <w:rPr>
        <w:rFonts w:ascii="Wingdings" w:hAnsi="Wingdings" w:hint="default"/>
      </w:rPr>
    </w:lvl>
  </w:abstractNum>
  <w:abstractNum w:abstractNumId="3" w15:restartNumberingAfterBreak="0">
    <w:nsid w:val="267D336C"/>
    <w:multiLevelType w:val="hybridMultilevel"/>
    <w:tmpl w:val="568A8600"/>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4" w15:restartNumberingAfterBreak="0">
    <w:nsid w:val="27DF56C4"/>
    <w:multiLevelType w:val="hybridMultilevel"/>
    <w:tmpl w:val="C6320C04"/>
    <w:lvl w:ilvl="0" w:tplc="36781FD6">
      <w:start w:val="1"/>
      <w:numFmt w:val="decimal"/>
      <w:lvlText w:val="%1."/>
      <w:lvlJc w:val="left"/>
      <w:pPr>
        <w:tabs>
          <w:tab w:val="num" w:pos="720"/>
        </w:tabs>
        <w:ind w:left="720" w:hanging="360"/>
      </w:pPr>
    </w:lvl>
    <w:lvl w:ilvl="1" w:tplc="D53855F2" w:tentative="1">
      <w:start w:val="1"/>
      <w:numFmt w:val="decimal"/>
      <w:lvlText w:val="%2."/>
      <w:lvlJc w:val="left"/>
      <w:pPr>
        <w:tabs>
          <w:tab w:val="num" w:pos="1440"/>
        </w:tabs>
        <w:ind w:left="1440" w:hanging="360"/>
      </w:pPr>
    </w:lvl>
    <w:lvl w:ilvl="2" w:tplc="B91CDBE6" w:tentative="1">
      <w:start w:val="1"/>
      <w:numFmt w:val="decimal"/>
      <w:lvlText w:val="%3."/>
      <w:lvlJc w:val="left"/>
      <w:pPr>
        <w:tabs>
          <w:tab w:val="num" w:pos="2160"/>
        </w:tabs>
        <w:ind w:left="2160" w:hanging="360"/>
      </w:pPr>
    </w:lvl>
    <w:lvl w:ilvl="3" w:tplc="980ED23C" w:tentative="1">
      <w:start w:val="1"/>
      <w:numFmt w:val="decimal"/>
      <w:lvlText w:val="%4."/>
      <w:lvlJc w:val="left"/>
      <w:pPr>
        <w:tabs>
          <w:tab w:val="num" w:pos="2880"/>
        </w:tabs>
        <w:ind w:left="2880" w:hanging="360"/>
      </w:pPr>
    </w:lvl>
    <w:lvl w:ilvl="4" w:tplc="D4A8C708" w:tentative="1">
      <w:start w:val="1"/>
      <w:numFmt w:val="decimal"/>
      <w:lvlText w:val="%5."/>
      <w:lvlJc w:val="left"/>
      <w:pPr>
        <w:tabs>
          <w:tab w:val="num" w:pos="3600"/>
        </w:tabs>
        <w:ind w:left="3600" w:hanging="360"/>
      </w:pPr>
    </w:lvl>
    <w:lvl w:ilvl="5" w:tplc="1F9ACE3E" w:tentative="1">
      <w:start w:val="1"/>
      <w:numFmt w:val="decimal"/>
      <w:lvlText w:val="%6."/>
      <w:lvlJc w:val="left"/>
      <w:pPr>
        <w:tabs>
          <w:tab w:val="num" w:pos="4320"/>
        </w:tabs>
        <w:ind w:left="4320" w:hanging="360"/>
      </w:pPr>
    </w:lvl>
    <w:lvl w:ilvl="6" w:tplc="D26ACDCA" w:tentative="1">
      <w:start w:val="1"/>
      <w:numFmt w:val="decimal"/>
      <w:lvlText w:val="%7."/>
      <w:lvlJc w:val="left"/>
      <w:pPr>
        <w:tabs>
          <w:tab w:val="num" w:pos="5040"/>
        </w:tabs>
        <w:ind w:left="5040" w:hanging="360"/>
      </w:pPr>
    </w:lvl>
    <w:lvl w:ilvl="7" w:tplc="6242FE00" w:tentative="1">
      <w:start w:val="1"/>
      <w:numFmt w:val="decimal"/>
      <w:lvlText w:val="%8."/>
      <w:lvlJc w:val="left"/>
      <w:pPr>
        <w:tabs>
          <w:tab w:val="num" w:pos="5760"/>
        </w:tabs>
        <w:ind w:left="5760" w:hanging="360"/>
      </w:pPr>
    </w:lvl>
    <w:lvl w:ilvl="8" w:tplc="E4CABA20" w:tentative="1">
      <w:start w:val="1"/>
      <w:numFmt w:val="decimal"/>
      <w:lvlText w:val="%9."/>
      <w:lvlJc w:val="left"/>
      <w:pPr>
        <w:tabs>
          <w:tab w:val="num" w:pos="6480"/>
        </w:tabs>
        <w:ind w:left="6480" w:hanging="360"/>
      </w:pPr>
    </w:lvl>
  </w:abstractNum>
  <w:abstractNum w:abstractNumId="5" w15:restartNumberingAfterBreak="0">
    <w:nsid w:val="29D05BD4"/>
    <w:multiLevelType w:val="hybridMultilevel"/>
    <w:tmpl w:val="591E279E"/>
    <w:lvl w:ilvl="0" w:tplc="EABCB928">
      <w:start w:val="1"/>
      <w:numFmt w:val="bullet"/>
      <w:lvlText w:val="▪"/>
      <w:lvlJc w:val="left"/>
      <w:pPr>
        <w:ind w:left="720" w:hanging="360"/>
      </w:pPr>
      <w:rPr>
        <w:rFonts w:ascii="Sylfaen" w:hAnsi="Sylfae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9674156"/>
    <w:multiLevelType w:val="hybridMultilevel"/>
    <w:tmpl w:val="EA3480FE"/>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AC41550"/>
    <w:multiLevelType w:val="hybridMultilevel"/>
    <w:tmpl w:val="568A8600"/>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8" w15:restartNumberingAfterBreak="0">
    <w:nsid w:val="5B225F77"/>
    <w:multiLevelType w:val="hybridMultilevel"/>
    <w:tmpl w:val="DA0A675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631850E1"/>
    <w:multiLevelType w:val="hybridMultilevel"/>
    <w:tmpl w:val="568A8600"/>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0" w15:restartNumberingAfterBreak="0">
    <w:nsid w:val="63A87B00"/>
    <w:multiLevelType w:val="hybridMultilevel"/>
    <w:tmpl w:val="A4F24DF0"/>
    <w:lvl w:ilvl="0" w:tplc="EABCB928">
      <w:start w:val="1"/>
      <w:numFmt w:val="bullet"/>
      <w:lvlText w:val="▪"/>
      <w:lvlJc w:val="left"/>
      <w:pPr>
        <w:ind w:left="720" w:hanging="360"/>
      </w:pPr>
      <w:rPr>
        <w:rFonts w:ascii="Sylfaen" w:hAnsi="Sylfae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6BF02546"/>
    <w:multiLevelType w:val="hybridMultilevel"/>
    <w:tmpl w:val="61DA45F6"/>
    <w:lvl w:ilvl="0" w:tplc="080C000F">
      <w:start w:val="1"/>
      <w:numFmt w:val="decimal"/>
      <w:lvlText w:val="%1."/>
      <w:lvlJc w:val="left"/>
      <w:pPr>
        <w:ind w:left="720" w:hanging="360"/>
      </w:pPr>
    </w:lvl>
    <w:lvl w:ilvl="1" w:tplc="080C0001">
      <w:start w:val="1"/>
      <w:numFmt w:val="bullet"/>
      <w:lvlText w:val=""/>
      <w:lvlJc w:val="left"/>
      <w:pPr>
        <w:ind w:left="1440" w:hanging="360"/>
      </w:pPr>
      <w:rPr>
        <w:rFonts w:ascii="Symbol" w:hAnsi="Symbol" w:hint="default"/>
      </w:rPr>
    </w:lvl>
    <w:lvl w:ilvl="2" w:tplc="080C001B">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0"/>
  </w:num>
  <w:num w:numId="4">
    <w:abstractNumId w:val="5"/>
  </w:num>
  <w:num w:numId="5">
    <w:abstractNumId w:val="0"/>
  </w:num>
  <w:num w:numId="6">
    <w:abstractNumId w:val="11"/>
  </w:num>
  <w:num w:numId="7">
    <w:abstractNumId w:val="6"/>
  </w:num>
  <w:num w:numId="8">
    <w:abstractNumId w:val="1"/>
  </w:num>
  <w:num w:numId="9">
    <w:abstractNumId w:val="3"/>
  </w:num>
  <w:num w:numId="10">
    <w:abstractNumId w:val="9"/>
  </w:num>
  <w:num w:numId="11">
    <w:abstractNumId w:val="8"/>
  </w:num>
  <w:num w:numId="12">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3"/>
    <o:shapelayout v:ext="edit">
      <o:idmap v:ext="edit" data="2"/>
      <o:rules v:ext="edit">
        <o:r id="V:Rule2" type="connector" idref="#AutoShape 77"/>
      </o:rules>
    </o:shapelayout>
  </w:hdrShapeDefaults>
  <w:footnotePr>
    <w:footnote w:id="-1"/>
    <w:footnote w:id="0"/>
  </w:footnotePr>
  <w:endnotePr>
    <w:endnote w:id="-1"/>
    <w:endnote w:id="0"/>
  </w:endnotePr>
  <w:compat>
    <w:compatSetting w:name="compatibilityMode" w:uri="http://schemas.microsoft.com/office/word" w:val="12"/>
  </w:compat>
  <w:rsids>
    <w:rsidRoot w:val="009F0650"/>
    <w:rsid w:val="000136A2"/>
    <w:rsid w:val="000176AB"/>
    <w:rsid w:val="000208CA"/>
    <w:rsid w:val="00021EBF"/>
    <w:rsid w:val="00027826"/>
    <w:rsid w:val="000338CE"/>
    <w:rsid w:val="00040A32"/>
    <w:rsid w:val="00040C0B"/>
    <w:rsid w:val="00043C68"/>
    <w:rsid w:val="00044248"/>
    <w:rsid w:val="000445BE"/>
    <w:rsid w:val="0005268C"/>
    <w:rsid w:val="00054C69"/>
    <w:rsid w:val="000635C6"/>
    <w:rsid w:val="000721A6"/>
    <w:rsid w:val="000739AB"/>
    <w:rsid w:val="000942E9"/>
    <w:rsid w:val="000A2B7B"/>
    <w:rsid w:val="000A37AC"/>
    <w:rsid w:val="000B20D6"/>
    <w:rsid w:val="000C1498"/>
    <w:rsid w:val="000C2DB1"/>
    <w:rsid w:val="000C5627"/>
    <w:rsid w:val="000C7AF7"/>
    <w:rsid w:val="000D0740"/>
    <w:rsid w:val="000D3392"/>
    <w:rsid w:val="000D7948"/>
    <w:rsid w:val="000E6DDB"/>
    <w:rsid w:val="000E77E8"/>
    <w:rsid w:val="000F0370"/>
    <w:rsid w:val="000F211F"/>
    <w:rsid w:val="000F5484"/>
    <w:rsid w:val="00101AD9"/>
    <w:rsid w:val="00105360"/>
    <w:rsid w:val="00111A7B"/>
    <w:rsid w:val="00112203"/>
    <w:rsid w:val="0011241D"/>
    <w:rsid w:val="00116D71"/>
    <w:rsid w:val="00131ABF"/>
    <w:rsid w:val="001322D9"/>
    <w:rsid w:val="00133170"/>
    <w:rsid w:val="0013525C"/>
    <w:rsid w:val="00141A5A"/>
    <w:rsid w:val="001476BF"/>
    <w:rsid w:val="00156961"/>
    <w:rsid w:val="0016117C"/>
    <w:rsid w:val="001779DB"/>
    <w:rsid w:val="00185CF1"/>
    <w:rsid w:val="0019188B"/>
    <w:rsid w:val="00191CF9"/>
    <w:rsid w:val="00195DAE"/>
    <w:rsid w:val="0019655A"/>
    <w:rsid w:val="001B3F12"/>
    <w:rsid w:val="001C2D3A"/>
    <w:rsid w:val="001E054D"/>
    <w:rsid w:val="001E2FC2"/>
    <w:rsid w:val="001E564F"/>
    <w:rsid w:val="001E7F04"/>
    <w:rsid w:val="001F4C9B"/>
    <w:rsid w:val="0021040A"/>
    <w:rsid w:val="0021077F"/>
    <w:rsid w:val="002114BC"/>
    <w:rsid w:val="00217DA8"/>
    <w:rsid w:val="00222EDD"/>
    <w:rsid w:val="00223548"/>
    <w:rsid w:val="00224671"/>
    <w:rsid w:val="00227B34"/>
    <w:rsid w:val="00230F91"/>
    <w:rsid w:val="00232D36"/>
    <w:rsid w:val="002348E5"/>
    <w:rsid w:val="002359BF"/>
    <w:rsid w:val="002403B4"/>
    <w:rsid w:val="002416BC"/>
    <w:rsid w:val="0024322F"/>
    <w:rsid w:val="002435D5"/>
    <w:rsid w:val="00243B80"/>
    <w:rsid w:val="002460D5"/>
    <w:rsid w:val="00246166"/>
    <w:rsid w:val="00246387"/>
    <w:rsid w:val="00252516"/>
    <w:rsid w:val="00261104"/>
    <w:rsid w:val="00261C58"/>
    <w:rsid w:val="0026242D"/>
    <w:rsid w:val="00270D6E"/>
    <w:rsid w:val="002736CD"/>
    <w:rsid w:val="00274DF3"/>
    <w:rsid w:val="0027578A"/>
    <w:rsid w:val="00280DFE"/>
    <w:rsid w:val="00282196"/>
    <w:rsid w:val="00282641"/>
    <w:rsid w:val="0028568B"/>
    <w:rsid w:val="00287DF4"/>
    <w:rsid w:val="00290C59"/>
    <w:rsid w:val="0029537D"/>
    <w:rsid w:val="00296A9D"/>
    <w:rsid w:val="002A351A"/>
    <w:rsid w:val="002B548E"/>
    <w:rsid w:val="002B60C6"/>
    <w:rsid w:val="002C453A"/>
    <w:rsid w:val="002D49E7"/>
    <w:rsid w:val="002D5DEF"/>
    <w:rsid w:val="002E11AC"/>
    <w:rsid w:val="002E1328"/>
    <w:rsid w:val="002E33CD"/>
    <w:rsid w:val="002E4E14"/>
    <w:rsid w:val="002E503C"/>
    <w:rsid w:val="002F334F"/>
    <w:rsid w:val="002F4F30"/>
    <w:rsid w:val="00300D12"/>
    <w:rsid w:val="0030270D"/>
    <w:rsid w:val="00310566"/>
    <w:rsid w:val="00311671"/>
    <w:rsid w:val="003235ED"/>
    <w:rsid w:val="00325D01"/>
    <w:rsid w:val="003374EB"/>
    <w:rsid w:val="00341A25"/>
    <w:rsid w:val="00354DC6"/>
    <w:rsid w:val="00360683"/>
    <w:rsid w:val="00367D38"/>
    <w:rsid w:val="00370438"/>
    <w:rsid w:val="00371617"/>
    <w:rsid w:val="00376495"/>
    <w:rsid w:val="003807CB"/>
    <w:rsid w:val="0039274F"/>
    <w:rsid w:val="00396AD4"/>
    <w:rsid w:val="003A219C"/>
    <w:rsid w:val="003A3CE5"/>
    <w:rsid w:val="003B05AC"/>
    <w:rsid w:val="003B3040"/>
    <w:rsid w:val="003B38B4"/>
    <w:rsid w:val="003B7199"/>
    <w:rsid w:val="003C54C9"/>
    <w:rsid w:val="003C63EE"/>
    <w:rsid w:val="003C63FA"/>
    <w:rsid w:val="003D5055"/>
    <w:rsid w:val="003E3A26"/>
    <w:rsid w:val="003F73AA"/>
    <w:rsid w:val="00403ED6"/>
    <w:rsid w:val="00404FE8"/>
    <w:rsid w:val="004069E6"/>
    <w:rsid w:val="00413525"/>
    <w:rsid w:val="0041545C"/>
    <w:rsid w:val="0041657F"/>
    <w:rsid w:val="0042584F"/>
    <w:rsid w:val="00426433"/>
    <w:rsid w:val="00426658"/>
    <w:rsid w:val="00434643"/>
    <w:rsid w:val="00435A97"/>
    <w:rsid w:val="00436C88"/>
    <w:rsid w:val="00442C4A"/>
    <w:rsid w:val="004474C5"/>
    <w:rsid w:val="004520A1"/>
    <w:rsid w:val="00482A84"/>
    <w:rsid w:val="00483C45"/>
    <w:rsid w:val="004906AB"/>
    <w:rsid w:val="004A72EA"/>
    <w:rsid w:val="004B1A1D"/>
    <w:rsid w:val="004B4765"/>
    <w:rsid w:val="004D0F90"/>
    <w:rsid w:val="004E11BF"/>
    <w:rsid w:val="004E4F6A"/>
    <w:rsid w:val="004E529C"/>
    <w:rsid w:val="004E6078"/>
    <w:rsid w:val="004E6AAD"/>
    <w:rsid w:val="004E749C"/>
    <w:rsid w:val="004F12F7"/>
    <w:rsid w:val="004F34A9"/>
    <w:rsid w:val="004F6D9A"/>
    <w:rsid w:val="00506178"/>
    <w:rsid w:val="005138B4"/>
    <w:rsid w:val="00513A58"/>
    <w:rsid w:val="00515269"/>
    <w:rsid w:val="00516781"/>
    <w:rsid w:val="005177CF"/>
    <w:rsid w:val="00523D2F"/>
    <w:rsid w:val="005244EB"/>
    <w:rsid w:val="0053757C"/>
    <w:rsid w:val="00537CC2"/>
    <w:rsid w:val="00546F78"/>
    <w:rsid w:val="0055199F"/>
    <w:rsid w:val="00554034"/>
    <w:rsid w:val="0055431F"/>
    <w:rsid w:val="0056149D"/>
    <w:rsid w:val="005633E3"/>
    <w:rsid w:val="00571B0A"/>
    <w:rsid w:val="005739DC"/>
    <w:rsid w:val="00575CA9"/>
    <w:rsid w:val="005770AC"/>
    <w:rsid w:val="00577BEF"/>
    <w:rsid w:val="00590E99"/>
    <w:rsid w:val="0059180E"/>
    <w:rsid w:val="0059791D"/>
    <w:rsid w:val="005A0F20"/>
    <w:rsid w:val="005A4AB8"/>
    <w:rsid w:val="005A714B"/>
    <w:rsid w:val="005B0E6D"/>
    <w:rsid w:val="005B50CD"/>
    <w:rsid w:val="005B5CCE"/>
    <w:rsid w:val="005B6B4B"/>
    <w:rsid w:val="005C78D3"/>
    <w:rsid w:val="005D704F"/>
    <w:rsid w:val="005D708C"/>
    <w:rsid w:val="005E7E9F"/>
    <w:rsid w:val="005F1232"/>
    <w:rsid w:val="005F57D2"/>
    <w:rsid w:val="006069F9"/>
    <w:rsid w:val="00613175"/>
    <w:rsid w:val="00613C86"/>
    <w:rsid w:val="00614159"/>
    <w:rsid w:val="00615D46"/>
    <w:rsid w:val="00624CED"/>
    <w:rsid w:val="00625B2E"/>
    <w:rsid w:val="00633E90"/>
    <w:rsid w:val="0063582B"/>
    <w:rsid w:val="0064601E"/>
    <w:rsid w:val="006500DB"/>
    <w:rsid w:val="00657EA9"/>
    <w:rsid w:val="00662547"/>
    <w:rsid w:val="006713FC"/>
    <w:rsid w:val="00680448"/>
    <w:rsid w:val="00687034"/>
    <w:rsid w:val="006A190E"/>
    <w:rsid w:val="006A1E7E"/>
    <w:rsid w:val="006A5FC6"/>
    <w:rsid w:val="006A644E"/>
    <w:rsid w:val="006D3642"/>
    <w:rsid w:val="006D5EFA"/>
    <w:rsid w:val="006F361C"/>
    <w:rsid w:val="006F3F6C"/>
    <w:rsid w:val="00700268"/>
    <w:rsid w:val="00702DF8"/>
    <w:rsid w:val="00717993"/>
    <w:rsid w:val="0072386B"/>
    <w:rsid w:val="0072521C"/>
    <w:rsid w:val="00726069"/>
    <w:rsid w:val="00732B5D"/>
    <w:rsid w:val="00744709"/>
    <w:rsid w:val="00751753"/>
    <w:rsid w:val="00772A97"/>
    <w:rsid w:val="00782050"/>
    <w:rsid w:val="00784EFB"/>
    <w:rsid w:val="007860F7"/>
    <w:rsid w:val="007938A1"/>
    <w:rsid w:val="007947AA"/>
    <w:rsid w:val="0079487F"/>
    <w:rsid w:val="007A46AF"/>
    <w:rsid w:val="007A6EAF"/>
    <w:rsid w:val="007B3D4F"/>
    <w:rsid w:val="007C1C04"/>
    <w:rsid w:val="007C4827"/>
    <w:rsid w:val="007D176F"/>
    <w:rsid w:val="007D44F2"/>
    <w:rsid w:val="007E2BE9"/>
    <w:rsid w:val="007E7755"/>
    <w:rsid w:val="007F4E78"/>
    <w:rsid w:val="0080023F"/>
    <w:rsid w:val="00803D1F"/>
    <w:rsid w:val="00811BEB"/>
    <w:rsid w:val="008120B4"/>
    <w:rsid w:val="008142FA"/>
    <w:rsid w:val="00825F0C"/>
    <w:rsid w:val="008339A3"/>
    <w:rsid w:val="00840EE9"/>
    <w:rsid w:val="008432A3"/>
    <w:rsid w:val="00843349"/>
    <w:rsid w:val="008511BE"/>
    <w:rsid w:val="00857E61"/>
    <w:rsid w:val="008602DD"/>
    <w:rsid w:val="00865447"/>
    <w:rsid w:val="0087137D"/>
    <w:rsid w:val="00872BDA"/>
    <w:rsid w:val="0088060E"/>
    <w:rsid w:val="008835C8"/>
    <w:rsid w:val="00884DE5"/>
    <w:rsid w:val="0088756F"/>
    <w:rsid w:val="00892D53"/>
    <w:rsid w:val="00895950"/>
    <w:rsid w:val="008963BA"/>
    <w:rsid w:val="008A1029"/>
    <w:rsid w:val="008A2639"/>
    <w:rsid w:val="008A4FF8"/>
    <w:rsid w:val="008B00A0"/>
    <w:rsid w:val="008C243F"/>
    <w:rsid w:val="008D11EC"/>
    <w:rsid w:val="008E050C"/>
    <w:rsid w:val="008E290F"/>
    <w:rsid w:val="008F7961"/>
    <w:rsid w:val="008F7D02"/>
    <w:rsid w:val="00907992"/>
    <w:rsid w:val="009150C7"/>
    <w:rsid w:val="0091750A"/>
    <w:rsid w:val="00922CA8"/>
    <w:rsid w:val="0092561D"/>
    <w:rsid w:val="00927883"/>
    <w:rsid w:val="00927F8A"/>
    <w:rsid w:val="0093217F"/>
    <w:rsid w:val="00934817"/>
    <w:rsid w:val="00950BB0"/>
    <w:rsid w:val="00955E62"/>
    <w:rsid w:val="00964E76"/>
    <w:rsid w:val="00982E45"/>
    <w:rsid w:val="009840E6"/>
    <w:rsid w:val="00990127"/>
    <w:rsid w:val="009935CE"/>
    <w:rsid w:val="00994903"/>
    <w:rsid w:val="0099531D"/>
    <w:rsid w:val="00995D06"/>
    <w:rsid w:val="009963FF"/>
    <w:rsid w:val="009A070B"/>
    <w:rsid w:val="009A4788"/>
    <w:rsid w:val="009B1F1E"/>
    <w:rsid w:val="009B3BFB"/>
    <w:rsid w:val="009C3405"/>
    <w:rsid w:val="009C3952"/>
    <w:rsid w:val="009C5C38"/>
    <w:rsid w:val="009D1672"/>
    <w:rsid w:val="009D21DA"/>
    <w:rsid w:val="009D2871"/>
    <w:rsid w:val="009D2D07"/>
    <w:rsid w:val="009D4DCC"/>
    <w:rsid w:val="009D7E7F"/>
    <w:rsid w:val="009E4EAD"/>
    <w:rsid w:val="009F0650"/>
    <w:rsid w:val="009F6BF5"/>
    <w:rsid w:val="00A00F18"/>
    <w:rsid w:val="00A07FE1"/>
    <w:rsid w:val="00A10B51"/>
    <w:rsid w:val="00A12473"/>
    <w:rsid w:val="00A20D4A"/>
    <w:rsid w:val="00A21C42"/>
    <w:rsid w:val="00A246B8"/>
    <w:rsid w:val="00A24B66"/>
    <w:rsid w:val="00A25766"/>
    <w:rsid w:val="00A324EC"/>
    <w:rsid w:val="00A36E32"/>
    <w:rsid w:val="00A420DD"/>
    <w:rsid w:val="00A43960"/>
    <w:rsid w:val="00A46159"/>
    <w:rsid w:val="00A51077"/>
    <w:rsid w:val="00A510B7"/>
    <w:rsid w:val="00A5286F"/>
    <w:rsid w:val="00A57B12"/>
    <w:rsid w:val="00A57B26"/>
    <w:rsid w:val="00A6337E"/>
    <w:rsid w:val="00A644EA"/>
    <w:rsid w:val="00A70AE9"/>
    <w:rsid w:val="00A7109E"/>
    <w:rsid w:val="00A80798"/>
    <w:rsid w:val="00A82BEF"/>
    <w:rsid w:val="00A82DD1"/>
    <w:rsid w:val="00A95428"/>
    <w:rsid w:val="00AA08FB"/>
    <w:rsid w:val="00AA3192"/>
    <w:rsid w:val="00AA55AA"/>
    <w:rsid w:val="00AA6819"/>
    <w:rsid w:val="00AB7318"/>
    <w:rsid w:val="00AC28DD"/>
    <w:rsid w:val="00AC2DD7"/>
    <w:rsid w:val="00AC4AAE"/>
    <w:rsid w:val="00AC5121"/>
    <w:rsid w:val="00AC7689"/>
    <w:rsid w:val="00AD1FF5"/>
    <w:rsid w:val="00AD3FAD"/>
    <w:rsid w:val="00AE06A7"/>
    <w:rsid w:val="00AE0AE4"/>
    <w:rsid w:val="00AE1A51"/>
    <w:rsid w:val="00AE3FF9"/>
    <w:rsid w:val="00B06431"/>
    <w:rsid w:val="00B065E4"/>
    <w:rsid w:val="00B30DDB"/>
    <w:rsid w:val="00B3210D"/>
    <w:rsid w:val="00B33F48"/>
    <w:rsid w:val="00B456B3"/>
    <w:rsid w:val="00B51825"/>
    <w:rsid w:val="00B51B52"/>
    <w:rsid w:val="00B57436"/>
    <w:rsid w:val="00B606B9"/>
    <w:rsid w:val="00B62036"/>
    <w:rsid w:val="00B622BA"/>
    <w:rsid w:val="00B62DF4"/>
    <w:rsid w:val="00B64398"/>
    <w:rsid w:val="00B66A08"/>
    <w:rsid w:val="00B67843"/>
    <w:rsid w:val="00B76732"/>
    <w:rsid w:val="00B7729A"/>
    <w:rsid w:val="00B8069B"/>
    <w:rsid w:val="00B82235"/>
    <w:rsid w:val="00B86E0F"/>
    <w:rsid w:val="00B905EF"/>
    <w:rsid w:val="00B91C44"/>
    <w:rsid w:val="00B930AC"/>
    <w:rsid w:val="00B95620"/>
    <w:rsid w:val="00B95D39"/>
    <w:rsid w:val="00B96734"/>
    <w:rsid w:val="00BA19BB"/>
    <w:rsid w:val="00BA3325"/>
    <w:rsid w:val="00BB07F0"/>
    <w:rsid w:val="00BB4122"/>
    <w:rsid w:val="00BB42DE"/>
    <w:rsid w:val="00BC11B0"/>
    <w:rsid w:val="00BC2FB2"/>
    <w:rsid w:val="00BD5E54"/>
    <w:rsid w:val="00BD6FB0"/>
    <w:rsid w:val="00BD7FE9"/>
    <w:rsid w:val="00BE40B8"/>
    <w:rsid w:val="00BF4C58"/>
    <w:rsid w:val="00C02BA5"/>
    <w:rsid w:val="00C03DA9"/>
    <w:rsid w:val="00C05B76"/>
    <w:rsid w:val="00C10636"/>
    <w:rsid w:val="00C16B99"/>
    <w:rsid w:val="00C17739"/>
    <w:rsid w:val="00C21584"/>
    <w:rsid w:val="00C22E34"/>
    <w:rsid w:val="00C263A0"/>
    <w:rsid w:val="00C33996"/>
    <w:rsid w:val="00C432DB"/>
    <w:rsid w:val="00C47B23"/>
    <w:rsid w:val="00C504F3"/>
    <w:rsid w:val="00C57D42"/>
    <w:rsid w:val="00C57E81"/>
    <w:rsid w:val="00C6271E"/>
    <w:rsid w:val="00C63D6F"/>
    <w:rsid w:val="00C70163"/>
    <w:rsid w:val="00C8226C"/>
    <w:rsid w:val="00C842D9"/>
    <w:rsid w:val="00C84F3D"/>
    <w:rsid w:val="00C93A02"/>
    <w:rsid w:val="00C97CC9"/>
    <w:rsid w:val="00CA4E09"/>
    <w:rsid w:val="00CA73D9"/>
    <w:rsid w:val="00CB089F"/>
    <w:rsid w:val="00CB0CE7"/>
    <w:rsid w:val="00CB3481"/>
    <w:rsid w:val="00CB3F18"/>
    <w:rsid w:val="00CB6626"/>
    <w:rsid w:val="00CB6E8B"/>
    <w:rsid w:val="00CB6F44"/>
    <w:rsid w:val="00CC03B9"/>
    <w:rsid w:val="00CC0A0A"/>
    <w:rsid w:val="00CC2159"/>
    <w:rsid w:val="00CC64BC"/>
    <w:rsid w:val="00CD00D6"/>
    <w:rsid w:val="00CD05FA"/>
    <w:rsid w:val="00CD7E4F"/>
    <w:rsid w:val="00CE53CA"/>
    <w:rsid w:val="00CE665E"/>
    <w:rsid w:val="00CF32D0"/>
    <w:rsid w:val="00D002F4"/>
    <w:rsid w:val="00D00441"/>
    <w:rsid w:val="00D02CB4"/>
    <w:rsid w:val="00D03321"/>
    <w:rsid w:val="00D23378"/>
    <w:rsid w:val="00D23A89"/>
    <w:rsid w:val="00D44237"/>
    <w:rsid w:val="00D47B7C"/>
    <w:rsid w:val="00D5019B"/>
    <w:rsid w:val="00D56379"/>
    <w:rsid w:val="00D616D5"/>
    <w:rsid w:val="00D76C75"/>
    <w:rsid w:val="00D7760E"/>
    <w:rsid w:val="00D801A7"/>
    <w:rsid w:val="00D82698"/>
    <w:rsid w:val="00D82EAC"/>
    <w:rsid w:val="00D85932"/>
    <w:rsid w:val="00D87030"/>
    <w:rsid w:val="00D87EA2"/>
    <w:rsid w:val="00D962EA"/>
    <w:rsid w:val="00D96670"/>
    <w:rsid w:val="00DA0482"/>
    <w:rsid w:val="00DA11CF"/>
    <w:rsid w:val="00DA3575"/>
    <w:rsid w:val="00DA71C8"/>
    <w:rsid w:val="00DB1D86"/>
    <w:rsid w:val="00DC450C"/>
    <w:rsid w:val="00DD262A"/>
    <w:rsid w:val="00DD6C51"/>
    <w:rsid w:val="00DD6EBF"/>
    <w:rsid w:val="00DE4AFF"/>
    <w:rsid w:val="00DE6435"/>
    <w:rsid w:val="00DF11A1"/>
    <w:rsid w:val="00DF1F93"/>
    <w:rsid w:val="00E049B2"/>
    <w:rsid w:val="00E07ACC"/>
    <w:rsid w:val="00E22927"/>
    <w:rsid w:val="00E275E4"/>
    <w:rsid w:val="00E30EFA"/>
    <w:rsid w:val="00E31383"/>
    <w:rsid w:val="00E4067C"/>
    <w:rsid w:val="00E40690"/>
    <w:rsid w:val="00E43600"/>
    <w:rsid w:val="00E4654D"/>
    <w:rsid w:val="00E47B22"/>
    <w:rsid w:val="00E5287D"/>
    <w:rsid w:val="00E54A02"/>
    <w:rsid w:val="00E63130"/>
    <w:rsid w:val="00E645D1"/>
    <w:rsid w:val="00E664D5"/>
    <w:rsid w:val="00E72EAA"/>
    <w:rsid w:val="00E8399F"/>
    <w:rsid w:val="00E843A0"/>
    <w:rsid w:val="00E8798C"/>
    <w:rsid w:val="00E9640E"/>
    <w:rsid w:val="00E96E5E"/>
    <w:rsid w:val="00E9760D"/>
    <w:rsid w:val="00E97ABF"/>
    <w:rsid w:val="00EA1224"/>
    <w:rsid w:val="00EA59E9"/>
    <w:rsid w:val="00EB4E33"/>
    <w:rsid w:val="00EB618D"/>
    <w:rsid w:val="00EB6565"/>
    <w:rsid w:val="00EC0F3E"/>
    <w:rsid w:val="00EC2AB6"/>
    <w:rsid w:val="00EC752D"/>
    <w:rsid w:val="00ED5B68"/>
    <w:rsid w:val="00EE07F6"/>
    <w:rsid w:val="00EF1BC6"/>
    <w:rsid w:val="00EF1FD5"/>
    <w:rsid w:val="00EF5DEF"/>
    <w:rsid w:val="00F0079C"/>
    <w:rsid w:val="00F00FAA"/>
    <w:rsid w:val="00F026BC"/>
    <w:rsid w:val="00F07DF6"/>
    <w:rsid w:val="00F100D1"/>
    <w:rsid w:val="00F244AF"/>
    <w:rsid w:val="00F253F8"/>
    <w:rsid w:val="00F261E2"/>
    <w:rsid w:val="00F26DDF"/>
    <w:rsid w:val="00F34F35"/>
    <w:rsid w:val="00F35BC5"/>
    <w:rsid w:val="00F404C9"/>
    <w:rsid w:val="00F40D97"/>
    <w:rsid w:val="00F42E74"/>
    <w:rsid w:val="00F518C2"/>
    <w:rsid w:val="00F51961"/>
    <w:rsid w:val="00F5308B"/>
    <w:rsid w:val="00F547DC"/>
    <w:rsid w:val="00F617A5"/>
    <w:rsid w:val="00F625BE"/>
    <w:rsid w:val="00F63715"/>
    <w:rsid w:val="00F70043"/>
    <w:rsid w:val="00F77AA7"/>
    <w:rsid w:val="00F87997"/>
    <w:rsid w:val="00F949E4"/>
    <w:rsid w:val="00F96404"/>
    <w:rsid w:val="00FA1091"/>
    <w:rsid w:val="00FA13AB"/>
    <w:rsid w:val="00FA1DB7"/>
    <w:rsid w:val="00FB2545"/>
    <w:rsid w:val="00FC0D40"/>
    <w:rsid w:val="00FD1417"/>
    <w:rsid w:val="00FD2436"/>
    <w:rsid w:val="00FD3442"/>
    <w:rsid w:val="00FD5863"/>
    <w:rsid w:val="00FE2703"/>
    <w:rsid w:val="00FE54F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BD3C3128-E7B7-44B7-8DBB-F46501370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nl-BE" w:bidi="nl-BE"/>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F0650"/>
    <w:pPr>
      <w:spacing w:after="0" w:line="240" w:lineRule="auto"/>
    </w:pPr>
    <w:rPr>
      <w:rFonts w:ascii="Times New Roman" w:eastAsia="Times New Roman" w:hAnsi="Times New Roman" w:cs="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etter">
    <w:name w:val="Letter"/>
    <w:basedOn w:val="Standaard"/>
    <w:rsid w:val="009F0650"/>
    <w:rPr>
      <w:rFonts w:ascii="Arial" w:hAnsi="Arial"/>
      <w:sz w:val="22"/>
      <w:szCs w:val="20"/>
    </w:rPr>
  </w:style>
  <w:style w:type="paragraph" w:styleId="Koptekst">
    <w:name w:val="header"/>
    <w:basedOn w:val="Standaard"/>
    <w:link w:val="KoptekstChar"/>
    <w:rsid w:val="009F0650"/>
    <w:pPr>
      <w:tabs>
        <w:tab w:val="center" w:pos="4536"/>
        <w:tab w:val="right" w:pos="9072"/>
      </w:tabs>
    </w:pPr>
    <w:rPr>
      <w:rFonts w:ascii="Arial" w:hAnsi="Arial"/>
      <w:sz w:val="22"/>
      <w:szCs w:val="20"/>
    </w:rPr>
  </w:style>
  <w:style w:type="character" w:customStyle="1" w:styleId="KoptekstChar">
    <w:name w:val="Koptekst Char"/>
    <w:basedOn w:val="Standaardalinea-lettertype"/>
    <w:link w:val="Koptekst"/>
    <w:rsid w:val="009F0650"/>
    <w:rPr>
      <w:rFonts w:ascii="Arial" w:eastAsia="Times New Roman" w:hAnsi="Arial" w:cs="Times New Roman"/>
      <w:szCs w:val="20"/>
    </w:rPr>
  </w:style>
  <w:style w:type="character" w:styleId="Paginanummer">
    <w:name w:val="page number"/>
    <w:basedOn w:val="Standaardalinea-lettertype"/>
    <w:rsid w:val="009F0650"/>
  </w:style>
  <w:style w:type="paragraph" w:styleId="Voettekst">
    <w:name w:val="footer"/>
    <w:basedOn w:val="Standaard"/>
    <w:link w:val="VoettekstChar"/>
    <w:uiPriority w:val="99"/>
    <w:rsid w:val="009F0650"/>
    <w:pPr>
      <w:tabs>
        <w:tab w:val="center" w:pos="4153"/>
        <w:tab w:val="right" w:pos="8306"/>
      </w:tabs>
    </w:pPr>
  </w:style>
  <w:style w:type="character" w:customStyle="1" w:styleId="VoettekstChar">
    <w:name w:val="Voettekst Char"/>
    <w:basedOn w:val="Standaardalinea-lettertype"/>
    <w:link w:val="Voettekst"/>
    <w:uiPriority w:val="99"/>
    <w:rsid w:val="009F0650"/>
    <w:rPr>
      <w:rFonts w:ascii="Times New Roman" w:eastAsia="Times New Roman" w:hAnsi="Times New Roman" w:cs="Times New Roman"/>
      <w:sz w:val="24"/>
      <w:szCs w:val="24"/>
      <w:lang w:val="nl-BE"/>
    </w:rPr>
  </w:style>
  <w:style w:type="paragraph" w:styleId="Ondertitel">
    <w:name w:val="Subtitle"/>
    <w:basedOn w:val="Standaard"/>
    <w:next w:val="Standaard"/>
    <w:link w:val="OndertitelChar"/>
    <w:qFormat/>
    <w:rsid w:val="009F0650"/>
    <w:pPr>
      <w:spacing w:after="60"/>
      <w:jc w:val="center"/>
      <w:outlineLvl w:val="1"/>
    </w:pPr>
    <w:rPr>
      <w:rFonts w:ascii="Cambria" w:hAnsi="Cambria"/>
    </w:rPr>
  </w:style>
  <w:style w:type="character" w:customStyle="1" w:styleId="OndertitelChar">
    <w:name w:val="Ondertitel Char"/>
    <w:basedOn w:val="Standaardalinea-lettertype"/>
    <w:link w:val="Ondertitel"/>
    <w:rsid w:val="009F0650"/>
    <w:rPr>
      <w:rFonts w:ascii="Cambria" w:eastAsia="Times New Roman" w:hAnsi="Cambria" w:cs="Times New Roman"/>
      <w:sz w:val="24"/>
      <w:szCs w:val="24"/>
      <w:lang w:val="nl-BE"/>
    </w:rPr>
  </w:style>
  <w:style w:type="character" w:styleId="Subtielebenadrukking">
    <w:name w:val="Subtle Emphasis"/>
    <w:uiPriority w:val="19"/>
    <w:qFormat/>
    <w:rsid w:val="009F0650"/>
    <w:rPr>
      <w:i/>
      <w:iCs/>
      <w:color w:val="808080"/>
    </w:rPr>
  </w:style>
  <w:style w:type="paragraph" w:styleId="Ballontekst">
    <w:name w:val="Balloon Text"/>
    <w:basedOn w:val="Standaard"/>
    <w:link w:val="BallontekstChar"/>
    <w:uiPriority w:val="99"/>
    <w:semiHidden/>
    <w:unhideWhenUsed/>
    <w:rsid w:val="009F0650"/>
    <w:rPr>
      <w:rFonts w:ascii="Tahoma" w:hAnsi="Tahoma" w:cs="Tahoma"/>
      <w:sz w:val="16"/>
      <w:szCs w:val="16"/>
    </w:rPr>
  </w:style>
  <w:style w:type="character" w:customStyle="1" w:styleId="BallontekstChar">
    <w:name w:val="Ballontekst Char"/>
    <w:basedOn w:val="Standaardalinea-lettertype"/>
    <w:link w:val="Ballontekst"/>
    <w:uiPriority w:val="99"/>
    <w:semiHidden/>
    <w:rsid w:val="009F0650"/>
    <w:rPr>
      <w:rFonts w:ascii="Tahoma" w:eastAsia="Times New Roman" w:hAnsi="Tahoma" w:cs="Tahoma"/>
      <w:sz w:val="16"/>
      <w:szCs w:val="16"/>
      <w:lang w:val="nl-BE"/>
    </w:rPr>
  </w:style>
  <w:style w:type="paragraph" w:styleId="Duidelijkcitaat">
    <w:name w:val="Intense Quote"/>
    <w:basedOn w:val="Standaard"/>
    <w:next w:val="Standaard"/>
    <w:link w:val="DuidelijkcitaatChar"/>
    <w:uiPriority w:val="30"/>
    <w:qFormat/>
    <w:rsid w:val="00222EDD"/>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222EDD"/>
    <w:rPr>
      <w:rFonts w:ascii="Times New Roman" w:eastAsia="Times New Roman" w:hAnsi="Times New Roman" w:cs="Times New Roman"/>
      <w:b/>
      <w:bCs/>
      <w:i/>
      <w:iCs/>
      <w:color w:val="4F81BD" w:themeColor="accent1"/>
      <w:sz w:val="24"/>
      <w:szCs w:val="24"/>
      <w:lang w:val="nl-BE"/>
    </w:rPr>
  </w:style>
  <w:style w:type="paragraph" w:styleId="Lijstalinea">
    <w:name w:val="List Paragraph"/>
    <w:basedOn w:val="Standaard"/>
    <w:uiPriority w:val="34"/>
    <w:qFormat/>
    <w:rsid w:val="00516781"/>
    <w:pPr>
      <w:ind w:left="720"/>
      <w:contextualSpacing/>
    </w:pPr>
  </w:style>
  <w:style w:type="character" w:styleId="Hyperlink">
    <w:name w:val="Hyperlink"/>
    <w:basedOn w:val="Standaardalinea-lettertype"/>
    <w:uiPriority w:val="99"/>
    <w:unhideWhenUsed/>
    <w:rsid w:val="00325D01"/>
    <w:rPr>
      <w:color w:val="0000FF" w:themeColor="hyperlink"/>
      <w:u w:val="single"/>
    </w:rPr>
  </w:style>
  <w:style w:type="character" w:styleId="GevolgdeHyperlink">
    <w:name w:val="FollowedHyperlink"/>
    <w:basedOn w:val="Standaardalinea-lettertype"/>
    <w:uiPriority w:val="99"/>
    <w:semiHidden/>
    <w:unhideWhenUsed/>
    <w:rsid w:val="00C57D42"/>
    <w:rPr>
      <w:color w:val="800080" w:themeColor="followedHyperlink"/>
      <w:u w:val="single"/>
    </w:rPr>
  </w:style>
  <w:style w:type="paragraph" w:styleId="Normaalweb">
    <w:name w:val="Normal (Web)"/>
    <w:basedOn w:val="Standaard"/>
    <w:uiPriority w:val="99"/>
    <w:semiHidden/>
    <w:unhideWhenUsed/>
    <w:rsid w:val="00F42E74"/>
    <w:pPr>
      <w:spacing w:before="100" w:beforeAutospacing="1" w:after="100" w:afterAutospacing="1"/>
    </w:pPr>
    <w:rPr>
      <w:lang w:val="fr-BE" w:eastAsia="fr-BE" w:bidi="ar-SA"/>
    </w:rPr>
  </w:style>
  <w:style w:type="character" w:customStyle="1" w:styleId="st1">
    <w:name w:val="st1"/>
    <w:basedOn w:val="Standaardalinea-lettertype"/>
    <w:rsid w:val="00702DF8"/>
  </w:style>
  <w:style w:type="character" w:styleId="Nadruk">
    <w:name w:val="Emphasis"/>
    <w:basedOn w:val="Standaardalinea-lettertype"/>
    <w:uiPriority w:val="20"/>
    <w:qFormat/>
    <w:rsid w:val="008120B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631450">
      <w:bodyDiv w:val="1"/>
      <w:marLeft w:val="0"/>
      <w:marRight w:val="0"/>
      <w:marTop w:val="0"/>
      <w:marBottom w:val="0"/>
      <w:divBdr>
        <w:top w:val="none" w:sz="0" w:space="0" w:color="auto"/>
        <w:left w:val="none" w:sz="0" w:space="0" w:color="auto"/>
        <w:bottom w:val="none" w:sz="0" w:space="0" w:color="auto"/>
        <w:right w:val="none" w:sz="0" w:space="0" w:color="auto"/>
      </w:divBdr>
    </w:div>
    <w:div w:id="224799380">
      <w:bodyDiv w:val="1"/>
      <w:marLeft w:val="0"/>
      <w:marRight w:val="0"/>
      <w:marTop w:val="0"/>
      <w:marBottom w:val="0"/>
      <w:divBdr>
        <w:top w:val="none" w:sz="0" w:space="0" w:color="auto"/>
        <w:left w:val="none" w:sz="0" w:space="0" w:color="auto"/>
        <w:bottom w:val="none" w:sz="0" w:space="0" w:color="auto"/>
        <w:right w:val="none" w:sz="0" w:space="0" w:color="auto"/>
      </w:divBdr>
      <w:divsChild>
        <w:div w:id="1510557087">
          <w:marLeft w:val="720"/>
          <w:marRight w:val="0"/>
          <w:marTop w:val="125"/>
          <w:marBottom w:val="0"/>
          <w:divBdr>
            <w:top w:val="none" w:sz="0" w:space="0" w:color="auto"/>
            <w:left w:val="none" w:sz="0" w:space="0" w:color="auto"/>
            <w:bottom w:val="none" w:sz="0" w:space="0" w:color="auto"/>
            <w:right w:val="none" w:sz="0" w:space="0" w:color="auto"/>
          </w:divBdr>
        </w:div>
      </w:divsChild>
    </w:div>
    <w:div w:id="246042699">
      <w:bodyDiv w:val="1"/>
      <w:marLeft w:val="0"/>
      <w:marRight w:val="0"/>
      <w:marTop w:val="0"/>
      <w:marBottom w:val="0"/>
      <w:divBdr>
        <w:top w:val="none" w:sz="0" w:space="0" w:color="auto"/>
        <w:left w:val="none" w:sz="0" w:space="0" w:color="auto"/>
        <w:bottom w:val="none" w:sz="0" w:space="0" w:color="auto"/>
        <w:right w:val="none" w:sz="0" w:space="0" w:color="auto"/>
      </w:divBdr>
    </w:div>
    <w:div w:id="251862718">
      <w:bodyDiv w:val="1"/>
      <w:marLeft w:val="0"/>
      <w:marRight w:val="0"/>
      <w:marTop w:val="0"/>
      <w:marBottom w:val="0"/>
      <w:divBdr>
        <w:top w:val="none" w:sz="0" w:space="0" w:color="auto"/>
        <w:left w:val="none" w:sz="0" w:space="0" w:color="auto"/>
        <w:bottom w:val="none" w:sz="0" w:space="0" w:color="auto"/>
        <w:right w:val="none" w:sz="0" w:space="0" w:color="auto"/>
      </w:divBdr>
      <w:divsChild>
        <w:div w:id="1491484436">
          <w:marLeft w:val="720"/>
          <w:marRight w:val="0"/>
          <w:marTop w:val="125"/>
          <w:marBottom w:val="0"/>
          <w:divBdr>
            <w:top w:val="none" w:sz="0" w:space="0" w:color="auto"/>
            <w:left w:val="none" w:sz="0" w:space="0" w:color="auto"/>
            <w:bottom w:val="none" w:sz="0" w:space="0" w:color="auto"/>
            <w:right w:val="none" w:sz="0" w:space="0" w:color="auto"/>
          </w:divBdr>
        </w:div>
      </w:divsChild>
    </w:div>
    <w:div w:id="302274207">
      <w:bodyDiv w:val="1"/>
      <w:marLeft w:val="0"/>
      <w:marRight w:val="0"/>
      <w:marTop w:val="0"/>
      <w:marBottom w:val="0"/>
      <w:divBdr>
        <w:top w:val="none" w:sz="0" w:space="0" w:color="auto"/>
        <w:left w:val="none" w:sz="0" w:space="0" w:color="auto"/>
        <w:bottom w:val="none" w:sz="0" w:space="0" w:color="auto"/>
        <w:right w:val="none" w:sz="0" w:space="0" w:color="auto"/>
      </w:divBdr>
    </w:div>
    <w:div w:id="388500631">
      <w:bodyDiv w:val="1"/>
      <w:marLeft w:val="0"/>
      <w:marRight w:val="0"/>
      <w:marTop w:val="0"/>
      <w:marBottom w:val="0"/>
      <w:divBdr>
        <w:top w:val="none" w:sz="0" w:space="0" w:color="auto"/>
        <w:left w:val="none" w:sz="0" w:space="0" w:color="auto"/>
        <w:bottom w:val="none" w:sz="0" w:space="0" w:color="auto"/>
        <w:right w:val="none" w:sz="0" w:space="0" w:color="auto"/>
      </w:divBdr>
    </w:div>
    <w:div w:id="772550204">
      <w:bodyDiv w:val="1"/>
      <w:marLeft w:val="0"/>
      <w:marRight w:val="0"/>
      <w:marTop w:val="0"/>
      <w:marBottom w:val="0"/>
      <w:divBdr>
        <w:top w:val="none" w:sz="0" w:space="0" w:color="auto"/>
        <w:left w:val="none" w:sz="0" w:space="0" w:color="auto"/>
        <w:bottom w:val="none" w:sz="0" w:space="0" w:color="auto"/>
        <w:right w:val="none" w:sz="0" w:space="0" w:color="auto"/>
      </w:divBdr>
      <w:divsChild>
        <w:div w:id="498886477">
          <w:marLeft w:val="720"/>
          <w:marRight w:val="0"/>
          <w:marTop w:val="125"/>
          <w:marBottom w:val="0"/>
          <w:divBdr>
            <w:top w:val="none" w:sz="0" w:space="0" w:color="auto"/>
            <w:left w:val="none" w:sz="0" w:space="0" w:color="auto"/>
            <w:bottom w:val="none" w:sz="0" w:space="0" w:color="auto"/>
            <w:right w:val="none" w:sz="0" w:space="0" w:color="auto"/>
          </w:divBdr>
        </w:div>
      </w:divsChild>
    </w:div>
    <w:div w:id="973951615">
      <w:bodyDiv w:val="1"/>
      <w:marLeft w:val="0"/>
      <w:marRight w:val="0"/>
      <w:marTop w:val="0"/>
      <w:marBottom w:val="0"/>
      <w:divBdr>
        <w:top w:val="none" w:sz="0" w:space="0" w:color="auto"/>
        <w:left w:val="none" w:sz="0" w:space="0" w:color="auto"/>
        <w:bottom w:val="none" w:sz="0" w:space="0" w:color="auto"/>
        <w:right w:val="none" w:sz="0" w:space="0" w:color="auto"/>
      </w:divBdr>
    </w:div>
    <w:div w:id="1110659102">
      <w:bodyDiv w:val="1"/>
      <w:marLeft w:val="0"/>
      <w:marRight w:val="0"/>
      <w:marTop w:val="0"/>
      <w:marBottom w:val="0"/>
      <w:divBdr>
        <w:top w:val="none" w:sz="0" w:space="0" w:color="auto"/>
        <w:left w:val="none" w:sz="0" w:space="0" w:color="auto"/>
        <w:bottom w:val="none" w:sz="0" w:space="0" w:color="auto"/>
        <w:right w:val="none" w:sz="0" w:space="0" w:color="auto"/>
      </w:divBdr>
      <w:divsChild>
        <w:div w:id="1521579391">
          <w:marLeft w:val="720"/>
          <w:marRight w:val="0"/>
          <w:marTop w:val="125"/>
          <w:marBottom w:val="0"/>
          <w:divBdr>
            <w:top w:val="none" w:sz="0" w:space="0" w:color="auto"/>
            <w:left w:val="none" w:sz="0" w:space="0" w:color="auto"/>
            <w:bottom w:val="none" w:sz="0" w:space="0" w:color="auto"/>
            <w:right w:val="none" w:sz="0" w:space="0" w:color="auto"/>
          </w:divBdr>
        </w:div>
      </w:divsChild>
    </w:div>
    <w:div w:id="1172186657">
      <w:bodyDiv w:val="1"/>
      <w:marLeft w:val="0"/>
      <w:marRight w:val="0"/>
      <w:marTop w:val="0"/>
      <w:marBottom w:val="0"/>
      <w:divBdr>
        <w:top w:val="none" w:sz="0" w:space="0" w:color="auto"/>
        <w:left w:val="none" w:sz="0" w:space="0" w:color="auto"/>
        <w:bottom w:val="none" w:sz="0" w:space="0" w:color="auto"/>
        <w:right w:val="none" w:sz="0" w:space="0" w:color="auto"/>
      </w:divBdr>
    </w:div>
    <w:div w:id="1192065676">
      <w:bodyDiv w:val="1"/>
      <w:marLeft w:val="0"/>
      <w:marRight w:val="0"/>
      <w:marTop w:val="0"/>
      <w:marBottom w:val="0"/>
      <w:divBdr>
        <w:top w:val="none" w:sz="0" w:space="0" w:color="auto"/>
        <w:left w:val="none" w:sz="0" w:space="0" w:color="auto"/>
        <w:bottom w:val="none" w:sz="0" w:space="0" w:color="auto"/>
        <w:right w:val="none" w:sz="0" w:space="0" w:color="auto"/>
      </w:divBdr>
      <w:divsChild>
        <w:div w:id="910849184">
          <w:marLeft w:val="547"/>
          <w:marRight w:val="0"/>
          <w:marTop w:val="211"/>
          <w:marBottom w:val="0"/>
          <w:divBdr>
            <w:top w:val="none" w:sz="0" w:space="0" w:color="auto"/>
            <w:left w:val="none" w:sz="0" w:space="0" w:color="auto"/>
            <w:bottom w:val="none" w:sz="0" w:space="0" w:color="auto"/>
            <w:right w:val="none" w:sz="0" w:space="0" w:color="auto"/>
          </w:divBdr>
        </w:div>
        <w:div w:id="1504658607">
          <w:marLeft w:val="547"/>
          <w:marRight w:val="0"/>
          <w:marTop w:val="211"/>
          <w:marBottom w:val="0"/>
          <w:divBdr>
            <w:top w:val="none" w:sz="0" w:space="0" w:color="auto"/>
            <w:left w:val="none" w:sz="0" w:space="0" w:color="auto"/>
            <w:bottom w:val="none" w:sz="0" w:space="0" w:color="auto"/>
            <w:right w:val="none" w:sz="0" w:space="0" w:color="auto"/>
          </w:divBdr>
        </w:div>
        <w:div w:id="394276310">
          <w:marLeft w:val="547"/>
          <w:marRight w:val="0"/>
          <w:marTop w:val="211"/>
          <w:marBottom w:val="0"/>
          <w:divBdr>
            <w:top w:val="none" w:sz="0" w:space="0" w:color="auto"/>
            <w:left w:val="none" w:sz="0" w:space="0" w:color="auto"/>
            <w:bottom w:val="none" w:sz="0" w:space="0" w:color="auto"/>
            <w:right w:val="none" w:sz="0" w:space="0" w:color="auto"/>
          </w:divBdr>
        </w:div>
        <w:div w:id="1771971491">
          <w:marLeft w:val="547"/>
          <w:marRight w:val="0"/>
          <w:marTop w:val="211"/>
          <w:marBottom w:val="0"/>
          <w:divBdr>
            <w:top w:val="none" w:sz="0" w:space="0" w:color="auto"/>
            <w:left w:val="none" w:sz="0" w:space="0" w:color="auto"/>
            <w:bottom w:val="none" w:sz="0" w:space="0" w:color="auto"/>
            <w:right w:val="none" w:sz="0" w:space="0" w:color="auto"/>
          </w:divBdr>
        </w:div>
      </w:divsChild>
    </w:div>
    <w:div w:id="1284849429">
      <w:bodyDiv w:val="1"/>
      <w:marLeft w:val="0"/>
      <w:marRight w:val="0"/>
      <w:marTop w:val="0"/>
      <w:marBottom w:val="0"/>
      <w:divBdr>
        <w:top w:val="none" w:sz="0" w:space="0" w:color="auto"/>
        <w:left w:val="none" w:sz="0" w:space="0" w:color="auto"/>
        <w:bottom w:val="none" w:sz="0" w:space="0" w:color="auto"/>
        <w:right w:val="none" w:sz="0" w:space="0" w:color="auto"/>
      </w:divBdr>
      <w:divsChild>
        <w:div w:id="1316644053">
          <w:marLeft w:val="720"/>
          <w:marRight w:val="0"/>
          <w:marTop w:val="125"/>
          <w:marBottom w:val="0"/>
          <w:divBdr>
            <w:top w:val="none" w:sz="0" w:space="0" w:color="auto"/>
            <w:left w:val="none" w:sz="0" w:space="0" w:color="auto"/>
            <w:bottom w:val="none" w:sz="0" w:space="0" w:color="auto"/>
            <w:right w:val="none" w:sz="0" w:space="0" w:color="auto"/>
          </w:divBdr>
        </w:div>
        <w:div w:id="80757831">
          <w:marLeft w:val="720"/>
          <w:marRight w:val="0"/>
          <w:marTop w:val="125"/>
          <w:marBottom w:val="0"/>
          <w:divBdr>
            <w:top w:val="none" w:sz="0" w:space="0" w:color="auto"/>
            <w:left w:val="none" w:sz="0" w:space="0" w:color="auto"/>
            <w:bottom w:val="none" w:sz="0" w:space="0" w:color="auto"/>
            <w:right w:val="none" w:sz="0" w:space="0" w:color="auto"/>
          </w:divBdr>
        </w:div>
        <w:div w:id="397096931">
          <w:marLeft w:val="720"/>
          <w:marRight w:val="0"/>
          <w:marTop w:val="125"/>
          <w:marBottom w:val="0"/>
          <w:divBdr>
            <w:top w:val="none" w:sz="0" w:space="0" w:color="auto"/>
            <w:left w:val="none" w:sz="0" w:space="0" w:color="auto"/>
            <w:bottom w:val="none" w:sz="0" w:space="0" w:color="auto"/>
            <w:right w:val="none" w:sz="0" w:space="0" w:color="auto"/>
          </w:divBdr>
        </w:div>
        <w:div w:id="548222287">
          <w:marLeft w:val="720"/>
          <w:marRight w:val="0"/>
          <w:marTop w:val="125"/>
          <w:marBottom w:val="0"/>
          <w:divBdr>
            <w:top w:val="none" w:sz="0" w:space="0" w:color="auto"/>
            <w:left w:val="none" w:sz="0" w:space="0" w:color="auto"/>
            <w:bottom w:val="none" w:sz="0" w:space="0" w:color="auto"/>
            <w:right w:val="none" w:sz="0" w:space="0" w:color="auto"/>
          </w:divBdr>
        </w:div>
        <w:div w:id="1474256340">
          <w:marLeft w:val="720"/>
          <w:marRight w:val="0"/>
          <w:marTop w:val="125"/>
          <w:marBottom w:val="0"/>
          <w:divBdr>
            <w:top w:val="none" w:sz="0" w:space="0" w:color="auto"/>
            <w:left w:val="none" w:sz="0" w:space="0" w:color="auto"/>
            <w:bottom w:val="none" w:sz="0" w:space="0" w:color="auto"/>
            <w:right w:val="none" w:sz="0" w:space="0" w:color="auto"/>
          </w:divBdr>
        </w:div>
        <w:div w:id="589236908">
          <w:marLeft w:val="720"/>
          <w:marRight w:val="0"/>
          <w:marTop w:val="125"/>
          <w:marBottom w:val="0"/>
          <w:divBdr>
            <w:top w:val="none" w:sz="0" w:space="0" w:color="auto"/>
            <w:left w:val="none" w:sz="0" w:space="0" w:color="auto"/>
            <w:bottom w:val="none" w:sz="0" w:space="0" w:color="auto"/>
            <w:right w:val="none" w:sz="0" w:space="0" w:color="auto"/>
          </w:divBdr>
        </w:div>
        <w:div w:id="72894471">
          <w:marLeft w:val="720"/>
          <w:marRight w:val="0"/>
          <w:marTop w:val="125"/>
          <w:marBottom w:val="0"/>
          <w:divBdr>
            <w:top w:val="none" w:sz="0" w:space="0" w:color="auto"/>
            <w:left w:val="none" w:sz="0" w:space="0" w:color="auto"/>
            <w:bottom w:val="none" w:sz="0" w:space="0" w:color="auto"/>
            <w:right w:val="none" w:sz="0" w:space="0" w:color="auto"/>
          </w:divBdr>
        </w:div>
      </w:divsChild>
    </w:div>
    <w:div w:id="1285235262">
      <w:bodyDiv w:val="1"/>
      <w:marLeft w:val="0"/>
      <w:marRight w:val="0"/>
      <w:marTop w:val="0"/>
      <w:marBottom w:val="0"/>
      <w:divBdr>
        <w:top w:val="none" w:sz="0" w:space="0" w:color="auto"/>
        <w:left w:val="none" w:sz="0" w:space="0" w:color="auto"/>
        <w:bottom w:val="none" w:sz="0" w:space="0" w:color="auto"/>
        <w:right w:val="none" w:sz="0" w:space="0" w:color="auto"/>
      </w:divBdr>
      <w:divsChild>
        <w:div w:id="531652212">
          <w:marLeft w:val="720"/>
          <w:marRight w:val="0"/>
          <w:marTop w:val="134"/>
          <w:marBottom w:val="0"/>
          <w:divBdr>
            <w:top w:val="none" w:sz="0" w:space="0" w:color="auto"/>
            <w:left w:val="none" w:sz="0" w:space="0" w:color="auto"/>
            <w:bottom w:val="none" w:sz="0" w:space="0" w:color="auto"/>
            <w:right w:val="none" w:sz="0" w:space="0" w:color="auto"/>
          </w:divBdr>
        </w:div>
        <w:div w:id="588200070">
          <w:marLeft w:val="720"/>
          <w:marRight w:val="0"/>
          <w:marTop w:val="134"/>
          <w:marBottom w:val="0"/>
          <w:divBdr>
            <w:top w:val="none" w:sz="0" w:space="0" w:color="auto"/>
            <w:left w:val="none" w:sz="0" w:space="0" w:color="auto"/>
            <w:bottom w:val="none" w:sz="0" w:space="0" w:color="auto"/>
            <w:right w:val="none" w:sz="0" w:space="0" w:color="auto"/>
          </w:divBdr>
        </w:div>
        <w:div w:id="791093429">
          <w:marLeft w:val="720"/>
          <w:marRight w:val="0"/>
          <w:marTop w:val="134"/>
          <w:marBottom w:val="0"/>
          <w:divBdr>
            <w:top w:val="none" w:sz="0" w:space="0" w:color="auto"/>
            <w:left w:val="none" w:sz="0" w:space="0" w:color="auto"/>
            <w:bottom w:val="none" w:sz="0" w:space="0" w:color="auto"/>
            <w:right w:val="none" w:sz="0" w:space="0" w:color="auto"/>
          </w:divBdr>
        </w:div>
        <w:div w:id="1771244368">
          <w:marLeft w:val="720"/>
          <w:marRight w:val="0"/>
          <w:marTop w:val="134"/>
          <w:marBottom w:val="0"/>
          <w:divBdr>
            <w:top w:val="none" w:sz="0" w:space="0" w:color="auto"/>
            <w:left w:val="none" w:sz="0" w:space="0" w:color="auto"/>
            <w:bottom w:val="none" w:sz="0" w:space="0" w:color="auto"/>
            <w:right w:val="none" w:sz="0" w:space="0" w:color="auto"/>
          </w:divBdr>
        </w:div>
        <w:div w:id="316031382">
          <w:marLeft w:val="720"/>
          <w:marRight w:val="0"/>
          <w:marTop w:val="134"/>
          <w:marBottom w:val="0"/>
          <w:divBdr>
            <w:top w:val="none" w:sz="0" w:space="0" w:color="auto"/>
            <w:left w:val="none" w:sz="0" w:space="0" w:color="auto"/>
            <w:bottom w:val="none" w:sz="0" w:space="0" w:color="auto"/>
            <w:right w:val="none" w:sz="0" w:space="0" w:color="auto"/>
          </w:divBdr>
        </w:div>
        <w:div w:id="1443265807">
          <w:marLeft w:val="720"/>
          <w:marRight w:val="0"/>
          <w:marTop w:val="134"/>
          <w:marBottom w:val="0"/>
          <w:divBdr>
            <w:top w:val="none" w:sz="0" w:space="0" w:color="auto"/>
            <w:left w:val="none" w:sz="0" w:space="0" w:color="auto"/>
            <w:bottom w:val="none" w:sz="0" w:space="0" w:color="auto"/>
            <w:right w:val="none" w:sz="0" w:space="0" w:color="auto"/>
          </w:divBdr>
        </w:div>
      </w:divsChild>
    </w:div>
    <w:div w:id="1407722369">
      <w:bodyDiv w:val="1"/>
      <w:marLeft w:val="0"/>
      <w:marRight w:val="0"/>
      <w:marTop w:val="0"/>
      <w:marBottom w:val="0"/>
      <w:divBdr>
        <w:top w:val="none" w:sz="0" w:space="0" w:color="auto"/>
        <w:left w:val="none" w:sz="0" w:space="0" w:color="auto"/>
        <w:bottom w:val="none" w:sz="0" w:space="0" w:color="auto"/>
        <w:right w:val="none" w:sz="0" w:space="0" w:color="auto"/>
      </w:divBdr>
    </w:div>
    <w:div w:id="1473257197">
      <w:bodyDiv w:val="1"/>
      <w:marLeft w:val="0"/>
      <w:marRight w:val="0"/>
      <w:marTop w:val="0"/>
      <w:marBottom w:val="0"/>
      <w:divBdr>
        <w:top w:val="none" w:sz="0" w:space="0" w:color="auto"/>
        <w:left w:val="none" w:sz="0" w:space="0" w:color="auto"/>
        <w:bottom w:val="none" w:sz="0" w:space="0" w:color="auto"/>
        <w:right w:val="none" w:sz="0" w:space="0" w:color="auto"/>
      </w:divBdr>
    </w:div>
    <w:div w:id="1516915968">
      <w:bodyDiv w:val="1"/>
      <w:marLeft w:val="0"/>
      <w:marRight w:val="0"/>
      <w:marTop w:val="0"/>
      <w:marBottom w:val="0"/>
      <w:divBdr>
        <w:top w:val="none" w:sz="0" w:space="0" w:color="auto"/>
        <w:left w:val="none" w:sz="0" w:space="0" w:color="auto"/>
        <w:bottom w:val="none" w:sz="0" w:space="0" w:color="auto"/>
        <w:right w:val="none" w:sz="0" w:space="0" w:color="auto"/>
      </w:divBdr>
    </w:div>
    <w:div w:id="1556965480">
      <w:bodyDiv w:val="1"/>
      <w:marLeft w:val="0"/>
      <w:marRight w:val="0"/>
      <w:marTop w:val="0"/>
      <w:marBottom w:val="0"/>
      <w:divBdr>
        <w:top w:val="none" w:sz="0" w:space="0" w:color="auto"/>
        <w:left w:val="none" w:sz="0" w:space="0" w:color="auto"/>
        <w:bottom w:val="none" w:sz="0" w:space="0" w:color="auto"/>
        <w:right w:val="none" w:sz="0" w:space="0" w:color="auto"/>
      </w:divBdr>
      <w:divsChild>
        <w:div w:id="1657953395">
          <w:marLeft w:val="720"/>
          <w:marRight w:val="0"/>
          <w:marTop w:val="125"/>
          <w:marBottom w:val="0"/>
          <w:divBdr>
            <w:top w:val="none" w:sz="0" w:space="0" w:color="auto"/>
            <w:left w:val="none" w:sz="0" w:space="0" w:color="auto"/>
            <w:bottom w:val="none" w:sz="0" w:space="0" w:color="auto"/>
            <w:right w:val="none" w:sz="0" w:space="0" w:color="auto"/>
          </w:divBdr>
        </w:div>
      </w:divsChild>
    </w:div>
    <w:div w:id="1775901290">
      <w:bodyDiv w:val="1"/>
      <w:marLeft w:val="0"/>
      <w:marRight w:val="0"/>
      <w:marTop w:val="0"/>
      <w:marBottom w:val="0"/>
      <w:divBdr>
        <w:top w:val="none" w:sz="0" w:space="0" w:color="auto"/>
        <w:left w:val="none" w:sz="0" w:space="0" w:color="auto"/>
        <w:bottom w:val="none" w:sz="0" w:space="0" w:color="auto"/>
        <w:right w:val="none" w:sz="0" w:space="0" w:color="auto"/>
      </w:divBdr>
    </w:div>
    <w:div w:id="1799179626">
      <w:bodyDiv w:val="1"/>
      <w:marLeft w:val="0"/>
      <w:marRight w:val="0"/>
      <w:marTop w:val="0"/>
      <w:marBottom w:val="0"/>
      <w:divBdr>
        <w:top w:val="none" w:sz="0" w:space="0" w:color="auto"/>
        <w:left w:val="none" w:sz="0" w:space="0" w:color="auto"/>
        <w:bottom w:val="none" w:sz="0" w:space="0" w:color="auto"/>
        <w:right w:val="none" w:sz="0" w:space="0" w:color="auto"/>
      </w:divBdr>
      <w:divsChild>
        <w:div w:id="266813440">
          <w:marLeft w:val="547"/>
          <w:marRight w:val="0"/>
          <w:marTop w:val="106"/>
          <w:marBottom w:val="0"/>
          <w:divBdr>
            <w:top w:val="none" w:sz="0" w:space="0" w:color="auto"/>
            <w:left w:val="none" w:sz="0" w:space="0" w:color="auto"/>
            <w:bottom w:val="none" w:sz="0" w:space="0" w:color="auto"/>
            <w:right w:val="none" w:sz="0" w:space="0" w:color="auto"/>
          </w:divBdr>
        </w:div>
      </w:divsChild>
    </w:div>
    <w:div w:id="1802183942">
      <w:bodyDiv w:val="1"/>
      <w:marLeft w:val="0"/>
      <w:marRight w:val="0"/>
      <w:marTop w:val="0"/>
      <w:marBottom w:val="0"/>
      <w:divBdr>
        <w:top w:val="none" w:sz="0" w:space="0" w:color="auto"/>
        <w:left w:val="none" w:sz="0" w:space="0" w:color="auto"/>
        <w:bottom w:val="none" w:sz="0" w:space="0" w:color="auto"/>
        <w:right w:val="none" w:sz="0" w:space="0" w:color="auto"/>
      </w:divBdr>
    </w:div>
    <w:div w:id="1821534570">
      <w:bodyDiv w:val="1"/>
      <w:marLeft w:val="0"/>
      <w:marRight w:val="0"/>
      <w:marTop w:val="0"/>
      <w:marBottom w:val="0"/>
      <w:divBdr>
        <w:top w:val="none" w:sz="0" w:space="0" w:color="auto"/>
        <w:left w:val="none" w:sz="0" w:space="0" w:color="auto"/>
        <w:bottom w:val="none" w:sz="0" w:space="0" w:color="auto"/>
        <w:right w:val="none" w:sz="0" w:space="0" w:color="auto"/>
      </w:divBdr>
    </w:div>
    <w:div w:id="1835485280">
      <w:bodyDiv w:val="1"/>
      <w:marLeft w:val="0"/>
      <w:marRight w:val="0"/>
      <w:marTop w:val="0"/>
      <w:marBottom w:val="0"/>
      <w:divBdr>
        <w:top w:val="none" w:sz="0" w:space="0" w:color="auto"/>
        <w:left w:val="none" w:sz="0" w:space="0" w:color="auto"/>
        <w:bottom w:val="none" w:sz="0" w:space="0" w:color="auto"/>
        <w:right w:val="none" w:sz="0" w:space="0" w:color="auto"/>
      </w:divBdr>
      <w:divsChild>
        <w:div w:id="2016612596">
          <w:marLeft w:val="720"/>
          <w:marRight w:val="0"/>
          <w:marTop w:val="125"/>
          <w:marBottom w:val="0"/>
          <w:divBdr>
            <w:top w:val="none" w:sz="0" w:space="0" w:color="auto"/>
            <w:left w:val="none" w:sz="0" w:space="0" w:color="auto"/>
            <w:bottom w:val="none" w:sz="0" w:space="0" w:color="auto"/>
            <w:right w:val="none" w:sz="0" w:space="0" w:color="auto"/>
          </w:divBdr>
        </w:div>
      </w:divsChild>
    </w:div>
    <w:div w:id="1941375010">
      <w:bodyDiv w:val="1"/>
      <w:marLeft w:val="0"/>
      <w:marRight w:val="0"/>
      <w:marTop w:val="0"/>
      <w:marBottom w:val="0"/>
      <w:divBdr>
        <w:top w:val="none" w:sz="0" w:space="0" w:color="auto"/>
        <w:left w:val="none" w:sz="0" w:space="0" w:color="auto"/>
        <w:bottom w:val="none" w:sz="0" w:space="0" w:color="auto"/>
        <w:right w:val="none" w:sz="0" w:space="0" w:color="auto"/>
      </w:divBdr>
      <w:divsChild>
        <w:div w:id="2117671792">
          <w:marLeft w:val="720"/>
          <w:marRight w:val="0"/>
          <w:marTop w:val="125"/>
          <w:marBottom w:val="0"/>
          <w:divBdr>
            <w:top w:val="none" w:sz="0" w:space="0" w:color="auto"/>
            <w:left w:val="none" w:sz="0" w:space="0" w:color="auto"/>
            <w:bottom w:val="none" w:sz="0" w:space="0" w:color="auto"/>
            <w:right w:val="none" w:sz="0" w:space="0" w:color="auto"/>
          </w:divBdr>
        </w:div>
        <w:div w:id="386105131">
          <w:marLeft w:val="806"/>
          <w:marRight w:val="0"/>
          <w:marTop w:val="125"/>
          <w:marBottom w:val="0"/>
          <w:divBdr>
            <w:top w:val="none" w:sz="0" w:space="0" w:color="auto"/>
            <w:left w:val="none" w:sz="0" w:space="0" w:color="auto"/>
            <w:bottom w:val="none" w:sz="0" w:space="0" w:color="auto"/>
            <w:right w:val="none" w:sz="0" w:space="0" w:color="auto"/>
          </w:divBdr>
        </w:div>
        <w:div w:id="961619523">
          <w:marLeft w:val="806"/>
          <w:marRight w:val="0"/>
          <w:marTop w:val="125"/>
          <w:marBottom w:val="0"/>
          <w:divBdr>
            <w:top w:val="none" w:sz="0" w:space="0" w:color="auto"/>
            <w:left w:val="none" w:sz="0" w:space="0" w:color="auto"/>
            <w:bottom w:val="none" w:sz="0" w:space="0" w:color="auto"/>
            <w:right w:val="none" w:sz="0" w:space="0" w:color="auto"/>
          </w:divBdr>
        </w:div>
        <w:div w:id="2007782992">
          <w:marLeft w:val="806"/>
          <w:marRight w:val="0"/>
          <w:marTop w:val="125"/>
          <w:marBottom w:val="0"/>
          <w:divBdr>
            <w:top w:val="none" w:sz="0" w:space="0" w:color="auto"/>
            <w:left w:val="none" w:sz="0" w:space="0" w:color="auto"/>
            <w:bottom w:val="none" w:sz="0" w:space="0" w:color="auto"/>
            <w:right w:val="none" w:sz="0" w:space="0" w:color="auto"/>
          </w:divBdr>
        </w:div>
        <w:div w:id="1721054365">
          <w:marLeft w:val="806"/>
          <w:marRight w:val="0"/>
          <w:marTop w:val="125"/>
          <w:marBottom w:val="0"/>
          <w:divBdr>
            <w:top w:val="none" w:sz="0" w:space="0" w:color="auto"/>
            <w:left w:val="none" w:sz="0" w:space="0" w:color="auto"/>
            <w:bottom w:val="none" w:sz="0" w:space="0" w:color="auto"/>
            <w:right w:val="none" w:sz="0" w:space="0" w:color="auto"/>
          </w:divBdr>
        </w:div>
        <w:div w:id="1430467073">
          <w:marLeft w:val="806"/>
          <w:marRight w:val="0"/>
          <w:marTop w:val="125"/>
          <w:marBottom w:val="0"/>
          <w:divBdr>
            <w:top w:val="none" w:sz="0" w:space="0" w:color="auto"/>
            <w:left w:val="none" w:sz="0" w:space="0" w:color="auto"/>
            <w:bottom w:val="none" w:sz="0" w:space="0" w:color="auto"/>
            <w:right w:val="none" w:sz="0" w:space="0" w:color="auto"/>
          </w:divBdr>
        </w:div>
      </w:divsChild>
    </w:div>
    <w:div w:id="1945068307">
      <w:bodyDiv w:val="1"/>
      <w:marLeft w:val="0"/>
      <w:marRight w:val="0"/>
      <w:marTop w:val="0"/>
      <w:marBottom w:val="0"/>
      <w:divBdr>
        <w:top w:val="none" w:sz="0" w:space="0" w:color="auto"/>
        <w:left w:val="none" w:sz="0" w:space="0" w:color="auto"/>
        <w:bottom w:val="none" w:sz="0" w:space="0" w:color="auto"/>
        <w:right w:val="none" w:sz="0" w:space="0" w:color="auto"/>
      </w:divBdr>
    </w:div>
    <w:div w:id="2044355988">
      <w:bodyDiv w:val="1"/>
      <w:marLeft w:val="0"/>
      <w:marRight w:val="0"/>
      <w:marTop w:val="0"/>
      <w:marBottom w:val="0"/>
      <w:divBdr>
        <w:top w:val="none" w:sz="0" w:space="0" w:color="auto"/>
        <w:left w:val="none" w:sz="0" w:space="0" w:color="auto"/>
        <w:bottom w:val="none" w:sz="0" w:space="0" w:color="auto"/>
        <w:right w:val="none" w:sz="0" w:space="0" w:color="auto"/>
      </w:divBdr>
    </w:div>
    <w:div w:id="2105607587">
      <w:bodyDiv w:val="1"/>
      <w:marLeft w:val="0"/>
      <w:marRight w:val="0"/>
      <w:marTop w:val="0"/>
      <w:marBottom w:val="0"/>
      <w:divBdr>
        <w:top w:val="none" w:sz="0" w:space="0" w:color="auto"/>
        <w:left w:val="none" w:sz="0" w:space="0" w:color="auto"/>
        <w:bottom w:val="none" w:sz="0" w:space="0" w:color="auto"/>
        <w:right w:val="none" w:sz="0" w:space="0" w:color="auto"/>
      </w:divBdr>
      <w:divsChild>
        <w:div w:id="257100684">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AA598-FA46-4ACD-BEAC-59EBA4330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6</Pages>
  <Words>2242</Words>
  <Characters>12337</Characters>
  <Application>Microsoft Office Word</Application>
  <DocSecurity>0</DocSecurity>
  <Lines>102</Lines>
  <Paragraphs>29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14550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Estoret Daphné</dc:creator>
  <cp:lastModifiedBy>Chatt Rajae</cp:lastModifiedBy>
  <cp:revision>3</cp:revision>
  <cp:lastPrinted>2018-02-05T17:06:00Z</cp:lastPrinted>
  <dcterms:created xsi:type="dcterms:W3CDTF">2018-05-07T07:55:00Z</dcterms:created>
  <dcterms:modified xsi:type="dcterms:W3CDTF">2018-05-08T14:24:00Z</dcterms:modified>
</cp:coreProperties>
</file>