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1B" w:rsidRDefault="0036431B">
      <w:pPr>
        <w:rPr>
          <w:b/>
          <w:bCs/>
          <w:sz w:val="28"/>
          <w:szCs w:val="28"/>
        </w:rPr>
      </w:pPr>
      <w:proofErr w:type="spellStart"/>
      <w:r>
        <w:rPr>
          <w:b/>
          <w:bCs/>
          <w:sz w:val="28"/>
          <w:szCs w:val="28"/>
        </w:rPr>
        <w:t>Theme</w:t>
      </w:r>
      <w:proofErr w:type="spellEnd"/>
      <w:r>
        <w:rPr>
          <w:b/>
          <w:bCs/>
          <w:sz w:val="28"/>
          <w:szCs w:val="28"/>
        </w:rPr>
        <w:t xml:space="preserve"> 4.2</w:t>
      </w:r>
      <w:bookmarkStart w:id="0" w:name="_GoBack"/>
      <w:bookmarkEnd w:id="0"/>
    </w:p>
    <w:p w:rsidR="0036431B" w:rsidRDefault="0036431B">
      <w:pPr>
        <w:rPr>
          <w:b/>
          <w:bCs/>
          <w:sz w:val="28"/>
          <w:szCs w:val="28"/>
        </w:rPr>
      </w:pPr>
    </w:p>
    <w:p w:rsidR="00362012" w:rsidRDefault="002D75F2">
      <w:pPr>
        <w:rPr>
          <w:b/>
          <w:bCs/>
          <w:sz w:val="28"/>
          <w:szCs w:val="28"/>
        </w:rPr>
      </w:pPr>
      <w:r>
        <w:rPr>
          <w:b/>
          <w:bCs/>
          <w:sz w:val="28"/>
          <w:szCs w:val="28"/>
        </w:rPr>
        <w:t>THEMA:</w:t>
      </w:r>
      <w:r w:rsidR="00031B08">
        <w:rPr>
          <w:b/>
          <w:bCs/>
          <w:sz w:val="28"/>
          <w:szCs w:val="28"/>
        </w:rPr>
        <w:t xml:space="preserve"> Ondersteuning van de </w:t>
      </w:r>
      <w:proofErr w:type="spellStart"/>
      <w:r w:rsidR="00031B08">
        <w:rPr>
          <w:b/>
          <w:bCs/>
          <w:sz w:val="28"/>
          <w:szCs w:val="28"/>
        </w:rPr>
        <w:t>OCMW’s</w:t>
      </w:r>
      <w:proofErr w:type="spellEnd"/>
      <w:r w:rsidR="008022E3">
        <w:rPr>
          <w:b/>
          <w:bCs/>
          <w:sz w:val="28"/>
          <w:szCs w:val="28"/>
        </w:rPr>
        <w:t xml:space="preserve"> (fiche 4.2)</w:t>
      </w:r>
    </w:p>
    <w:p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A244D2" w:rsidRPr="00A244D2" w:rsidRDefault="003D4E6D" w:rsidP="00A244D2">
            <w:pPr>
              <w:numPr>
                <w:ilvl w:val="0"/>
                <w:numId w:val="1"/>
              </w:numPr>
              <w:contextualSpacing/>
              <w:jc w:val="center"/>
              <w:rPr>
                <w:b/>
                <w:bCs/>
                <w:sz w:val="24"/>
                <w:szCs w:val="24"/>
                <w:lang w:val="nl-BE"/>
              </w:rPr>
            </w:pPr>
            <w:r>
              <w:rPr>
                <w:b/>
                <w:sz w:val="24"/>
                <w:szCs w:val="24"/>
                <w:lang w:val="nl-BE"/>
              </w:rPr>
              <w:t>Voorstel maatregel</w:t>
            </w:r>
          </w:p>
        </w:tc>
      </w:tr>
      <w:tr w:rsidR="00A244D2" w:rsidRPr="001C1A47" w:rsidTr="003D4E6D">
        <w:tc>
          <w:tcPr>
            <w:tcW w:w="9495" w:type="dxa"/>
            <w:tcBorders>
              <w:top w:val="single" w:sz="4" w:space="0" w:color="auto"/>
              <w:left w:val="single" w:sz="4" w:space="0" w:color="auto"/>
              <w:bottom w:val="single" w:sz="4" w:space="0" w:color="auto"/>
              <w:right w:val="single" w:sz="4" w:space="0" w:color="auto"/>
            </w:tcBorders>
          </w:tcPr>
          <w:p w:rsidR="00031B08" w:rsidRPr="00031B08" w:rsidRDefault="002D75F2" w:rsidP="00031B08">
            <w:pPr>
              <w:pStyle w:val="Lijstalinea"/>
              <w:numPr>
                <w:ilvl w:val="1"/>
                <w:numId w:val="10"/>
              </w:numPr>
              <w:jc w:val="both"/>
              <w:rPr>
                <w:b/>
                <w:bCs/>
                <w:sz w:val="24"/>
                <w:szCs w:val="24"/>
                <w:lang w:val="nl-NL"/>
              </w:rPr>
            </w:pPr>
            <w:r w:rsidRPr="00031B08">
              <w:rPr>
                <w:b/>
                <w:bCs/>
                <w:sz w:val="24"/>
                <w:szCs w:val="24"/>
                <w:lang w:val="nl-NL"/>
              </w:rPr>
              <w:t>Beschrijving c</w:t>
            </w:r>
            <w:r w:rsidR="00362012" w:rsidRPr="00031B08">
              <w:rPr>
                <w:b/>
                <w:bCs/>
                <w:sz w:val="24"/>
                <w:szCs w:val="24"/>
                <w:lang w:val="nl-NL"/>
              </w:rPr>
              <w:t>ontext</w:t>
            </w:r>
            <w:r w:rsidR="00AF2F02" w:rsidRPr="00031B08">
              <w:rPr>
                <w:b/>
                <w:bCs/>
                <w:sz w:val="24"/>
                <w:szCs w:val="24"/>
                <w:lang w:val="nl-NL"/>
              </w:rPr>
              <w:t>/problematiek</w:t>
            </w:r>
            <w:r w:rsidR="00031B08" w:rsidRPr="00031B08">
              <w:rPr>
                <w:b/>
                <w:bCs/>
                <w:sz w:val="24"/>
                <w:szCs w:val="24"/>
                <w:lang w:val="nl-NL"/>
              </w:rPr>
              <w:t xml:space="preserve">: </w:t>
            </w:r>
          </w:p>
          <w:p w:rsidR="00362012" w:rsidRPr="00031B08" w:rsidRDefault="00031B08" w:rsidP="00031B08">
            <w:pPr>
              <w:pStyle w:val="Lijstalinea"/>
              <w:ind w:left="360"/>
              <w:jc w:val="both"/>
              <w:rPr>
                <w:sz w:val="24"/>
                <w:szCs w:val="24"/>
                <w:lang w:val="nl-NL"/>
              </w:rPr>
            </w:pPr>
            <w:r w:rsidRPr="00031B08">
              <w:rPr>
                <w:sz w:val="24"/>
                <w:szCs w:val="24"/>
                <w:lang w:val="nl-NL"/>
              </w:rPr>
              <w:t>het huisbezoek alsook het uitvoeren van het sociaal onderzoek door het OCMW wordt door de COVID19-crisis bemoeilijkt</w:t>
            </w:r>
            <w:r w:rsidRPr="00031B08">
              <w:rPr>
                <w:b/>
                <w:bCs/>
                <w:sz w:val="24"/>
                <w:szCs w:val="24"/>
                <w:lang w:val="nl-NL"/>
              </w:rPr>
              <w:t>.</w:t>
            </w:r>
          </w:p>
          <w:p w:rsidR="00362012" w:rsidRPr="003D4E6D" w:rsidRDefault="00362012" w:rsidP="00362012">
            <w:pPr>
              <w:jc w:val="both"/>
              <w:rPr>
                <w:sz w:val="24"/>
                <w:szCs w:val="24"/>
                <w:lang w:val="nl-NL"/>
              </w:rPr>
            </w:pPr>
          </w:p>
          <w:p w:rsidR="00852653" w:rsidRPr="003D4E6D" w:rsidRDefault="00852653" w:rsidP="00362012">
            <w:pPr>
              <w:jc w:val="both"/>
              <w:rPr>
                <w:sz w:val="24"/>
                <w:szCs w:val="24"/>
                <w:lang w:val="nl-BE"/>
              </w:rPr>
            </w:pPr>
          </w:p>
          <w:p w:rsidR="00362012" w:rsidRPr="00031B08" w:rsidRDefault="003D4E6D" w:rsidP="00362012">
            <w:pPr>
              <w:jc w:val="both"/>
              <w:rPr>
                <w:sz w:val="24"/>
                <w:szCs w:val="24"/>
                <w:lang w:val="fr-FR"/>
              </w:rPr>
            </w:pPr>
            <w:r w:rsidRPr="00031B08">
              <w:rPr>
                <w:b/>
                <w:bCs/>
                <w:sz w:val="24"/>
                <w:szCs w:val="24"/>
                <w:lang w:val="fr-FR"/>
              </w:rPr>
              <w:t xml:space="preserve">1.2 </w:t>
            </w:r>
            <w:proofErr w:type="spellStart"/>
            <w:r w:rsidR="00362012" w:rsidRPr="00031B08">
              <w:rPr>
                <w:b/>
                <w:bCs/>
                <w:sz w:val="24"/>
                <w:szCs w:val="24"/>
                <w:lang w:val="fr-FR"/>
              </w:rPr>
              <w:t>Inhoud</w:t>
            </w:r>
            <w:proofErr w:type="spellEnd"/>
            <w:r w:rsidR="00362012" w:rsidRPr="00031B08">
              <w:rPr>
                <w:b/>
                <w:bCs/>
                <w:sz w:val="24"/>
                <w:szCs w:val="24"/>
                <w:lang w:val="fr-FR"/>
              </w:rPr>
              <w:t xml:space="preserve"> </w:t>
            </w:r>
            <w:proofErr w:type="spellStart"/>
            <w:r w:rsidR="00362012" w:rsidRPr="00031B08">
              <w:rPr>
                <w:b/>
                <w:bCs/>
                <w:sz w:val="24"/>
                <w:szCs w:val="24"/>
                <w:lang w:val="fr-FR"/>
              </w:rPr>
              <w:t>maatregel</w:t>
            </w:r>
            <w:proofErr w:type="spellEnd"/>
          </w:p>
          <w:p w:rsidR="00362012" w:rsidRPr="001C1A47" w:rsidRDefault="001C1A47" w:rsidP="00362012">
            <w:pPr>
              <w:jc w:val="both"/>
              <w:rPr>
                <w:sz w:val="24"/>
                <w:szCs w:val="24"/>
                <w:lang w:val="nl-BE"/>
              </w:rPr>
            </w:pPr>
            <w:r w:rsidRPr="001C1A47">
              <w:rPr>
                <w:sz w:val="24"/>
                <w:szCs w:val="24"/>
                <w:lang w:val="fr-FR"/>
              </w:rPr>
              <w:t>Principe de l’intérêt du bénéficiaire : n'effectuer une visite à domicile et/ou une enquête  sociale que si cela est nécessaire dans l'intérêt du bénéficiaire pendant la période COVID.</w:t>
            </w:r>
            <w:r>
              <w:rPr>
                <w:sz w:val="24"/>
                <w:szCs w:val="24"/>
                <w:lang w:val="fr-FR"/>
              </w:rPr>
              <w:t xml:space="preserve"> </w:t>
            </w:r>
            <w:r w:rsidR="00B42D89" w:rsidRPr="001C1A47">
              <w:rPr>
                <w:sz w:val="24"/>
                <w:szCs w:val="24"/>
                <w:lang w:val="nl-BE"/>
              </w:rPr>
              <w:t>Het sociaal onderzoek moet worden versoepeld in het belang van de begunstigde en er moet een vertrouwensprincipe gelden.</w:t>
            </w:r>
          </w:p>
          <w:p w:rsidR="00A244D2" w:rsidRPr="001C1A47" w:rsidRDefault="00A244D2" w:rsidP="00162057">
            <w:pPr>
              <w:rPr>
                <w:i/>
                <w:iCs/>
                <w:szCs w:val="24"/>
                <w:lang w:val="nl-BE"/>
              </w:rPr>
            </w:pPr>
          </w:p>
        </w:tc>
      </w:tr>
      <w:tr w:rsidR="003D4E6D" w:rsidRPr="003D4E6D"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D4E6D" w:rsidRPr="00A244D2" w:rsidRDefault="003D4E6D" w:rsidP="003D4E6D">
            <w:pPr>
              <w:numPr>
                <w:ilvl w:val="0"/>
                <w:numId w:val="1"/>
              </w:numPr>
              <w:contextualSpacing/>
              <w:jc w:val="center"/>
              <w:rPr>
                <w:b/>
                <w:bCs/>
                <w:sz w:val="24"/>
                <w:szCs w:val="24"/>
              </w:rPr>
            </w:pPr>
            <w:proofErr w:type="spellStart"/>
            <w:r>
              <w:rPr>
                <w:b/>
                <w:bCs/>
                <w:sz w:val="24"/>
                <w:szCs w:val="24"/>
              </w:rPr>
              <w:t>Uitvoering</w:t>
            </w:r>
            <w:proofErr w:type="spellEnd"/>
          </w:p>
          <w:p w:rsidR="003D4E6D" w:rsidRPr="00A244D2" w:rsidRDefault="003D4E6D" w:rsidP="003D4E6D">
            <w:pPr>
              <w:ind w:left="720"/>
              <w:contextualSpacing/>
              <w:jc w:val="center"/>
              <w:rPr>
                <w:i/>
              </w:rPr>
            </w:pPr>
          </w:p>
        </w:tc>
      </w:tr>
      <w:tr w:rsidR="003D4E6D" w:rsidRPr="003D4E6D" w:rsidTr="003D4E6D">
        <w:tc>
          <w:tcPr>
            <w:tcW w:w="9495" w:type="dxa"/>
            <w:tcBorders>
              <w:top w:val="single" w:sz="4" w:space="0" w:color="auto"/>
              <w:left w:val="single" w:sz="4" w:space="0" w:color="auto"/>
              <w:bottom w:val="single" w:sz="4" w:space="0" w:color="auto"/>
              <w:right w:val="single" w:sz="4" w:space="0" w:color="auto"/>
            </w:tcBorders>
          </w:tcPr>
          <w:p w:rsidR="003D4E6D" w:rsidRDefault="003D4E6D" w:rsidP="003D4E6D">
            <w:pPr>
              <w:jc w:val="both"/>
              <w:rPr>
                <w:b/>
                <w:bCs/>
                <w:sz w:val="24"/>
                <w:szCs w:val="24"/>
                <w:lang w:val="fr-FR"/>
              </w:rPr>
            </w:pPr>
            <w:r w:rsidRPr="003D4E6D">
              <w:rPr>
                <w:b/>
                <w:bCs/>
                <w:sz w:val="24"/>
                <w:szCs w:val="24"/>
                <w:lang w:val="fr-FR"/>
              </w:rPr>
              <w:t xml:space="preserve">2.1 Wat </w:t>
            </w:r>
            <w:proofErr w:type="spellStart"/>
            <w:r w:rsidRPr="003D4E6D">
              <w:rPr>
                <w:b/>
                <w:bCs/>
                <w:sz w:val="24"/>
                <w:szCs w:val="24"/>
                <w:lang w:val="fr-FR"/>
              </w:rPr>
              <w:t>werd</w:t>
            </w:r>
            <w:proofErr w:type="spellEnd"/>
            <w:r w:rsidRPr="003D4E6D">
              <w:rPr>
                <w:b/>
                <w:bCs/>
                <w:sz w:val="24"/>
                <w:szCs w:val="24"/>
                <w:lang w:val="fr-FR"/>
              </w:rPr>
              <w:t xml:space="preserve"> </w:t>
            </w:r>
            <w:proofErr w:type="spellStart"/>
            <w:r w:rsidRPr="003D4E6D">
              <w:rPr>
                <w:b/>
                <w:bCs/>
                <w:sz w:val="24"/>
                <w:szCs w:val="24"/>
                <w:lang w:val="fr-FR"/>
              </w:rPr>
              <w:t>reeds</w:t>
            </w:r>
            <w:proofErr w:type="spellEnd"/>
            <w:r w:rsidRPr="003D4E6D">
              <w:rPr>
                <w:b/>
                <w:bCs/>
                <w:sz w:val="24"/>
                <w:szCs w:val="24"/>
                <w:lang w:val="fr-FR"/>
              </w:rPr>
              <w:t xml:space="preserve"> </w:t>
            </w:r>
            <w:proofErr w:type="spellStart"/>
            <w:r w:rsidRPr="003D4E6D">
              <w:rPr>
                <w:b/>
                <w:bCs/>
                <w:sz w:val="24"/>
                <w:szCs w:val="24"/>
                <w:lang w:val="fr-FR"/>
              </w:rPr>
              <w:t>gerealiseerd</w:t>
            </w:r>
            <w:proofErr w:type="spellEnd"/>
            <w:r w:rsidRPr="003D4E6D">
              <w:rPr>
                <w:b/>
                <w:bCs/>
                <w:sz w:val="24"/>
                <w:szCs w:val="24"/>
                <w:lang w:val="fr-FR"/>
              </w:rPr>
              <w:t> ?</w:t>
            </w:r>
          </w:p>
          <w:p w:rsidR="00031B08" w:rsidRPr="00031B08" w:rsidRDefault="00031B08" w:rsidP="003D4E6D">
            <w:pPr>
              <w:jc w:val="both"/>
              <w:rPr>
                <w:sz w:val="24"/>
                <w:szCs w:val="24"/>
                <w:lang w:val="nl-BE"/>
              </w:rPr>
            </w:pPr>
            <w:r w:rsidRPr="00031B08">
              <w:rPr>
                <w:sz w:val="24"/>
                <w:szCs w:val="24"/>
                <w:lang w:val="nl-BE"/>
              </w:rPr>
              <w:t>Tijdens de eerste periode van de covid19 crisis werden een reeks FAQ</w:t>
            </w:r>
            <w:r w:rsidR="00BA0032">
              <w:rPr>
                <w:sz w:val="24"/>
                <w:szCs w:val="24"/>
                <w:lang w:val="nl-BE"/>
              </w:rPr>
              <w:t>’s</w:t>
            </w:r>
            <w:r w:rsidRPr="00031B08">
              <w:rPr>
                <w:sz w:val="24"/>
                <w:szCs w:val="24"/>
                <w:lang w:val="nl-BE"/>
              </w:rPr>
              <w:t xml:space="preserve"> </w:t>
            </w:r>
            <w:proofErr w:type="spellStart"/>
            <w:r w:rsidRPr="00031B08">
              <w:rPr>
                <w:sz w:val="24"/>
                <w:szCs w:val="24"/>
                <w:lang w:val="nl-BE"/>
              </w:rPr>
              <w:t>ivm</w:t>
            </w:r>
            <w:proofErr w:type="spellEnd"/>
            <w:r w:rsidRPr="00031B08">
              <w:rPr>
                <w:sz w:val="24"/>
                <w:szCs w:val="24"/>
                <w:lang w:val="nl-BE"/>
              </w:rPr>
              <w:t xml:space="preserve"> de toegankelijkheid en de versoepelde procedures en sociaal onderzoek gepubliceerd door de POD MI op de website.</w:t>
            </w:r>
          </w:p>
          <w:p w:rsidR="00CC5B0D" w:rsidRDefault="00CC5B0D" w:rsidP="00CC5B0D">
            <w:pPr>
              <w:jc w:val="both"/>
              <w:rPr>
                <w:sz w:val="24"/>
                <w:szCs w:val="24"/>
                <w:lang w:val="nl-BE"/>
              </w:rPr>
            </w:pPr>
            <w:r>
              <w:rPr>
                <w:sz w:val="24"/>
                <w:szCs w:val="24"/>
                <w:lang w:val="nl-BE"/>
              </w:rPr>
              <w:t xml:space="preserve">Sociaal onderzoek: </w:t>
            </w:r>
            <w:r w:rsidRPr="00031B08">
              <w:rPr>
                <w:sz w:val="24"/>
                <w:szCs w:val="24"/>
                <w:lang w:val="nl-BE"/>
              </w:rPr>
              <w:t>Het verzamelen van de verschillende elementen die worden gevraagd door de maatschappelijk werker om zijn/haar sociaal onderzoek uit te voeren, kan verder blijven gebeuren per mail, per telefoon, via WhatsApp-foto’s of via gelijk welk ander elektronisch middel. Wanneer een gebruiker er niet in slaagt om één of meerdere documenten aan het OCMW te bezorgen en dit gezien de omstandigheden in verband met Covid-19, dan kan dit geen reden zijn om steun te weigeren of een reden voor sanctie. De maatschappelijk werker zal deze moeilijkheid in zijn of haar sociaal verslag noteren.</w:t>
            </w:r>
          </w:p>
          <w:p w:rsidR="00CC5B0D" w:rsidRPr="00BA0032" w:rsidRDefault="00CC5B0D" w:rsidP="00CC5B0D">
            <w:pPr>
              <w:jc w:val="both"/>
              <w:rPr>
                <w:sz w:val="24"/>
                <w:szCs w:val="24"/>
                <w:lang w:val="nl-BE"/>
              </w:rPr>
            </w:pPr>
            <w:r>
              <w:rPr>
                <w:sz w:val="24"/>
                <w:szCs w:val="24"/>
                <w:lang w:val="nl-BE"/>
              </w:rPr>
              <w:t>Huisbezoek: T</w:t>
            </w:r>
            <w:r w:rsidRPr="00FF73C1">
              <w:rPr>
                <w:sz w:val="24"/>
                <w:szCs w:val="24"/>
                <w:lang w:val="nl-BE"/>
              </w:rPr>
              <w:t>en gevolge van de huidige omstandigheden, kunnen huisbezoeken opgeschort blijven en worden uitgesteld naar een latere datum.</w:t>
            </w:r>
            <w:r>
              <w:rPr>
                <w:sz w:val="24"/>
                <w:szCs w:val="24"/>
                <w:lang w:val="nl-BE"/>
              </w:rPr>
              <w:t xml:space="preserve"> </w:t>
            </w:r>
            <w:r w:rsidRPr="00BA0032">
              <w:rPr>
                <w:sz w:val="24"/>
                <w:szCs w:val="24"/>
                <w:lang w:val="nl-BE"/>
              </w:rPr>
              <w:t>Zij zullen enkel overwogen worden in sociale noodsituaties en/of voor zover zij onmisbaar zijn om te kunnen communiceren met de gebruiker, op voorwaarde dat de vastgelegde preventieve gezondheids-en veiligheidsmaatregelen zowel voor de maatschappelijk werker als voor de gebruiker kunnen worden gewaarborgd.</w:t>
            </w:r>
          </w:p>
          <w:p w:rsidR="003D4E6D" w:rsidRDefault="00CC5B0D" w:rsidP="00CC5B0D">
            <w:pPr>
              <w:jc w:val="both"/>
              <w:rPr>
                <w:sz w:val="24"/>
                <w:szCs w:val="24"/>
                <w:lang w:val="nl-BE"/>
              </w:rPr>
            </w:pPr>
            <w:r>
              <w:rPr>
                <w:sz w:val="24"/>
                <w:szCs w:val="24"/>
                <w:lang w:val="nl-BE"/>
              </w:rPr>
              <w:t xml:space="preserve"> </w:t>
            </w:r>
            <w:r w:rsidR="00031B08">
              <w:rPr>
                <w:sz w:val="24"/>
                <w:szCs w:val="24"/>
                <w:lang w:val="nl-BE"/>
              </w:rPr>
              <w:t>“</w:t>
            </w:r>
            <w:r w:rsidR="00031B08" w:rsidRPr="00031B08">
              <w:rPr>
                <w:sz w:val="24"/>
                <w:szCs w:val="24"/>
                <w:lang w:val="nl-BE"/>
              </w:rPr>
              <w:t xml:space="preserve">Wanneer het huisbezoek niet kon worden uitgevoerd, wanneer bepaalde documenten niet werden verkregen, kan dit geen reden zijn om de toekenning van de steun te weigeren of uit te stellen. Op basis van de KSZ-stromen en van de informatie waarover de </w:t>
            </w:r>
            <w:proofErr w:type="spellStart"/>
            <w:r w:rsidR="00031B08" w:rsidRPr="00031B08">
              <w:rPr>
                <w:sz w:val="24"/>
                <w:szCs w:val="24"/>
                <w:lang w:val="nl-BE"/>
              </w:rPr>
              <w:t>OCMW’s</w:t>
            </w:r>
            <w:proofErr w:type="spellEnd"/>
            <w:r w:rsidR="00031B08" w:rsidRPr="00031B08">
              <w:rPr>
                <w:sz w:val="24"/>
                <w:szCs w:val="24"/>
                <w:lang w:val="nl-BE"/>
              </w:rPr>
              <w:t xml:space="preserve"> via andere kanalen beschikken, kunnen de maatschappelijk werkers immers over heel wat informatie beschikken die het mogelijk maakt om een voorstel tot beslissing voor te leggen aan het BCSD/de RMW binnen de wettelijke termijn.</w:t>
            </w:r>
            <w:r w:rsidR="00031B08">
              <w:rPr>
                <w:sz w:val="24"/>
                <w:szCs w:val="24"/>
                <w:lang w:val="nl-BE"/>
              </w:rPr>
              <w:t>”</w:t>
            </w:r>
          </w:p>
          <w:p w:rsidR="00BA0032" w:rsidRDefault="00BA0032" w:rsidP="00031B08">
            <w:pPr>
              <w:jc w:val="both"/>
              <w:rPr>
                <w:sz w:val="24"/>
                <w:szCs w:val="24"/>
                <w:lang w:val="nl-BE"/>
              </w:rPr>
            </w:pPr>
            <w:r>
              <w:rPr>
                <w:sz w:val="24"/>
                <w:szCs w:val="24"/>
                <w:lang w:val="nl-BE"/>
              </w:rPr>
              <w:t xml:space="preserve">Voorwaarde werkbereidheid: </w:t>
            </w:r>
            <w:r w:rsidRPr="00BA0032">
              <w:rPr>
                <w:sz w:val="24"/>
                <w:szCs w:val="24"/>
                <w:lang w:val="nl-BE"/>
              </w:rPr>
              <w:t>Gezien de omstandigheden en de huidige economische situatie moet het OCMW zich flexibeler opstellen bij de beoordeling van deze voorwaarde.</w:t>
            </w:r>
          </w:p>
          <w:p w:rsidR="00031B08" w:rsidRPr="00031B08" w:rsidRDefault="00031B08" w:rsidP="00031B08">
            <w:pPr>
              <w:jc w:val="both"/>
              <w:rPr>
                <w:sz w:val="24"/>
                <w:szCs w:val="24"/>
                <w:lang w:val="nl-BE"/>
              </w:rPr>
            </w:pPr>
          </w:p>
          <w:p w:rsidR="003D4E6D" w:rsidRPr="003D4E6D" w:rsidRDefault="003D4E6D" w:rsidP="003D4E6D">
            <w:pPr>
              <w:jc w:val="both"/>
              <w:rPr>
                <w:b/>
                <w:bCs/>
                <w:sz w:val="24"/>
                <w:szCs w:val="24"/>
                <w:lang w:val="nl-BE"/>
              </w:rPr>
            </w:pPr>
            <w:r w:rsidRPr="003D4E6D">
              <w:rPr>
                <w:b/>
                <w:bCs/>
                <w:sz w:val="24"/>
                <w:szCs w:val="24"/>
                <w:lang w:val="nl-BE"/>
              </w:rPr>
              <w:lastRenderedPageBreak/>
              <w:t>2.2 Wat is lopende of in uitvoering?</w:t>
            </w:r>
          </w:p>
          <w:p w:rsidR="003D4E6D" w:rsidRDefault="00FF73C1" w:rsidP="003D4E6D">
            <w:pPr>
              <w:jc w:val="both"/>
              <w:rPr>
                <w:sz w:val="24"/>
                <w:szCs w:val="24"/>
                <w:lang w:val="nl-BE"/>
              </w:rPr>
            </w:pPr>
            <w:r w:rsidRPr="00FF73C1">
              <w:rPr>
                <w:sz w:val="24"/>
                <w:szCs w:val="24"/>
                <w:lang w:val="nl-BE"/>
              </w:rPr>
              <w:t>Dezelfde FAQ’s werden opnieuw op de site</w:t>
            </w:r>
            <w:r w:rsidR="00CC5B0D">
              <w:rPr>
                <w:sz w:val="24"/>
                <w:szCs w:val="24"/>
                <w:lang w:val="nl-BE"/>
              </w:rPr>
              <w:t xml:space="preserve"> van de POD MI</w:t>
            </w:r>
            <w:r w:rsidRPr="00FF73C1">
              <w:rPr>
                <w:sz w:val="24"/>
                <w:szCs w:val="24"/>
                <w:lang w:val="nl-BE"/>
              </w:rPr>
              <w:t xml:space="preserve"> geplaatst miv 2/11/2020</w:t>
            </w:r>
          </w:p>
          <w:p w:rsidR="00FF73C1" w:rsidRPr="00FF73C1" w:rsidRDefault="00FF73C1" w:rsidP="003D4E6D">
            <w:pPr>
              <w:jc w:val="both"/>
              <w:rPr>
                <w:sz w:val="24"/>
                <w:szCs w:val="24"/>
                <w:lang w:val="nl-BE"/>
              </w:rPr>
            </w:pPr>
          </w:p>
        </w:tc>
      </w:tr>
      <w:tr w:rsidR="003D4E6D" w:rsidRPr="00A244D2"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D4E6D" w:rsidRPr="00A244D2" w:rsidRDefault="003D4E6D" w:rsidP="003D4E6D">
            <w:pPr>
              <w:numPr>
                <w:ilvl w:val="0"/>
                <w:numId w:val="1"/>
              </w:numPr>
              <w:contextualSpacing/>
              <w:jc w:val="center"/>
              <w:rPr>
                <w:b/>
                <w:bCs/>
                <w:sz w:val="24"/>
                <w:szCs w:val="24"/>
              </w:rPr>
            </w:pPr>
            <w:r>
              <w:rPr>
                <w:b/>
                <w:bCs/>
                <w:sz w:val="24"/>
                <w:szCs w:val="24"/>
              </w:rPr>
              <w:lastRenderedPageBreak/>
              <w:t xml:space="preserve">Analyse </w:t>
            </w:r>
          </w:p>
          <w:p w:rsidR="003D4E6D" w:rsidRPr="00A244D2" w:rsidRDefault="003D4E6D" w:rsidP="003D4E6D">
            <w:pPr>
              <w:jc w:val="center"/>
              <w:rPr>
                <w:i/>
                <w:sz w:val="24"/>
                <w:szCs w:val="24"/>
              </w:rPr>
            </w:pPr>
          </w:p>
        </w:tc>
      </w:tr>
      <w:tr w:rsidR="003D4E6D" w:rsidRPr="00881048" w:rsidTr="00D5178C">
        <w:trPr>
          <w:trHeight w:val="2073"/>
        </w:trPr>
        <w:tc>
          <w:tcPr>
            <w:tcW w:w="9495" w:type="dxa"/>
            <w:tcBorders>
              <w:top w:val="single" w:sz="4" w:space="0" w:color="auto"/>
              <w:left w:val="single" w:sz="4" w:space="0" w:color="auto"/>
              <w:bottom w:val="single" w:sz="4" w:space="0" w:color="auto"/>
              <w:right w:val="single" w:sz="4" w:space="0" w:color="auto"/>
            </w:tcBorders>
          </w:tcPr>
          <w:p w:rsidR="003D4E6D" w:rsidRDefault="004C19F8" w:rsidP="003D4E6D">
            <w:pPr>
              <w:jc w:val="both"/>
              <w:rPr>
                <w:b/>
                <w:bCs/>
                <w:iCs/>
                <w:sz w:val="24"/>
                <w:szCs w:val="24"/>
                <w:lang w:val="nl-BE"/>
              </w:rPr>
            </w:pPr>
            <w:r w:rsidRPr="004C19F8">
              <w:rPr>
                <w:b/>
                <w:bCs/>
                <w:iCs/>
                <w:sz w:val="24"/>
                <w:szCs w:val="24"/>
                <w:lang w:val="nl-BE"/>
              </w:rPr>
              <w:t>3.1 Impact</w:t>
            </w:r>
          </w:p>
          <w:p w:rsidR="00D5178C" w:rsidRPr="004C19F8" w:rsidRDefault="00D5178C" w:rsidP="003D4E6D">
            <w:pPr>
              <w:jc w:val="both"/>
              <w:rPr>
                <w:b/>
                <w:bCs/>
                <w:iCs/>
                <w:sz w:val="24"/>
                <w:szCs w:val="24"/>
                <w:lang w:val="nl-BE"/>
              </w:rPr>
            </w:pPr>
          </w:p>
          <w:p w:rsidR="004C19F8" w:rsidRDefault="004C19F8" w:rsidP="003D4E6D">
            <w:pPr>
              <w:jc w:val="both"/>
              <w:rPr>
                <w:b/>
                <w:bCs/>
                <w:iCs/>
                <w:sz w:val="24"/>
                <w:szCs w:val="24"/>
                <w:lang w:val="nl-BE"/>
              </w:rPr>
            </w:pPr>
            <w:r w:rsidRPr="004C19F8">
              <w:rPr>
                <w:b/>
                <w:bCs/>
                <w:iCs/>
                <w:sz w:val="24"/>
                <w:szCs w:val="24"/>
                <w:lang w:val="nl-BE"/>
              </w:rPr>
              <w:t>3.2 Aandachtspunten</w:t>
            </w:r>
          </w:p>
          <w:p w:rsidR="00D5178C" w:rsidRPr="004C19F8" w:rsidRDefault="00D5178C" w:rsidP="003D4E6D">
            <w:pPr>
              <w:jc w:val="both"/>
              <w:rPr>
                <w:b/>
                <w:bCs/>
                <w:iCs/>
                <w:sz w:val="24"/>
                <w:szCs w:val="24"/>
                <w:lang w:val="nl-BE"/>
              </w:rPr>
            </w:pPr>
          </w:p>
          <w:p w:rsidR="004C19F8" w:rsidRDefault="004C19F8" w:rsidP="003D4E6D">
            <w:pPr>
              <w:jc w:val="both"/>
              <w:rPr>
                <w:b/>
                <w:bCs/>
                <w:iCs/>
                <w:sz w:val="24"/>
                <w:szCs w:val="24"/>
                <w:lang w:val="nl-BE"/>
              </w:rPr>
            </w:pPr>
            <w:r w:rsidRPr="004C19F8">
              <w:rPr>
                <w:b/>
                <w:bCs/>
                <w:iCs/>
                <w:sz w:val="24"/>
                <w:szCs w:val="24"/>
                <w:lang w:val="nl-BE"/>
              </w:rPr>
              <w:t>3.3</w:t>
            </w:r>
            <w:r>
              <w:rPr>
                <w:b/>
                <w:bCs/>
                <w:iCs/>
                <w:sz w:val="24"/>
                <w:szCs w:val="24"/>
                <w:lang w:val="nl-BE"/>
              </w:rPr>
              <w:t xml:space="preserve"> </w:t>
            </w:r>
            <w:r w:rsidRPr="004C19F8">
              <w:rPr>
                <w:b/>
                <w:bCs/>
                <w:iCs/>
                <w:sz w:val="24"/>
                <w:szCs w:val="24"/>
                <w:lang w:val="nl-BE"/>
              </w:rPr>
              <w:t>Voordelen</w:t>
            </w:r>
          </w:p>
          <w:p w:rsidR="00D5178C" w:rsidRPr="004C19F8" w:rsidRDefault="00D5178C" w:rsidP="003D4E6D">
            <w:pPr>
              <w:jc w:val="both"/>
              <w:rPr>
                <w:b/>
                <w:bCs/>
                <w:iCs/>
                <w:sz w:val="24"/>
                <w:szCs w:val="24"/>
                <w:lang w:val="nl-BE"/>
              </w:rPr>
            </w:pPr>
          </w:p>
          <w:p w:rsidR="004C19F8" w:rsidRDefault="004C19F8" w:rsidP="003D4E6D">
            <w:pPr>
              <w:jc w:val="both"/>
              <w:rPr>
                <w:b/>
                <w:bCs/>
                <w:iCs/>
                <w:sz w:val="24"/>
                <w:szCs w:val="24"/>
                <w:lang w:val="nl-BE"/>
              </w:rPr>
            </w:pPr>
            <w:r w:rsidRPr="004C19F8">
              <w:rPr>
                <w:b/>
                <w:bCs/>
                <w:iCs/>
                <w:sz w:val="24"/>
                <w:szCs w:val="24"/>
                <w:lang w:val="nl-BE"/>
              </w:rPr>
              <w:t>3.4</w:t>
            </w:r>
            <w:r>
              <w:rPr>
                <w:b/>
                <w:bCs/>
                <w:iCs/>
                <w:sz w:val="24"/>
                <w:szCs w:val="24"/>
                <w:lang w:val="nl-BE"/>
              </w:rPr>
              <w:t xml:space="preserve"> </w:t>
            </w:r>
            <w:r w:rsidRPr="004C19F8">
              <w:rPr>
                <w:b/>
                <w:bCs/>
                <w:iCs/>
                <w:sz w:val="24"/>
                <w:szCs w:val="24"/>
                <w:lang w:val="nl-BE"/>
              </w:rPr>
              <w:t>Nadelen</w:t>
            </w:r>
          </w:p>
          <w:p w:rsidR="00346633" w:rsidRDefault="00346633" w:rsidP="003D4E6D">
            <w:pPr>
              <w:jc w:val="both"/>
              <w:rPr>
                <w:b/>
                <w:bCs/>
                <w:iCs/>
                <w:sz w:val="24"/>
                <w:szCs w:val="24"/>
                <w:lang w:val="nl-BE"/>
              </w:rPr>
            </w:pPr>
          </w:p>
          <w:p w:rsidR="00346633" w:rsidRPr="004C19F8" w:rsidRDefault="00346633" w:rsidP="003D4E6D">
            <w:pPr>
              <w:jc w:val="both"/>
              <w:rPr>
                <w:b/>
                <w:bCs/>
                <w:iCs/>
                <w:sz w:val="24"/>
                <w:szCs w:val="24"/>
                <w:lang w:val="nl-BE"/>
              </w:rPr>
            </w:pPr>
            <w:r>
              <w:rPr>
                <w:b/>
                <w:bCs/>
                <w:iCs/>
                <w:sz w:val="24"/>
                <w:szCs w:val="24"/>
                <w:lang w:val="nl-BE"/>
              </w:rPr>
              <w:t>3.5  Wettelijke basis</w:t>
            </w:r>
          </w:p>
          <w:p w:rsidR="004C19F8" w:rsidRDefault="004C19F8" w:rsidP="003D4E6D">
            <w:pPr>
              <w:jc w:val="both"/>
              <w:rPr>
                <w:iCs/>
                <w:szCs w:val="24"/>
                <w:lang w:val="nl-BE"/>
              </w:rPr>
            </w:pPr>
          </w:p>
          <w:p w:rsidR="003D4E6D" w:rsidRPr="00881048" w:rsidRDefault="003D4E6D" w:rsidP="003D4E6D">
            <w:pPr>
              <w:jc w:val="both"/>
              <w:rPr>
                <w:iCs/>
                <w:szCs w:val="24"/>
                <w:lang w:val="nl-BE"/>
              </w:rPr>
            </w:pPr>
          </w:p>
        </w:tc>
      </w:tr>
      <w:tr w:rsidR="00C77A4D" w:rsidRPr="00A244D2"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C77A4D" w:rsidRDefault="00C77A4D" w:rsidP="00C77A4D">
            <w:pPr>
              <w:pStyle w:val="Lijstalinea"/>
              <w:numPr>
                <w:ilvl w:val="0"/>
                <w:numId w:val="1"/>
              </w:numPr>
              <w:jc w:val="center"/>
              <w:rPr>
                <w:b/>
                <w:sz w:val="24"/>
                <w:szCs w:val="24"/>
              </w:rPr>
            </w:pPr>
            <w:proofErr w:type="spellStart"/>
            <w:r>
              <w:rPr>
                <w:b/>
                <w:sz w:val="24"/>
                <w:szCs w:val="24"/>
              </w:rPr>
              <w:t>Doelgroep</w:t>
            </w:r>
            <w:proofErr w:type="spellEnd"/>
          </w:p>
          <w:p w:rsidR="00C77A4D" w:rsidRPr="00A244D2" w:rsidRDefault="00C77A4D" w:rsidP="00D2572F">
            <w:pPr>
              <w:jc w:val="center"/>
              <w:rPr>
                <w:i/>
                <w:sz w:val="24"/>
                <w:szCs w:val="24"/>
              </w:rPr>
            </w:pPr>
          </w:p>
        </w:tc>
      </w:tr>
      <w:tr w:rsidR="00C77A4D" w:rsidRPr="00833AAD" w:rsidTr="00D2572F">
        <w:tc>
          <w:tcPr>
            <w:tcW w:w="9495" w:type="dxa"/>
            <w:tcBorders>
              <w:top w:val="single" w:sz="4" w:space="0" w:color="auto"/>
              <w:left w:val="single" w:sz="4" w:space="0" w:color="auto"/>
              <w:bottom w:val="single" w:sz="4" w:space="0" w:color="auto"/>
              <w:right w:val="single" w:sz="4" w:space="0" w:color="auto"/>
            </w:tcBorders>
          </w:tcPr>
          <w:p w:rsidR="00C77A4D" w:rsidRPr="00FF73C1" w:rsidRDefault="00FF73C1" w:rsidP="00C77A4D">
            <w:pPr>
              <w:rPr>
                <w:sz w:val="24"/>
                <w:szCs w:val="24"/>
                <w:lang w:val="nl-BE"/>
              </w:rPr>
            </w:pPr>
            <w:r w:rsidRPr="00FF73C1">
              <w:rPr>
                <w:sz w:val="24"/>
                <w:szCs w:val="24"/>
                <w:lang w:val="nl-BE"/>
              </w:rPr>
              <w:t>Gebruikers van de dienstverlening v</w:t>
            </w:r>
            <w:r>
              <w:rPr>
                <w:sz w:val="24"/>
                <w:szCs w:val="24"/>
                <w:lang w:val="nl-BE"/>
              </w:rPr>
              <w:t>an het OCMW.</w:t>
            </w:r>
          </w:p>
          <w:p w:rsidR="00C77A4D" w:rsidRPr="00FF73C1" w:rsidRDefault="00C77A4D" w:rsidP="00C77A4D">
            <w:pPr>
              <w:rPr>
                <w:sz w:val="24"/>
                <w:szCs w:val="24"/>
                <w:lang w:val="nl-BE"/>
              </w:rPr>
            </w:pPr>
          </w:p>
        </w:tc>
      </w:tr>
      <w:tr w:rsidR="00C77A4D" w:rsidRPr="00C77A4D"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C77A4D" w:rsidRDefault="00C77A4D" w:rsidP="00C77A4D">
            <w:pPr>
              <w:pStyle w:val="Lijstalinea"/>
              <w:numPr>
                <w:ilvl w:val="0"/>
                <w:numId w:val="1"/>
              </w:numPr>
              <w:jc w:val="center"/>
              <w:rPr>
                <w:b/>
                <w:sz w:val="24"/>
                <w:szCs w:val="24"/>
              </w:rPr>
            </w:pPr>
            <w:proofErr w:type="spellStart"/>
            <w:r>
              <w:rPr>
                <w:b/>
                <w:sz w:val="24"/>
                <w:szCs w:val="24"/>
              </w:rPr>
              <w:t>Budgettaire</w:t>
            </w:r>
            <w:proofErr w:type="spellEnd"/>
            <w:r>
              <w:rPr>
                <w:b/>
                <w:sz w:val="24"/>
                <w:szCs w:val="24"/>
              </w:rPr>
              <w:t xml:space="preserve"> impact</w:t>
            </w:r>
          </w:p>
          <w:p w:rsidR="00C77A4D" w:rsidRPr="00A244D2" w:rsidRDefault="00C77A4D" w:rsidP="00D2572F">
            <w:pPr>
              <w:jc w:val="center"/>
              <w:rPr>
                <w:i/>
                <w:sz w:val="24"/>
                <w:szCs w:val="24"/>
              </w:rPr>
            </w:pPr>
          </w:p>
        </w:tc>
      </w:tr>
      <w:tr w:rsidR="00C77A4D" w:rsidRPr="00C77A4D" w:rsidTr="003D4E6D">
        <w:tc>
          <w:tcPr>
            <w:tcW w:w="9495" w:type="dxa"/>
            <w:tcBorders>
              <w:top w:val="single" w:sz="4" w:space="0" w:color="auto"/>
              <w:left w:val="single" w:sz="4" w:space="0" w:color="auto"/>
              <w:bottom w:val="single" w:sz="4" w:space="0" w:color="auto"/>
              <w:right w:val="single" w:sz="4" w:space="0" w:color="auto"/>
            </w:tcBorders>
          </w:tcPr>
          <w:p w:rsidR="00C77A4D" w:rsidRPr="00C77A4D" w:rsidRDefault="00C77A4D" w:rsidP="00C77A4D">
            <w:pPr>
              <w:rPr>
                <w:b/>
                <w:bCs/>
                <w:sz w:val="24"/>
                <w:szCs w:val="24"/>
                <w:lang w:val="nl-BE"/>
              </w:rPr>
            </w:pPr>
            <w:r w:rsidRPr="00C77A4D">
              <w:rPr>
                <w:b/>
                <w:bCs/>
                <w:sz w:val="24"/>
                <w:szCs w:val="24"/>
                <w:lang w:val="nl-BE"/>
              </w:rPr>
              <w:t>Kosten en financiering van deze maatregel</w:t>
            </w:r>
            <w:r w:rsidR="00FF73C1">
              <w:rPr>
                <w:b/>
                <w:bCs/>
                <w:sz w:val="24"/>
                <w:szCs w:val="24"/>
                <w:lang w:val="nl-BE"/>
              </w:rPr>
              <w:t xml:space="preserve">: </w:t>
            </w:r>
            <w:r w:rsidR="00FF73C1" w:rsidRPr="00FF73C1">
              <w:rPr>
                <w:sz w:val="24"/>
                <w:szCs w:val="24"/>
                <w:lang w:val="nl-BE"/>
              </w:rPr>
              <w:t>geen</w:t>
            </w:r>
          </w:p>
          <w:p w:rsidR="00C77A4D" w:rsidRPr="00C77A4D" w:rsidRDefault="00C77A4D" w:rsidP="00C77A4D">
            <w:pPr>
              <w:rPr>
                <w:sz w:val="24"/>
                <w:szCs w:val="24"/>
                <w:lang w:val="nl-BE"/>
              </w:rPr>
            </w:pPr>
          </w:p>
        </w:tc>
      </w:tr>
      <w:tr w:rsidR="00C77A4D" w:rsidRPr="009541AA"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9541AA" w:rsidRDefault="009541AA" w:rsidP="009541AA">
            <w:pPr>
              <w:numPr>
                <w:ilvl w:val="0"/>
                <w:numId w:val="1"/>
              </w:numPr>
              <w:contextualSpacing/>
              <w:jc w:val="center"/>
              <w:rPr>
                <w:b/>
                <w:bCs/>
                <w:iCs/>
                <w:sz w:val="24"/>
                <w:szCs w:val="24"/>
                <w:lang w:val="nl-BE"/>
              </w:rPr>
            </w:pPr>
            <w:bookmarkStart w:id="1" w:name="_Hlk55895887"/>
            <w:r w:rsidRPr="009541AA">
              <w:rPr>
                <w:b/>
                <w:bCs/>
                <w:iCs/>
                <w:sz w:val="24"/>
                <w:szCs w:val="24"/>
                <w:lang w:val="nl-BE"/>
              </w:rPr>
              <w:t>Verwacht resultaat(en) met analyse-elementen</w:t>
            </w:r>
          </w:p>
        </w:tc>
      </w:tr>
      <w:bookmarkEnd w:id="1"/>
      <w:tr w:rsidR="00C77A4D" w:rsidRPr="009541AA" w:rsidTr="003D4E6D">
        <w:tc>
          <w:tcPr>
            <w:tcW w:w="9495" w:type="dxa"/>
            <w:tcBorders>
              <w:top w:val="single" w:sz="4" w:space="0" w:color="auto"/>
              <w:left w:val="single" w:sz="4" w:space="0" w:color="auto"/>
              <w:bottom w:val="single" w:sz="4" w:space="0" w:color="auto"/>
              <w:right w:val="single" w:sz="4" w:space="0" w:color="auto"/>
            </w:tcBorders>
          </w:tcPr>
          <w:p w:rsidR="00B42D89" w:rsidRDefault="00346633" w:rsidP="00C77A4D">
            <w:pPr>
              <w:rPr>
                <w:lang w:val="nl-BE"/>
              </w:rPr>
            </w:pPr>
            <w:r>
              <w:rPr>
                <w:b/>
                <w:bCs/>
                <w:sz w:val="24"/>
                <w:szCs w:val="24"/>
                <w:lang w:val="nl-BE"/>
              </w:rPr>
              <w:t xml:space="preserve">6.1 </w:t>
            </w:r>
            <w:r w:rsidR="00C77A4D" w:rsidRPr="006D638F">
              <w:rPr>
                <w:b/>
                <w:bCs/>
                <w:sz w:val="24"/>
                <w:szCs w:val="24"/>
                <w:lang w:val="nl-BE"/>
              </w:rPr>
              <w:t>Gewenste situatie</w:t>
            </w:r>
            <w:r>
              <w:rPr>
                <w:b/>
                <w:bCs/>
                <w:sz w:val="24"/>
                <w:szCs w:val="24"/>
                <w:lang w:val="nl-BE"/>
              </w:rPr>
              <w:t>?</w:t>
            </w:r>
            <w:r w:rsidR="00B42D89" w:rsidRPr="00B42D89">
              <w:rPr>
                <w:lang w:val="nl-BE"/>
              </w:rPr>
              <w:t xml:space="preserve"> </w:t>
            </w:r>
          </w:p>
          <w:p w:rsidR="00211A27" w:rsidRPr="00B42D89" w:rsidRDefault="00211A27" w:rsidP="00211A27">
            <w:pPr>
              <w:rPr>
                <w:sz w:val="24"/>
                <w:szCs w:val="24"/>
                <w:lang w:val="nl-BE"/>
              </w:rPr>
            </w:pPr>
            <w:r w:rsidRPr="00B42D89">
              <w:rPr>
                <w:sz w:val="24"/>
                <w:szCs w:val="24"/>
                <w:lang w:val="nl-BE"/>
              </w:rPr>
              <w:t xml:space="preserve">De </w:t>
            </w:r>
            <w:proofErr w:type="spellStart"/>
            <w:r w:rsidRPr="00B42D89">
              <w:rPr>
                <w:sz w:val="24"/>
                <w:szCs w:val="24"/>
                <w:lang w:val="nl-BE"/>
              </w:rPr>
              <w:t>OCMW’s</w:t>
            </w:r>
            <w:proofErr w:type="spellEnd"/>
            <w:r w:rsidRPr="00B42D89">
              <w:rPr>
                <w:sz w:val="24"/>
                <w:szCs w:val="24"/>
                <w:lang w:val="nl-BE"/>
              </w:rPr>
              <w:t xml:space="preserve"> stellen zich soepel op </w:t>
            </w:r>
            <w:proofErr w:type="spellStart"/>
            <w:r w:rsidRPr="00B42D89">
              <w:rPr>
                <w:sz w:val="24"/>
                <w:szCs w:val="24"/>
                <w:lang w:val="nl-BE"/>
              </w:rPr>
              <w:t>mbt</w:t>
            </w:r>
            <w:proofErr w:type="spellEnd"/>
            <w:r w:rsidRPr="00B42D89">
              <w:rPr>
                <w:sz w:val="24"/>
                <w:szCs w:val="24"/>
                <w:lang w:val="nl-BE"/>
              </w:rPr>
              <w:t xml:space="preserve"> de toekenningsvoorwaarden , er worden geen negatieve beslissingen genomen wegens het niet tijdig bezorgen van de documenten</w:t>
            </w:r>
            <w:r>
              <w:rPr>
                <w:sz w:val="24"/>
                <w:szCs w:val="24"/>
                <w:lang w:val="nl-BE"/>
              </w:rPr>
              <w:t xml:space="preserve"> </w:t>
            </w:r>
            <w:r w:rsidRPr="00031B08">
              <w:rPr>
                <w:sz w:val="24"/>
                <w:szCs w:val="24"/>
                <w:lang w:val="nl-BE"/>
              </w:rPr>
              <w:t>en dit gezien de omstandigheden in verband met Covid-19</w:t>
            </w:r>
            <w:r w:rsidRPr="00B42D89">
              <w:rPr>
                <w:sz w:val="24"/>
                <w:szCs w:val="24"/>
                <w:lang w:val="nl-BE"/>
              </w:rPr>
              <w:t>, huisbezoeken worden enkel uitzonderlijk uitgevoerd wanneer dit in het belang van de begunstigde is.</w:t>
            </w:r>
          </w:p>
          <w:p w:rsidR="00B42D89" w:rsidRPr="006D638F" w:rsidRDefault="00B42D89" w:rsidP="00C77A4D">
            <w:pPr>
              <w:rPr>
                <w:b/>
                <w:bCs/>
                <w:sz w:val="24"/>
                <w:szCs w:val="24"/>
                <w:lang w:val="nl-BE"/>
              </w:rPr>
            </w:pPr>
          </w:p>
          <w:p w:rsidR="00C77A4D" w:rsidRPr="006D638F" w:rsidRDefault="00C77A4D" w:rsidP="00C77A4D">
            <w:pPr>
              <w:rPr>
                <w:b/>
                <w:bCs/>
                <w:sz w:val="24"/>
                <w:szCs w:val="24"/>
                <w:lang w:val="nl-BE"/>
              </w:rPr>
            </w:pPr>
          </w:p>
          <w:p w:rsidR="00346633" w:rsidRDefault="00346633" w:rsidP="009541AA">
            <w:pPr>
              <w:rPr>
                <w:b/>
                <w:bCs/>
                <w:sz w:val="24"/>
                <w:szCs w:val="24"/>
                <w:lang w:val="nl-BE"/>
              </w:rPr>
            </w:pPr>
            <w:r>
              <w:rPr>
                <w:b/>
                <w:bCs/>
                <w:sz w:val="24"/>
                <w:szCs w:val="24"/>
                <w:lang w:val="nl-BE"/>
              </w:rPr>
              <w:t xml:space="preserve">6.2 </w:t>
            </w:r>
            <w:r w:rsidR="009541AA" w:rsidRPr="009541AA">
              <w:rPr>
                <w:b/>
                <w:bCs/>
                <w:sz w:val="24"/>
                <w:szCs w:val="24"/>
                <w:lang w:val="nl-BE"/>
              </w:rPr>
              <w:t>Hoe de doelstelling bereiken</w:t>
            </w:r>
            <w:r>
              <w:rPr>
                <w:b/>
                <w:bCs/>
                <w:sz w:val="24"/>
                <w:szCs w:val="24"/>
                <w:lang w:val="nl-BE"/>
              </w:rPr>
              <w:t xml:space="preserve">? </w:t>
            </w:r>
          </w:p>
          <w:p w:rsidR="00346633" w:rsidRPr="00C328F1" w:rsidRDefault="00C328F1" w:rsidP="009541AA">
            <w:pPr>
              <w:rPr>
                <w:sz w:val="24"/>
                <w:szCs w:val="24"/>
                <w:lang w:val="nl-BE"/>
              </w:rPr>
            </w:pPr>
            <w:r w:rsidRPr="00C328F1">
              <w:rPr>
                <w:sz w:val="24"/>
                <w:szCs w:val="24"/>
                <w:lang w:val="nl-BE"/>
              </w:rPr>
              <w:t xml:space="preserve">Via publicatie van FAQ de regelgeving herhalen alsook de procedures en versoepelingen </w:t>
            </w:r>
            <w:proofErr w:type="spellStart"/>
            <w:r w:rsidRPr="00C328F1">
              <w:rPr>
                <w:sz w:val="24"/>
                <w:szCs w:val="24"/>
                <w:lang w:val="nl-BE"/>
              </w:rPr>
              <w:t>mbt</w:t>
            </w:r>
            <w:proofErr w:type="spellEnd"/>
            <w:r w:rsidRPr="00C328F1">
              <w:rPr>
                <w:sz w:val="24"/>
                <w:szCs w:val="24"/>
                <w:lang w:val="nl-BE"/>
              </w:rPr>
              <w:t xml:space="preserve"> het sociaal onderzoek tijdens deze 2de crisisperiode verduidelijken</w:t>
            </w:r>
          </w:p>
          <w:p w:rsidR="00346633" w:rsidRDefault="00346633" w:rsidP="009541AA">
            <w:pPr>
              <w:rPr>
                <w:b/>
                <w:bCs/>
                <w:sz w:val="24"/>
                <w:szCs w:val="24"/>
                <w:lang w:val="nl-BE"/>
              </w:rPr>
            </w:pPr>
          </w:p>
          <w:p w:rsidR="006D638F" w:rsidRPr="009541AA" w:rsidRDefault="00346633" w:rsidP="009541AA">
            <w:pPr>
              <w:rPr>
                <w:b/>
                <w:bCs/>
                <w:sz w:val="24"/>
                <w:szCs w:val="24"/>
                <w:lang w:val="nl-BE"/>
              </w:rPr>
            </w:pPr>
            <w:r>
              <w:rPr>
                <w:b/>
                <w:bCs/>
                <w:sz w:val="24"/>
                <w:szCs w:val="24"/>
                <w:lang w:val="nl-BE"/>
              </w:rPr>
              <w:t>6.3 Wet- en regelgeving aanpassen?</w:t>
            </w:r>
          </w:p>
          <w:p w:rsidR="00C77A4D" w:rsidRPr="009541AA" w:rsidRDefault="00C77A4D" w:rsidP="00C77A4D">
            <w:pPr>
              <w:jc w:val="center"/>
              <w:rPr>
                <w:i/>
                <w:iCs/>
                <w:color w:val="FF0000"/>
                <w:sz w:val="24"/>
                <w:szCs w:val="24"/>
                <w:lang w:val="nl-BE"/>
              </w:rPr>
            </w:pPr>
          </w:p>
          <w:p w:rsidR="00C77A4D" w:rsidRPr="009541AA" w:rsidRDefault="00C77A4D" w:rsidP="00C77A4D">
            <w:pPr>
              <w:jc w:val="both"/>
              <w:rPr>
                <w:b/>
                <w:bCs/>
                <w:sz w:val="24"/>
                <w:szCs w:val="24"/>
                <w:lang w:val="nl-BE"/>
              </w:rPr>
            </w:pPr>
          </w:p>
        </w:tc>
      </w:tr>
      <w:tr w:rsidR="006D638F" w:rsidRPr="006D638F"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D638F" w:rsidRPr="006D638F" w:rsidRDefault="006D638F" w:rsidP="006D638F">
            <w:pPr>
              <w:pStyle w:val="Lijstalinea"/>
              <w:numPr>
                <w:ilvl w:val="0"/>
                <w:numId w:val="1"/>
              </w:numPr>
              <w:jc w:val="center"/>
              <w:rPr>
                <w:b/>
                <w:sz w:val="24"/>
                <w:szCs w:val="24"/>
              </w:rPr>
            </w:pPr>
            <w:proofErr w:type="spellStart"/>
            <w:r>
              <w:rPr>
                <w:b/>
                <w:sz w:val="24"/>
                <w:szCs w:val="24"/>
              </w:rPr>
              <w:t>Stappenplan</w:t>
            </w:r>
            <w:proofErr w:type="spellEnd"/>
          </w:p>
          <w:p w:rsidR="006D638F" w:rsidRPr="00A244D2" w:rsidRDefault="006D638F" w:rsidP="00D2572F">
            <w:pPr>
              <w:jc w:val="center"/>
              <w:rPr>
                <w:i/>
                <w:sz w:val="24"/>
                <w:szCs w:val="24"/>
              </w:rPr>
            </w:pPr>
          </w:p>
        </w:tc>
      </w:tr>
      <w:tr w:rsidR="006D638F" w:rsidRPr="006D638F" w:rsidTr="003D4E6D">
        <w:tc>
          <w:tcPr>
            <w:tcW w:w="9495" w:type="dxa"/>
            <w:tcBorders>
              <w:top w:val="single" w:sz="4" w:space="0" w:color="auto"/>
              <w:left w:val="single" w:sz="4" w:space="0" w:color="auto"/>
              <w:bottom w:val="single" w:sz="4" w:space="0" w:color="auto"/>
              <w:right w:val="single" w:sz="4" w:space="0" w:color="auto"/>
            </w:tcBorders>
          </w:tcPr>
          <w:p w:rsidR="006D638F" w:rsidRDefault="00346633" w:rsidP="006D638F">
            <w:pPr>
              <w:rPr>
                <w:b/>
                <w:bCs/>
                <w:sz w:val="24"/>
                <w:szCs w:val="24"/>
                <w:lang w:val="fr-FR"/>
              </w:rPr>
            </w:pPr>
            <w:proofErr w:type="spellStart"/>
            <w:r>
              <w:rPr>
                <w:b/>
                <w:bCs/>
                <w:sz w:val="24"/>
                <w:szCs w:val="24"/>
                <w:lang w:val="fr-FR"/>
              </w:rPr>
              <w:t>Uitvoeringsschema</w:t>
            </w:r>
            <w:proofErr w:type="spellEnd"/>
          </w:p>
          <w:p w:rsidR="00C328F1" w:rsidRDefault="00C328F1" w:rsidP="006D638F">
            <w:pPr>
              <w:rPr>
                <w:b/>
                <w:bCs/>
                <w:sz w:val="24"/>
                <w:szCs w:val="24"/>
                <w:lang w:val="fr-FR"/>
              </w:rPr>
            </w:pPr>
          </w:p>
          <w:p w:rsidR="00C328F1" w:rsidRPr="00C328F1" w:rsidRDefault="00C328F1" w:rsidP="006D638F">
            <w:pPr>
              <w:rPr>
                <w:sz w:val="24"/>
                <w:szCs w:val="24"/>
                <w:lang w:val="nl-BE"/>
              </w:rPr>
            </w:pPr>
            <w:r w:rsidRPr="00C328F1">
              <w:rPr>
                <w:sz w:val="24"/>
                <w:szCs w:val="24"/>
                <w:lang w:val="nl-BE"/>
              </w:rPr>
              <w:t>Reeds gepubliceerd op de site van de POD MI miv 2/11/2020</w:t>
            </w:r>
          </w:p>
          <w:p w:rsidR="006D638F" w:rsidRPr="00C328F1" w:rsidRDefault="006D638F" w:rsidP="006D638F">
            <w:pPr>
              <w:rPr>
                <w:b/>
                <w:bCs/>
                <w:sz w:val="24"/>
                <w:szCs w:val="24"/>
                <w:lang w:val="nl-BE"/>
              </w:rPr>
            </w:pPr>
          </w:p>
        </w:tc>
      </w:tr>
    </w:tbl>
    <w:p w:rsidR="00A244D2" w:rsidRPr="00C328F1" w:rsidRDefault="00A244D2"/>
    <w:sectPr w:rsidR="00A244D2" w:rsidRPr="00C3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488F5085"/>
    <w:multiLevelType w:val="multilevel"/>
    <w:tmpl w:val="7D8AA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15BD3"/>
    <w:rsid w:val="00031B08"/>
    <w:rsid w:val="0003438F"/>
    <w:rsid w:val="00046045"/>
    <w:rsid w:val="00072339"/>
    <w:rsid w:val="0008087C"/>
    <w:rsid w:val="00084015"/>
    <w:rsid w:val="00113612"/>
    <w:rsid w:val="00162057"/>
    <w:rsid w:val="001837D9"/>
    <w:rsid w:val="001B6FFB"/>
    <w:rsid w:val="001C1A47"/>
    <w:rsid w:val="001D26DF"/>
    <w:rsid w:val="001D71ED"/>
    <w:rsid w:val="00211A27"/>
    <w:rsid w:val="0021238A"/>
    <w:rsid w:val="00246CDA"/>
    <w:rsid w:val="002B714A"/>
    <w:rsid w:val="002D75F2"/>
    <w:rsid w:val="002E037A"/>
    <w:rsid w:val="0031089E"/>
    <w:rsid w:val="00325855"/>
    <w:rsid w:val="00346633"/>
    <w:rsid w:val="0036088C"/>
    <w:rsid w:val="00362012"/>
    <w:rsid w:val="0036431B"/>
    <w:rsid w:val="003A2655"/>
    <w:rsid w:val="003B760A"/>
    <w:rsid w:val="003D4E6D"/>
    <w:rsid w:val="004C19F8"/>
    <w:rsid w:val="00576153"/>
    <w:rsid w:val="005A204F"/>
    <w:rsid w:val="005F3454"/>
    <w:rsid w:val="00612FE1"/>
    <w:rsid w:val="006A5A24"/>
    <w:rsid w:val="006C61AD"/>
    <w:rsid w:val="006D638F"/>
    <w:rsid w:val="00727202"/>
    <w:rsid w:val="0074380F"/>
    <w:rsid w:val="007643CF"/>
    <w:rsid w:val="00777DE9"/>
    <w:rsid w:val="007D5201"/>
    <w:rsid w:val="008022E3"/>
    <w:rsid w:val="00823307"/>
    <w:rsid w:val="00833AAD"/>
    <w:rsid w:val="00852653"/>
    <w:rsid w:val="00881048"/>
    <w:rsid w:val="00892774"/>
    <w:rsid w:val="009517B1"/>
    <w:rsid w:val="009541AA"/>
    <w:rsid w:val="00A105FA"/>
    <w:rsid w:val="00A244D2"/>
    <w:rsid w:val="00A55029"/>
    <w:rsid w:val="00A87FFB"/>
    <w:rsid w:val="00A95E99"/>
    <w:rsid w:val="00AA687A"/>
    <w:rsid w:val="00AE25AC"/>
    <w:rsid w:val="00AF2F02"/>
    <w:rsid w:val="00B42D89"/>
    <w:rsid w:val="00B530C5"/>
    <w:rsid w:val="00B54665"/>
    <w:rsid w:val="00BA0032"/>
    <w:rsid w:val="00BB310D"/>
    <w:rsid w:val="00BD4010"/>
    <w:rsid w:val="00BD4516"/>
    <w:rsid w:val="00C328F1"/>
    <w:rsid w:val="00C55C31"/>
    <w:rsid w:val="00C77A4D"/>
    <w:rsid w:val="00CC290F"/>
    <w:rsid w:val="00CC5B0D"/>
    <w:rsid w:val="00D17492"/>
    <w:rsid w:val="00D5178C"/>
    <w:rsid w:val="00D52E54"/>
    <w:rsid w:val="00DA7E21"/>
    <w:rsid w:val="00DE1B13"/>
    <w:rsid w:val="00E11512"/>
    <w:rsid w:val="00E27EFE"/>
    <w:rsid w:val="00E50492"/>
    <w:rsid w:val="00E70190"/>
    <w:rsid w:val="00EF2063"/>
    <w:rsid w:val="00F72DA4"/>
    <w:rsid w:val="00F945DA"/>
    <w:rsid w:val="00FA0320"/>
    <w:rsid w:val="00FE22BC"/>
    <w:rsid w:val="00FE4D0A"/>
    <w:rsid w:val="00FF2406"/>
    <w:rsid w:val="00FF73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4896"/>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2020-11-19T10:06:00Z</dcterms:created>
  <dcterms:modified xsi:type="dcterms:W3CDTF">2020-11-19T10:06:00Z</dcterms:modified>
</cp:coreProperties>
</file>