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5CFC" w14:textId="77777777" w:rsidR="00E379CF" w:rsidRPr="00E379CF" w:rsidRDefault="002D75F2" w:rsidP="00E379CF">
      <w:pPr>
        <w:spacing w:line="256" w:lineRule="auto"/>
        <w:rPr>
          <w:rFonts w:ascii="Verdana" w:eastAsia="Times New Roman" w:hAnsi="Verdana"/>
          <w:b/>
          <w:bCs/>
          <w:sz w:val="20"/>
          <w:szCs w:val="20"/>
        </w:rPr>
      </w:pPr>
      <w:bookmarkStart w:id="0" w:name="_GoBack"/>
      <w:bookmarkEnd w:id="0"/>
      <w:r w:rsidRPr="00E379CF">
        <w:rPr>
          <w:b/>
          <w:bCs/>
          <w:sz w:val="28"/>
          <w:szCs w:val="28"/>
        </w:rPr>
        <w:t>TH</w:t>
      </w:r>
      <w:r w:rsidR="007F691A" w:rsidRPr="00E379CF">
        <w:rPr>
          <w:b/>
          <w:bCs/>
          <w:sz w:val="28"/>
          <w:szCs w:val="28"/>
        </w:rPr>
        <w:t>EME</w:t>
      </w:r>
      <w:r w:rsidRPr="00E379CF">
        <w:rPr>
          <w:b/>
          <w:bCs/>
          <w:sz w:val="28"/>
          <w:szCs w:val="28"/>
        </w:rPr>
        <w:t xml:space="preserve">: </w:t>
      </w:r>
      <w:r w:rsidR="00E379CF" w:rsidRPr="00E379CF">
        <w:rPr>
          <w:rFonts w:ascii="Verdana" w:eastAsia="Times New Roman" w:hAnsi="Verdana"/>
          <w:b/>
          <w:bCs/>
          <w:sz w:val="28"/>
          <w:szCs w:val="28"/>
        </w:rPr>
        <w:t xml:space="preserve">7.1 Schulden en kredieten – Collectieve schuldenregeling </w:t>
      </w:r>
    </w:p>
    <w:p w14:paraId="4B9F129A" w14:textId="77777777" w:rsidR="00362012" w:rsidRDefault="00362012">
      <w:pPr>
        <w:rPr>
          <w:b/>
          <w:bCs/>
          <w:sz w:val="28"/>
          <w:szCs w:val="28"/>
        </w:rPr>
      </w:pPr>
    </w:p>
    <w:p w14:paraId="30997CBB"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05E14B7A"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B52E329"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2A5CFC" w14:paraId="375DF17C" w14:textId="77777777" w:rsidTr="003D4E6D">
        <w:tc>
          <w:tcPr>
            <w:tcW w:w="9495" w:type="dxa"/>
            <w:tcBorders>
              <w:top w:val="single" w:sz="4" w:space="0" w:color="auto"/>
              <w:left w:val="single" w:sz="4" w:space="0" w:color="auto"/>
              <w:bottom w:val="single" w:sz="4" w:space="0" w:color="auto"/>
              <w:right w:val="single" w:sz="4" w:space="0" w:color="auto"/>
            </w:tcBorders>
          </w:tcPr>
          <w:p w14:paraId="2F1947E9"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77E87F25" w14:textId="77777777" w:rsidR="00362012" w:rsidRPr="003D4E6D" w:rsidRDefault="00362012" w:rsidP="00362012">
            <w:pPr>
              <w:jc w:val="both"/>
              <w:rPr>
                <w:sz w:val="24"/>
                <w:szCs w:val="24"/>
                <w:lang w:val="nl-NL"/>
              </w:rPr>
            </w:pPr>
          </w:p>
          <w:p w14:paraId="2D62B5EA" w14:textId="77777777" w:rsidR="00852653" w:rsidRPr="003D4E6D" w:rsidRDefault="00852653" w:rsidP="00362012">
            <w:pPr>
              <w:jc w:val="both"/>
              <w:rPr>
                <w:sz w:val="24"/>
                <w:szCs w:val="24"/>
                <w:lang w:val="nl-BE"/>
              </w:rPr>
            </w:pPr>
          </w:p>
          <w:p w14:paraId="3EE99512" w14:textId="77777777" w:rsidR="00362012" w:rsidRPr="003D4E6D" w:rsidRDefault="003D4E6D" w:rsidP="00362012">
            <w:pPr>
              <w:jc w:val="both"/>
              <w:rPr>
                <w:sz w:val="24"/>
                <w:szCs w:val="24"/>
                <w:lang w:val="nl-NL"/>
              </w:rPr>
            </w:pPr>
            <w:r w:rsidRPr="003D4E6D">
              <w:rPr>
                <w:b/>
                <w:bCs/>
                <w:sz w:val="24"/>
                <w:szCs w:val="24"/>
                <w:lang w:val="nl-NL"/>
              </w:rPr>
              <w:t xml:space="preserve">1.2 </w:t>
            </w:r>
            <w:proofErr w:type="spellStart"/>
            <w:r w:rsidR="00C92509">
              <w:rPr>
                <w:b/>
                <w:bCs/>
                <w:sz w:val="24"/>
                <w:szCs w:val="24"/>
                <w:lang w:val="nl-NL"/>
              </w:rPr>
              <w:t>Contenu</w:t>
            </w:r>
            <w:proofErr w:type="spellEnd"/>
            <w:r w:rsidR="00C92509">
              <w:rPr>
                <w:b/>
                <w:bCs/>
                <w:sz w:val="24"/>
                <w:szCs w:val="24"/>
                <w:lang w:val="nl-NL"/>
              </w:rPr>
              <w:t xml:space="preserve"> de la </w:t>
            </w:r>
            <w:proofErr w:type="spellStart"/>
            <w:r w:rsidR="00C92509">
              <w:rPr>
                <w:b/>
                <w:bCs/>
                <w:sz w:val="24"/>
                <w:szCs w:val="24"/>
                <w:lang w:val="nl-NL"/>
              </w:rPr>
              <w:t>mesure</w:t>
            </w:r>
            <w:proofErr w:type="spellEnd"/>
          </w:p>
          <w:p w14:paraId="22089CD2" w14:textId="77777777" w:rsidR="00AE25AC" w:rsidRDefault="00AE25AC" w:rsidP="00BB310D">
            <w:pPr>
              <w:jc w:val="both"/>
              <w:rPr>
                <w:lang w:val="nl-NL"/>
              </w:rPr>
            </w:pPr>
          </w:p>
          <w:p w14:paraId="3F74F07E" w14:textId="77777777" w:rsidR="00E379CF" w:rsidRDefault="00E379CF" w:rsidP="00E379CF">
            <w:pPr>
              <w:pStyle w:val="Lijstalinea"/>
              <w:numPr>
                <w:ilvl w:val="2"/>
                <w:numId w:val="10"/>
              </w:numPr>
              <w:spacing w:line="256" w:lineRule="auto"/>
              <w:rPr>
                <w:rFonts w:ascii="Verdana" w:eastAsia="Times New Roman" w:hAnsi="Verdana"/>
                <w:b/>
                <w:bCs/>
                <w:sz w:val="20"/>
                <w:szCs w:val="20"/>
                <w:lang w:val="fr-FR"/>
              </w:rPr>
            </w:pPr>
            <w:r>
              <w:rPr>
                <w:rFonts w:ascii="Verdana" w:eastAsia="Times New Roman" w:hAnsi="Verdana"/>
                <w:sz w:val="20"/>
                <w:szCs w:val="20"/>
                <w:lang w:val="fr-FR"/>
              </w:rPr>
              <w:t>Immuniser les 6x50 du règlement collectif de dettes. Demande de la prolongation (au moins jusque fin avril 2021) et augmenter le montant jusqu’à un montant proportionnel aux variations de revenus ou de dépenses nécessaires (200-300 euros)</w:t>
            </w:r>
          </w:p>
          <w:p w14:paraId="043AE134" w14:textId="77777777" w:rsidR="00E379CF" w:rsidRPr="00E379CF" w:rsidRDefault="00E379CF" w:rsidP="00BB310D">
            <w:pPr>
              <w:jc w:val="both"/>
              <w:rPr>
                <w:lang w:val="fr-FR"/>
              </w:rPr>
            </w:pPr>
          </w:p>
          <w:p w14:paraId="61DE29AE" w14:textId="77777777" w:rsidR="00362012" w:rsidRPr="00E379CF" w:rsidRDefault="00362012" w:rsidP="00362012">
            <w:pPr>
              <w:jc w:val="both"/>
            </w:pPr>
          </w:p>
          <w:p w14:paraId="22F1F558" w14:textId="77777777" w:rsidR="00A244D2" w:rsidRPr="00E379CF" w:rsidRDefault="00A244D2" w:rsidP="00162057">
            <w:pPr>
              <w:rPr>
                <w:i/>
                <w:iCs/>
                <w:szCs w:val="24"/>
              </w:rPr>
            </w:pPr>
          </w:p>
        </w:tc>
      </w:tr>
      <w:tr w:rsidR="003D4E6D" w:rsidRPr="003D4E6D" w14:paraId="2550451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5E496"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3F1F0D5B" w14:textId="77777777" w:rsidR="003D4E6D" w:rsidRPr="00A244D2" w:rsidRDefault="003D4E6D" w:rsidP="003D4E6D">
            <w:pPr>
              <w:ind w:left="720"/>
              <w:contextualSpacing/>
              <w:jc w:val="center"/>
              <w:rPr>
                <w:i/>
              </w:rPr>
            </w:pPr>
          </w:p>
        </w:tc>
      </w:tr>
      <w:tr w:rsidR="003D4E6D" w:rsidRPr="002A5CFC" w14:paraId="7A34DD44" w14:textId="77777777" w:rsidTr="003D4E6D">
        <w:tc>
          <w:tcPr>
            <w:tcW w:w="9495" w:type="dxa"/>
            <w:tcBorders>
              <w:top w:val="single" w:sz="4" w:space="0" w:color="auto"/>
              <w:left w:val="single" w:sz="4" w:space="0" w:color="auto"/>
              <w:bottom w:val="single" w:sz="4" w:space="0" w:color="auto"/>
              <w:right w:val="single" w:sz="4" w:space="0" w:color="auto"/>
            </w:tcBorders>
          </w:tcPr>
          <w:p w14:paraId="13780FFA" w14:textId="732C433A"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041C050E" w14:textId="41FA9CAA" w:rsidR="009419D1" w:rsidRDefault="009419D1" w:rsidP="003D4E6D">
            <w:pPr>
              <w:jc w:val="both"/>
              <w:rPr>
                <w:b/>
                <w:bCs/>
                <w:sz w:val="24"/>
                <w:szCs w:val="24"/>
                <w:lang w:val="fr-FR"/>
              </w:rPr>
            </w:pPr>
          </w:p>
          <w:p w14:paraId="0C85CEC4" w14:textId="499F96DF" w:rsidR="009419D1" w:rsidRPr="009419D1" w:rsidRDefault="009419D1" w:rsidP="009419D1">
            <w:r>
              <w:t>L</w:t>
            </w:r>
            <w:r w:rsidRPr="009419D1">
              <w:t xml:space="preserve">’arrêté royal n°47 du 26 juin 2020 (article 8) </w:t>
            </w:r>
            <w:r>
              <w:t>et</w:t>
            </w:r>
            <w:r w:rsidRPr="009419D1">
              <w:t xml:space="preserve"> la circulaire</w:t>
            </w:r>
            <w:r>
              <w:t xml:space="preserve"> ministérielle du 9 juillet 2020</w:t>
            </w:r>
            <w:r w:rsidRPr="009419D1">
              <w:t xml:space="preserve"> (point 5) </w:t>
            </w:r>
            <w:r w:rsidR="002A5CFC">
              <w:t xml:space="preserve">prévoient </w:t>
            </w:r>
            <w:r w:rsidRPr="009419D1">
              <w:t xml:space="preserve">que </w:t>
            </w:r>
            <w:r>
              <w:t>la prime de 50€</w:t>
            </w:r>
            <w:r w:rsidRPr="009419D1">
              <w:t xml:space="preserve"> </w:t>
            </w:r>
            <w:r w:rsidR="002A5CFC">
              <w:t xml:space="preserve">est </w:t>
            </w:r>
            <w:r w:rsidRPr="009419D1">
              <w:t>incessible et insaisissable.</w:t>
            </w:r>
            <w:r>
              <w:t xml:space="preserve"> Il ne s'agit pas d'un revenu</w:t>
            </w:r>
            <w:r w:rsidR="002A5CFC">
              <w:t>.</w:t>
            </w:r>
          </w:p>
          <w:p w14:paraId="0CEF9242" w14:textId="77777777" w:rsidR="003D4E6D" w:rsidRPr="003D4E6D" w:rsidRDefault="003D4E6D" w:rsidP="003D4E6D">
            <w:pPr>
              <w:jc w:val="both"/>
              <w:rPr>
                <w:b/>
                <w:bCs/>
                <w:sz w:val="24"/>
                <w:szCs w:val="24"/>
                <w:lang w:val="fr-FR"/>
              </w:rPr>
            </w:pPr>
          </w:p>
          <w:p w14:paraId="5DCAA161" w14:textId="10913F6D" w:rsidR="003D4E6D"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7E4884E6" w14:textId="5F3CABFC" w:rsidR="009419D1" w:rsidRDefault="009419D1" w:rsidP="003D4E6D">
            <w:pPr>
              <w:jc w:val="both"/>
              <w:rPr>
                <w:b/>
                <w:bCs/>
                <w:sz w:val="24"/>
                <w:szCs w:val="24"/>
                <w:lang w:val="fr-FR"/>
              </w:rPr>
            </w:pPr>
          </w:p>
          <w:p w14:paraId="359EC262" w14:textId="7EDD26A1" w:rsidR="009419D1" w:rsidRPr="009419D1" w:rsidRDefault="009419D1" w:rsidP="003D4E6D">
            <w:pPr>
              <w:jc w:val="both"/>
              <w:rPr>
                <w:sz w:val="24"/>
                <w:szCs w:val="24"/>
                <w:lang w:val="fr-FR"/>
              </w:rPr>
            </w:pPr>
            <w:r w:rsidRPr="009419D1">
              <w:rPr>
                <w:sz w:val="24"/>
                <w:szCs w:val="24"/>
                <w:lang w:val="fr-FR"/>
              </w:rPr>
              <w:t>Concernant la prolongation de la prime 50€</w:t>
            </w:r>
            <w:r>
              <w:rPr>
                <w:sz w:val="24"/>
                <w:szCs w:val="24"/>
                <w:lang w:val="fr-FR"/>
              </w:rPr>
              <w:t>, voir fiche 01.2 prime 50€</w:t>
            </w:r>
          </w:p>
          <w:p w14:paraId="419DDE99" w14:textId="77777777" w:rsidR="003D4E6D" w:rsidRPr="00C92509" w:rsidRDefault="003D4E6D" w:rsidP="003D4E6D">
            <w:pPr>
              <w:jc w:val="both"/>
              <w:rPr>
                <w:b/>
                <w:bCs/>
                <w:sz w:val="24"/>
                <w:szCs w:val="24"/>
                <w:lang w:val="fr-FR"/>
              </w:rPr>
            </w:pPr>
          </w:p>
          <w:p w14:paraId="60716B79" w14:textId="77777777" w:rsidR="003D4E6D" w:rsidRPr="00C92509" w:rsidRDefault="003D4E6D" w:rsidP="003D4E6D">
            <w:pPr>
              <w:jc w:val="both"/>
              <w:rPr>
                <w:i/>
                <w:iCs/>
                <w:sz w:val="24"/>
                <w:szCs w:val="24"/>
                <w:lang w:val="fr-FR"/>
              </w:rPr>
            </w:pPr>
          </w:p>
        </w:tc>
      </w:tr>
      <w:tr w:rsidR="003D4E6D" w:rsidRPr="00A244D2" w14:paraId="57221825"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197183"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40249983" w14:textId="77777777" w:rsidR="003D4E6D" w:rsidRPr="00A244D2" w:rsidRDefault="003D4E6D" w:rsidP="003D4E6D">
            <w:pPr>
              <w:jc w:val="center"/>
              <w:rPr>
                <w:i/>
                <w:sz w:val="24"/>
                <w:szCs w:val="24"/>
              </w:rPr>
            </w:pPr>
          </w:p>
        </w:tc>
      </w:tr>
      <w:tr w:rsidR="003D4E6D" w:rsidRPr="002A5CFC" w14:paraId="19761559"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52053050" w14:textId="06B1335E" w:rsidR="003D4E6D" w:rsidRDefault="004C19F8" w:rsidP="003D4E6D">
            <w:pPr>
              <w:jc w:val="both"/>
              <w:rPr>
                <w:b/>
                <w:bCs/>
                <w:iCs/>
                <w:sz w:val="24"/>
                <w:szCs w:val="24"/>
                <w:lang w:val="nl-BE"/>
              </w:rPr>
            </w:pPr>
            <w:r w:rsidRPr="004C19F8">
              <w:rPr>
                <w:b/>
                <w:bCs/>
                <w:iCs/>
                <w:sz w:val="24"/>
                <w:szCs w:val="24"/>
                <w:lang w:val="nl-BE"/>
              </w:rPr>
              <w:t>3.1 Impact</w:t>
            </w:r>
          </w:p>
          <w:p w14:paraId="570C40E3" w14:textId="0C2236F5" w:rsidR="009419D1" w:rsidRDefault="009419D1" w:rsidP="003D4E6D">
            <w:pPr>
              <w:jc w:val="both"/>
              <w:rPr>
                <w:b/>
                <w:bCs/>
                <w:iCs/>
                <w:sz w:val="24"/>
                <w:szCs w:val="24"/>
                <w:lang w:val="nl-BE"/>
              </w:rPr>
            </w:pPr>
          </w:p>
          <w:p w14:paraId="17A31D76" w14:textId="1E72EBA9" w:rsidR="009419D1" w:rsidRPr="009419D1" w:rsidRDefault="009419D1" w:rsidP="003D4E6D">
            <w:pPr>
              <w:jc w:val="both"/>
              <w:rPr>
                <w:iCs/>
                <w:sz w:val="24"/>
                <w:szCs w:val="24"/>
              </w:rPr>
            </w:pPr>
            <w:r w:rsidRPr="009419D1">
              <w:rPr>
                <w:iCs/>
                <w:sz w:val="24"/>
                <w:szCs w:val="24"/>
              </w:rPr>
              <w:t>La réglementation prévoi</w:t>
            </w:r>
            <w:r>
              <w:rPr>
                <w:iCs/>
                <w:sz w:val="24"/>
                <w:szCs w:val="24"/>
              </w:rPr>
              <w:t>t</w:t>
            </w:r>
            <w:r w:rsidRPr="009419D1">
              <w:rPr>
                <w:iCs/>
                <w:sz w:val="24"/>
                <w:szCs w:val="24"/>
              </w:rPr>
              <w:t xml:space="preserve"> déjà que la prime est incessible et insaisissable</w:t>
            </w:r>
          </w:p>
          <w:p w14:paraId="2C1B43FB" w14:textId="77777777" w:rsidR="00D5178C" w:rsidRPr="009419D1" w:rsidRDefault="00D5178C" w:rsidP="003D4E6D">
            <w:pPr>
              <w:jc w:val="both"/>
              <w:rPr>
                <w:b/>
                <w:bCs/>
                <w:iCs/>
                <w:sz w:val="24"/>
                <w:szCs w:val="24"/>
              </w:rPr>
            </w:pPr>
          </w:p>
          <w:p w14:paraId="2D0BC2A3" w14:textId="77777777" w:rsidR="004C19F8" w:rsidRPr="009419D1" w:rsidRDefault="004C19F8" w:rsidP="003D4E6D">
            <w:pPr>
              <w:jc w:val="both"/>
              <w:rPr>
                <w:b/>
                <w:bCs/>
                <w:iCs/>
                <w:sz w:val="24"/>
                <w:szCs w:val="24"/>
              </w:rPr>
            </w:pPr>
            <w:r w:rsidRPr="009419D1">
              <w:rPr>
                <w:b/>
                <w:bCs/>
                <w:iCs/>
                <w:sz w:val="24"/>
                <w:szCs w:val="24"/>
              </w:rPr>
              <w:t xml:space="preserve">3.2 </w:t>
            </w:r>
            <w:r w:rsidR="00C92509" w:rsidRPr="009419D1">
              <w:rPr>
                <w:b/>
                <w:bCs/>
                <w:iCs/>
                <w:sz w:val="24"/>
                <w:szCs w:val="24"/>
              </w:rPr>
              <w:t>Points d’attention</w:t>
            </w:r>
          </w:p>
          <w:p w14:paraId="3736A183" w14:textId="77777777" w:rsidR="00D5178C" w:rsidRPr="009419D1" w:rsidRDefault="00D5178C" w:rsidP="003D4E6D">
            <w:pPr>
              <w:jc w:val="both"/>
              <w:rPr>
                <w:b/>
                <w:bCs/>
                <w:iCs/>
                <w:sz w:val="24"/>
                <w:szCs w:val="24"/>
              </w:rPr>
            </w:pPr>
          </w:p>
          <w:p w14:paraId="45DEDE34" w14:textId="77777777" w:rsidR="004C19F8" w:rsidRPr="009419D1" w:rsidRDefault="004C19F8" w:rsidP="003D4E6D">
            <w:pPr>
              <w:jc w:val="both"/>
              <w:rPr>
                <w:b/>
                <w:bCs/>
                <w:iCs/>
                <w:sz w:val="24"/>
                <w:szCs w:val="24"/>
              </w:rPr>
            </w:pPr>
            <w:r w:rsidRPr="009419D1">
              <w:rPr>
                <w:b/>
                <w:bCs/>
                <w:iCs/>
                <w:sz w:val="24"/>
                <w:szCs w:val="24"/>
              </w:rPr>
              <w:t xml:space="preserve">3.3 </w:t>
            </w:r>
            <w:r w:rsidR="00C92509" w:rsidRPr="009419D1">
              <w:rPr>
                <w:b/>
                <w:bCs/>
                <w:iCs/>
                <w:sz w:val="24"/>
                <w:szCs w:val="24"/>
              </w:rPr>
              <w:t>Avantages</w:t>
            </w:r>
          </w:p>
          <w:p w14:paraId="11FF52E6" w14:textId="77777777" w:rsidR="00D5178C" w:rsidRPr="009419D1" w:rsidRDefault="00D5178C" w:rsidP="003D4E6D">
            <w:pPr>
              <w:jc w:val="both"/>
              <w:rPr>
                <w:b/>
                <w:bCs/>
                <w:iCs/>
                <w:sz w:val="24"/>
                <w:szCs w:val="24"/>
              </w:rPr>
            </w:pPr>
          </w:p>
          <w:p w14:paraId="0B1C0B83" w14:textId="77777777" w:rsidR="004C19F8" w:rsidRPr="009419D1" w:rsidRDefault="004C19F8" w:rsidP="003D4E6D">
            <w:pPr>
              <w:jc w:val="both"/>
              <w:rPr>
                <w:b/>
                <w:bCs/>
                <w:iCs/>
                <w:sz w:val="24"/>
                <w:szCs w:val="24"/>
              </w:rPr>
            </w:pPr>
            <w:r w:rsidRPr="009419D1">
              <w:rPr>
                <w:b/>
                <w:bCs/>
                <w:iCs/>
                <w:sz w:val="24"/>
                <w:szCs w:val="24"/>
              </w:rPr>
              <w:t xml:space="preserve">3.4 </w:t>
            </w:r>
            <w:r w:rsidR="00C92509" w:rsidRPr="009419D1">
              <w:rPr>
                <w:b/>
                <w:bCs/>
                <w:iCs/>
                <w:sz w:val="24"/>
                <w:szCs w:val="24"/>
              </w:rPr>
              <w:t>Inconvénients</w:t>
            </w:r>
          </w:p>
          <w:p w14:paraId="4DF25EC8" w14:textId="77777777" w:rsidR="00346633" w:rsidRPr="009419D1" w:rsidRDefault="00346633" w:rsidP="003D4E6D">
            <w:pPr>
              <w:jc w:val="both"/>
              <w:rPr>
                <w:b/>
                <w:bCs/>
                <w:iCs/>
                <w:sz w:val="24"/>
                <w:szCs w:val="24"/>
              </w:rPr>
            </w:pPr>
          </w:p>
          <w:p w14:paraId="662AEF5A" w14:textId="33546239" w:rsidR="00346633" w:rsidRPr="009419D1" w:rsidRDefault="00346633" w:rsidP="003D4E6D">
            <w:pPr>
              <w:jc w:val="both"/>
              <w:rPr>
                <w:b/>
                <w:bCs/>
                <w:iCs/>
                <w:sz w:val="24"/>
                <w:szCs w:val="24"/>
              </w:rPr>
            </w:pPr>
            <w:r w:rsidRPr="009419D1">
              <w:rPr>
                <w:b/>
                <w:bCs/>
                <w:iCs/>
                <w:sz w:val="24"/>
                <w:szCs w:val="24"/>
              </w:rPr>
              <w:t xml:space="preserve">3.5 </w:t>
            </w:r>
            <w:r w:rsidR="00C92509" w:rsidRPr="009419D1">
              <w:rPr>
                <w:b/>
                <w:bCs/>
                <w:iCs/>
                <w:sz w:val="24"/>
                <w:szCs w:val="24"/>
              </w:rPr>
              <w:t>Base légale</w:t>
            </w:r>
          </w:p>
          <w:p w14:paraId="4748FBC6" w14:textId="55EFB751" w:rsidR="009419D1" w:rsidRPr="009419D1" w:rsidRDefault="009419D1" w:rsidP="003D4E6D">
            <w:pPr>
              <w:jc w:val="both"/>
              <w:rPr>
                <w:b/>
                <w:bCs/>
                <w:iCs/>
                <w:sz w:val="24"/>
                <w:szCs w:val="24"/>
              </w:rPr>
            </w:pPr>
          </w:p>
          <w:p w14:paraId="24D3FCD6" w14:textId="26CC4CF6" w:rsidR="009419D1" w:rsidRPr="009419D1" w:rsidRDefault="009419D1" w:rsidP="009419D1">
            <w:r>
              <w:t>L</w:t>
            </w:r>
            <w:r w:rsidRPr="009419D1">
              <w:t xml:space="preserve">’arrêté royal n°47 du 26 juin 2020 </w:t>
            </w:r>
            <w:r>
              <w:t>et</w:t>
            </w:r>
            <w:r w:rsidRPr="009419D1">
              <w:t xml:space="preserve"> la circulaire</w:t>
            </w:r>
            <w:r>
              <w:t xml:space="preserve"> ministérielle du 9 juillet 2020</w:t>
            </w:r>
            <w:r w:rsidRPr="009419D1">
              <w:t xml:space="preserve"> </w:t>
            </w:r>
          </w:p>
          <w:p w14:paraId="240AAFE9" w14:textId="77777777" w:rsidR="003D4E6D" w:rsidRDefault="003D4E6D" w:rsidP="003D4E6D">
            <w:pPr>
              <w:jc w:val="both"/>
              <w:rPr>
                <w:b/>
                <w:bCs/>
                <w:iCs/>
                <w:sz w:val="24"/>
                <w:szCs w:val="24"/>
              </w:rPr>
            </w:pPr>
          </w:p>
          <w:p w14:paraId="1B39F4EE" w14:textId="5D6FC5F8" w:rsidR="009419D1" w:rsidRPr="009419D1" w:rsidRDefault="009419D1" w:rsidP="003D4E6D">
            <w:pPr>
              <w:jc w:val="both"/>
              <w:rPr>
                <w:iCs/>
                <w:szCs w:val="24"/>
              </w:rPr>
            </w:pPr>
          </w:p>
        </w:tc>
      </w:tr>
      <w:tr w:rsidR="00C77A4D" w:rsidRPr="00A244D2" w14:paraId="3603E9CE"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1DA45D" w14:textId="77777777" w:rsidR="00C77A4D" w:rsidRPr="00C77A4D" w:rsidRDefault="00C92509" w:rsidP="00C77A4D">
            <w:pPr>
              <w:pStyle w:val="Lijstalinea"/>
              <w:numPr>
                <w:ilvl w:val="0"/>
                <w:numId w:val="1"/>
              </w:numPr>
              <w:jc w:val="center"/>
              <w:rPr>
                <w:b/>
                <w:sz w:val="24"/>
                <w:szCs w:val="24"/>
              </w:rPr>
            </w:pPr>
            <w:r>
              <w:rPr>
                <w:b/>
                <w:sz w:val="24"/>
                <w:szCs w:val="24"/>
              </w:rPr>
              <w:lastRenderedPageBreak/>
              <w:t>Groupe cible</w:t>
            </w:r>
          </w:p>
          <w:p w14:paraId="263763FF" w14:textId="77777777" w:rsidR="00C77A4D" w:rsidRPr="00A244D2" w:rsidRDefault="00C77A4D" w:rsidP="00D2572F">
            <w:pPr>
              <w:jc w:val="center"/>
              <w:rPr>
                <w:i/>
                <w:sz w:val="24"/>
                <w:szCs w:val="24"/>
              </w:rPr>
            </w:pPr>
          </w:p>
        </w:tc>
      </w:tr>
      <w:tr w:rsidR="00C77A4D" w:rsidRPr="00833AAD" w14:paraId="519AA0B0" w14:textId="77777777" w:rsidTr="00D2572F">
        <w:tc>
          <w:tcPr>
            <w:tcW w:w="9495" w:type="dxa"/>
            <w:tcBorders>
              <w:top w:val="single" w:sz="4" w:space="0" w:color="auto"/>
              <w:left w:val="single" w:sz="4" w:space="0" w:color="auto"/>
              <w:bottom w:val="single" w:sz="4" w:space="0" w:color="auto"/>
              <w:right w:val="single" w:sz="4" w:space="0" w:color="auto"/>
            </w:tcBorders>
          </w:tcPr>
          <w:p w14:paraId="4F2D5834" w14:textId="77777777" w:rsidR="00C77A4D" w:rsidRDefault="00C77A4D" w:rsidP="00C77A4D">
            <w:pPr>
              <w:rPr>
                <w:sz w:val="24"/>
                <w:szCs w:val="24"/>
                <w:lang w:val="fr-FR"/>
              </w:rPr>
            </w:pPr>
          </w:p>
          <w:p w14:paraId="199DB0F7" w14:textId="77777777" w:rsidR="00C77A4D" w:rsidRPr="00833AAD" w:rsidRDefault="00C77A4D" w:rsidP="00C77A4D">
            <w:pPr>
              <w:rPr>
                <w:sz w:val="24"/>
                <w:szCs w:val="24"/>
                <w:lang w:val="fr-FR"/>
              </w:rPr>
            </w:pPr>
          </w:p>
        </w:tc>
      </w:tr>
      <w:tr w:rsidR="00C77A4D" w:rsidRPr="00C77A4D" w14:paraId="6E93A5FE"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3592E"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6550F9FF" w14:textId="77777777" w:rsidR="00C77A4D" w:rsidRPr="00A244D2" w:rsidRDefault="00C77A4D" w:rsidP="00D2572F">
            <w:pPr>
              <w:jc w:val="center"/>
              <w:rPr>
                <w:i/>
                <w:sz w:val="24"/>
                <w:szCs w:val="24"/>
              </w:rPr>
            </w:pPr>
          </w:p>
        </w:tc>
      </w:tr>
      <w:tr w:rsidR="00C77A4D" w:rsidRPr="002A5CFC" w14:paraId="5A657B98" w14:textId="77777777" w:rsidTr="003D4E6D">
        <w:tc>
          <w:tcPr>
            <w:tcW w:w="9495" w:type="dxa"/>
            <w:tcBorders>
              <w:top w:val="single" w:sz="4" w:space="0" w:color="auto"/>
              <w:left w:val="single" w:sz="4" w:space="0" w:color="auto"/>
              <w:bottom w:val="single" w:sz="4" w:space="0" w:color="auto"/>
              <w:right w:val="single" w:sz="4" w:space="0" w:color="auto"/>
            </w:tcBorders>
          </w:tcPr>
          <w:p w14:paraId="3153F2DE"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7C98F035" w14:textId="77777777" w:rsidR="00FF381F" w:rsidRPr="00C92509" w:rsidRDefault="00FF381F" w:rsidP="00C77A4D">
            <w:pPr>
              <w:rPr>
                <w:b/>
                <w:bCs/>
                <w:sz w:val="24"/>
                <w:szCs w:val="24"/>
                <w:lang w:val="fr-FR"/>
              </w:rPr>
            </w:pPr>
          </w:p>
          <w:p w14:paraId="12441EFD" w14:textId="77777777" w:rsidR="00C77A4D" w:rsidRPr="00C92509" w:rsidRDefault="00C77A4D" w:rsidP="00C77A4D">
            <w:pPr>
              <w:rPr>
                <w:sz w:val="24"/>
                <w:szCs w:val="24"/>
                <w:lang w:val="fr-FR"/>
              </w:rPr>
            </w:pPr>
          </w:p>
        </w:tc>
      </w:tr>
      <w:tr w:rsidR="00C77A4D" w:rsidRPr="002A5CFC" w14:paraId="6ACAC7F9"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434C17"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2A5CFC" w14:paraId="6F122B03" w14:textId="77777777" w:rsidTr="003D4E6D">
        <w:tc>
          <w:tcPr>
            <w:tcW w:w="9495" w:type="dxa"/>
            <w:tcBorders>
              <w:top w:val="single" w:sz="4" w:space="0" w:color="auto"/>
              <w:left w:val="single" w:sz="4" w:space="0" w:color="auto"/>
              <w:bottom w:val="single" w:sz="4" w:space="0" w:color="auto"/>
              <w:right w:val="single" w:sz="4" w:space="0" w:color="auto"/>
            </w:tcBorders>
          </w:tcPr>
          <w:p w14:paraId="00668F74" w14:textId="0A6BCE78" w:rsidR="00C77A4D"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64DC82D2" w14:textId="7A939916" w:rsidR="002A5CFC" w:rsidRDefault="002A5CFC" w:rsidP="00C77A4D">
            <w:pPr>
              <w:rPr>
                <w:b/>
                <w:bCs/>
                <w:sz w:val="24"/>
                <w:szCs w:val="24"/>
                <w:lang w:val="fr-FR"/>
              </w:rPr>
            </w:pPr>
          </w:p>
          <w:p w14:paraId="0B64E94A" w14:textId="278D091D" w:rsidR="002A5CFC" w:rsidRPr="002A5CFC" w:rsidRDefault="002A5CFC" w:rsidP="00C77A4D">
            <w:pPr>
              <w:rPr>
                <w:sz w:val="24"/>
                <w:szCs w:val="24"/>
                <w:lang w:val="fr-FR"/>
              </w:rPr>
            </w:pPr>
            <w:r w:rsidRPr="002A5CFC">
              <w:rPr>
                <w:sz w:val="24"/>
                <w:szCs w:val="24"/>
                <w:lang w:val="fr-FR"/>
              </w:rPr>
              <w:t xml:space="preserve">Immunisation </w:t>
            </w:r>
            <w:r>
              <w:rPr>
                <w:sz w:val="24"/>
                <w:szCs w:val="24"/>
                <w:lang w:val="fr-FR"/>
              </w:rPr>
              <w:t xml:space="preserve">des 50€ </w:t>
            </w:r>
          </w:p>
          <w:p w14:paraId="2407758F" w14:textId="77777777" w:rsidR="00C77A4D" w:rsidRPr="00C92509" w:rsidRDefault="00C77A4D" w:rsidP="00C77A4D">
            <w:pPr>
              <w:rPr>
                <w:b/>
                <w:bCs/>
                <w:sz w:val="24"/>
                <w:szCs w:val="24"/>
                <w:lang w:val="fr-FR"/>
              </w:rPr>
            </w:pPr>
          </w:p>
          <w:p w14:paraId="4D35B18F" w14:textId="68A35834"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5D7BA558" w14:textId="6B8314BB" w:rsidR="002A5CFC" w:rsidRDefault="002A5CFC" w:rsidP="009541AA">
            <w:pPr>
              <w:rPr>
                <w:b/>
                <w:bCs/>
                <w:sz w:val="24"/>
                <w:szCs w:val="24"/>
                <w:lang w:val="fr-FR"/>
              </w:rPr>
            </w:pPr>
          </w:p>
          <w:p w14:paraId="1EBF3C20" w14:textId="7B8AA327" w:rsidR="002A5CFC" w:rsidRPr="002A5CFC" w:rsidRDefault="002A5CFC" w:rsidP="009541AA">
            <w:pPr>
              <w:rPr>
                <w:sz w:val="24"/>
                <w:szCs w:val="24"/>
                <w:lang w:val="fr-FR"/>
              </w:rPr>
            </w:pPr>
            <w:r w:rsidRPr="002A5CFC">
              <w:rPr>
                <w:sz w:val="24"/>
                <w:szCs w:val="24"/>
                <w:lang w:val="fr-FR"/>
              </w:rPr>
              <w:t xml:space="preserve">Ce point est déjà prévu dans la réglementation. Un FAQ peut encore être rédigé </w:t>
            </w:r>
          </w:p>
          <w:p w14:paraId="1FE9A726" w14:textId="77777777" w:rsidR="00346633" w:rsidRPr="00C92509" w:rsidRDefault="00346633" w:rsidP="009541AA">
            <w:pPr>
              <w:rPr>
                <w:b/>
                <w:bCs/>
                <w:sz w:val="24"/>
                <w:szCs w:val="24"/>
                <w:lang w:val="fr-FR"/>
              </w:rPr>
            </w:pPr>
          </w:p>
          <w:p w14:paraId="61BE1B5E"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552CD8B0" w14:textId="77777777" w:rsidR="00C77A4D" w:rsidRPr="00C92509" w:rsidRDefault="00C77A4D" w:rsidP="00C77A4D">
            <w:pPr>
              <w:jc w:val="center"/>
              <w:rPr>
                <w:i/>
                <w:iCs/>
                <w:color w:val="FF0000"/>
                <w:sz w:val="24"/>
                <w:szCs w:val="24"/>
                <w:lang w:val="fr-FR"/>
              </w:rPr>
            </w:pPr>
          </w:p>
          <w:p w14:paraId="3481B539" w14:textId="2A89175F" w:rsidR="00C77A4D" w:rsidRPr="002A5CFC" w:rsidRDefault="002A5CFC" w:rsidP="00C77A4D">
            <w:pPr>
              <w:jc w:val="both"/>
              <w:rPr>
                <w:sz w:val="24"/>
                <w:szCs w:val="24"/>
                <w:lang w:val="fr-FR"/>
              </w:rPr>
            </w:pPr>
            <w:r w:rsidRPr="002A5CFC">
              <w:rPr>
                <w:sz w:val="24"/>
                <w:szCs w:val="24"/>
                <w:lang w:val="fr-FR"/>
              </w:rPr>
              <w:t>Non</w:t>
            </w:r>
          </w:p>
        </w:tc>
      </w:tr>
      <w:tr w:rsidR="006D638F" w:rsidRPr="006D638F" w14:paraId="22071602"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091418" w14:textId="77777777" w:rsidR="006D638F" w:rsidRPr="006D638F" w:rsidRDefault="00FA0F82" w:rsidP="006D638F">
            <w:pPr>
              <w:pStyle w:val="Lijstalinea"/>
              <w:numPr>
                <w:ilvl w:val="0"/>
                <w:numId w:val="1"/>
              </w:numPr>
              <w:jc w:val="center"/>
              <w:rPr>
                <w:b/>
                <w:sz w:val="24"/>
                <w:szCs w:val="24"/>
              </w:rPr>
            </w:pPr>
            <w:r w:rsidRPr="00FA0F82">
              <w:rPr>
                <w:b/>
                <w:sz w:val="24"/>
                <w:szCs w:val="24"/>
              </w:rPr>
              <w:t>Etapes à prévoir</w:t>
            </w:r>
          </w:p>
          <w:p w14:paraId="225495E4" w14:textId="77777777" w:rsidR="006D638F" w:rsidRPr="00A244D2" w:rsidRDefault="006D638F" w:rsidP="00D2572F">
            <w:pPr>
              <w:jc w:val="center"/>
              <w:rPr>
                <w:i/>
                <w:sz w:val="24"/>
                <w:szCs w:val="24"/>
              </w:rPr>
            </w:pPr>
          </w:p>
        </w:tc>
      </w:tr>
      <w:tr w:rsidR="006D638F" w:rsidRPr="00FA0F82" w14:paraId="7462158F" w14:textId="77777777" w:rsidTr="003D4E6D">
        <w:tc>
          <w:tcPr>
            <w:tcW w:w="9495" w:type="dxa"/>
            <w:tcBorders>
              <w:top w:val="single" w:sz="4" w:space="0" w:color="auto"/>
              <w:left w:val="single" w:sz="4" w:space="0" w:color="auto"/>
              <w:bottom w:val="single" w:sz="4" w:space="0" w:color="auto"/>
              <w:right w:val="single" w:sz="4" w:space="0" w:color="auto"/>
            </w:tcBorders>
          </w:tcPr>
          <w:p w14:paraId="04E41DD3" w14:textId="77777777" w:rsidR="006D638F" w:rsidRDefault="00FA0F82" w:rsidP="00FA0F82">
            <w:pPr>
              <w:rPr>
                <w:b/>
                <w:bCs/>
                <w:sz w:val="24"/>
                <w:szCs w:val="24"/>
                <w:lang w:val="fr-FR"/>
              </w:rPr>
            </w:pPr>
            <w:r w:rsidRPr="00FA0F82">
              <w:rPr>
                <w:b/>
                <w:bCs/>
                <w:sz w:val="24"/>
                <w:szCs w:val="24"/>
                <w:lang w:val="fr-FR"/>
              </w:rPr>
              <w:t>Calendrier de mise en œuvre</w:t>
            </w:r>
          </w:p>
          <w:p w14:paraId="3E58EBFD" w14:textId="77777777" w:rsidR="00FA0F82" w:rsidRPr="006D638F" w:rsidRDefault="00FA0F82" w:rsidP="00FA0F82">
            <w:pPr>
              <w:rPr>
                <w:b/>
                <w:bCs/>
                <w:sz w:val="24"/>
                <w:szCs w:val="24"/>
                <w:lang w:val="fr-FR"/>
              </w:rPr>
            </w:pPr>
          </w:p>
        </w:tc>
      </w:tr>
    </w:tbl>
    <w:p w14:paraId="71E2082E"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1B3D80"/>
    <w:multiLevelType w:val="hybridMultilevel"/>
    <w:tmpl w:val="40AC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A5CFC"/>
    <w:rsid w:val="002B714A"/>
    <w:rsid w:val="002D75F2"/>
    <w:rsid w:val="002E037A"/>
    <w:rsid w:val="0031089E"/>
    <w:rsid w:val="00325855"/>
    <w:rsid w:val="00346633"/>
    <w:rsid w:val="0036088C"/>
    <w:rsid w:val="00362012"/>
    <w:rsid w:val="003A2655"/>
    <w:rsid w:val="003B760A"/>
    <w:rsid w:val="003D4E6D"/>
    <w:rsid w:val="004C19F8"/>
    <w:rsid w:val="00576153"/>
    <w:rsid w:val="005A204F"/>
    <w:rsid w:val="005F3454"/>
    <w:rsid w:val="00612FE1"/>
    <w:rsid w:val="006A5A24"/>
    <w:rsid w:val="006C61AD"/>
    <w:rsid w:val="006D638F"/>
    <w:rsid w:val="00727202"/>
    <w:rsid w:val="00731F92"/>
    <w:rsid w:val="0074380F"/>
    <w:rsid w:val="007643CF"/>
    <w:rsid w:val="00777DE9"/>
    <w:rsid w:val="007D5201"/>
    <w:rsid w:val="007F691A"/>
    <w:rsid w:val="00823307"/>
    <w:rsid w:val="00833AAD"/>
    <w:rsid w:val="00852653"/>
    <w:rsid w:val="00881048"/>
    <w:rsid w:val="00892774"/>
    <w:rsid w:val="009419D1"/>
    <w:rsid w:val="009517B1"/>
    <w:rsid w:val="009541AA"/>
    <w:rsid w:val="00A0702A"/>
    <w:rsid w:val="00A105FA"/>
    <w:rsid w:val="00A244D2"/>
    <w:rsid w:val="00A55029"/>
    <w:rsid w:val="00A87FFB"/>
    <w:rsid w:val="00A95E99"/>
    <w:rsid w:val="00AA687A"/>
    <w:rsid w:val="00AE25AC"/>
    <w:rsid w:val="00AF2F02"/>
    <w:rsid w:val="00B530C5"/>
    <w:rsid w:val="00B54665"/>
    <w:rsid w:val="00BB310D"/>
    <w:rsid w:val="00BD4010"/>
    <w:rsid w:val="00BD4516"/>
    <w:rsid w:val="00C55C31"/>
    <w:rsid w:val="00C77A4D"/>
    <w:rsid w:val="00C92509"/>
    <w:rsid w:val="00CC290F"/>
    <w:rsid w:val="00D5178C"/>
    <w:rsid w:val="00D52E54"/>
    <w:rsid w:val="00DA7E21"/>
    <w:rsid w:val="00DE1B13"/>
    <w:rsid w:val="00E11512"/>
    <w:rsid w:val="00E27EFE"/>
    <w:rsid w:val="00E379CF"/>
    <w:rsid w:val="00E50492"/>
    <w:rsid w:val="00E6312B"/>
    <w:rsid w:val="00E70190"/>
    <w:rsid w:val="00EF2063"/>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1307"/>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3768">
      <w:bodyDiv w:val="1"/>
      <w:marLeft w:val="0"/>
      <w:marRight w:val="0"/>
      <w:marTop w:val="0"/>
      <w:marBottom w:val="0"/>
      <w:divBdr>
        <w:top w:val="none" w:sz="0" w:space="0" w:color="auto"/>
        <w:left w:val="none" w:sz="0" w:space="0" w:color="auto"/>
        <w:bottom w:val="none" w:sz="0" w:space="0" w:color="auto"/>
        <w:right w:val="none" w:sz="0" w:space="0" w:color="auto"/>
      </w:divBdr>
    </w:div>
    <w:div w:id="592857610">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DC4DF-03FF-4753-929E-7AF449C0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078E-1873-4D7F-AC57-196490F5ADF4}">
  <ds:schemaRefs>
    <ds:schemaRef ds:uri="http://schemas.microsoft.com/office/2006/documentManagement/types"/>
    <ds:schemaRef ds:uri="http://www.w3.org/XML/1998/namespace"/>
    <ds:schemaRef ds:uri="http://schemas.microsoft.com/office/infopath/2007/PartnerControls"/>
    <ds:schemaRef ds:uri="http://purl.org/dc/dcmitype/"/>
    <ds:schemaRef ds:uri="ec2b5544-cf9c-4dce-86c1-577a48caaa09"/>
    <ds:schemaRef ds:uri="http://purl.org/dc/terms/"/>
    <ds:schemaRef ds:uri="http://schemas.openxmlformats.org/package/2006/metadata/core-properties"/>
    <ds:schemaRef ds:uri="4c6a26a4-0da3-46ff-90ba-c4347004d7d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59C7F88-65E7-476F-A96E-CCD1488BF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1216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2020-11-19T09:57:00Z</dcterms:created>
  <dcterms:modified xsi:type="dcterms:W3CDTF">2020-11-19T09:57:00Z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