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D3F7" w14:textId="77777777" w:rsidR="00362012" w:rsidRDefault="002D75F2">
      <w:pPr>
        <w:rPr>
          <w:b/>
          <w:bCs/>
          <w:sz w:val="28"/>
          <w:szCs w:val="28"/>
        </w:rPr>
      </w:pPr>
      <w:bookmarkStart w:id="0" w:name="_GoBack"/>
      <w:bookmarkEnd w:id="0"/>
      <w:r>
        <w:rPr>
          <w:b/>
          <w:bCs/>
          <w:sz w:val="28"/>
          <w:szCs w:val="28"/>
        </w:rPr>
        <w:t xml:space="preserve">THEMA: </w:t>
      </w:r>
      <w:r w:rsidR="001A4DCA">
        <w:rPr>
          <w:b/>
          <w:bCs/>
          <w:sz w:val="28"/>
          <w:szCs w:val="28"/>
        </w:rPr>
        <w:t>12. DIGITALE KLOOF</w:t>
      </w:r>
      <w:r w:rsidR="00D54285">
        <w:rPr>
          <w:b/>
          <w:bCs/>
          <w:sz w:val="28"/>
          <w:szCs w:val="28"/>
        </w:rPr>
        <w:t xml:space="preserve"> – LUIK POD MAATSCHAPPELIJKE INTEGRATIE</w:t>
      </w:r>
    </w:p>
    <w:p w14:paraId="0C30859F"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049437FB"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82E4E7" w14:textId="77777777"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p>
        </w:tc>
      </w:tr>
      <w:tr w:rsidR="00A244D2" w:rsidRPr="00326548" w14:paraId="27AAAD02" w14:textId="77777777" w:rsidTr="003D4E6D">
        <w:tc>
          <w:tcPr>
            <w:tcW w:w="9495" w:type="dxa"/>
            <w:tcBorders>
              <w:top w:val="single" w:sz="4" w:space="0" w:color="auto"/>
              <w:left w:val="single" w:sz="4" w:space="0" w:color="auto"/>
              <w:bottom w:val="single" w:sz="4" w:space="0" w:color="auto"/>
              <w:right w:val="single" w:sz="4" w:space="0" w:color="auto"/>
            </w:tcBorders>
          </w:tcPr>
          <w:p w14:paraId="4534454A" w14:textId="77777777" w:rsidR="00362012" w:rsidRPr="003D4E6D" w:rsidRDefault="003D4E6D" w:rsidP="00362012">
            <w:pPr>
              <w:jc w:val="both"/>
              <w:rPr>
                <w:sz w:val="24"/>
                <w:szCs w:val="24"/>
                <w:lang w:val="nl-NL"/>
              </w:rPr>
            </w:pPr>
            <w:r w:rsidRPr="003D4E6D">
              <w:rPr>
                <w:b/>
                <w:bCs/>
                <w:sz w:val="24"/>
                <w:szCs w:val="24"/>
                <w:lang w:val="nl-NL"/>
              </w:rPr>
              <w:t xml:space="preserve">1.1 </w:t>
            </w:r>
            <w:r w:rsidR="002D75F2" w:rsidRPr="003D4E6D">
              <w:rPr>
                <w:b/>
                <w:bCs/>
                <w:sz w:val="24"/>
                <w:szCs w:val="24"/>
                <w:lang w:val="nl-NL"/>
              </w:rPr>
              <w:t>Beschrijving c</w:t>
            </w:r>
            <w:r w:rsidR="00362012" w:rsidRPr="003D4E6D">
              <w:rPr>
                <w:b/>
                <w:bCs/>
                <w:sz w:val="24"/>
                <w:szCs w:val="24"/>
                <w:lang w:val="nl-NL"/>
              </w:rPr>
              <w:t>ontext</w:t>
            </w:r>
            <w:r w:rsidR="00AF2F02" w:rsidRPr="003D4E6D">
              <w:rPr>
                <w:b/>
                <w:bCs/>
                <w:sz w:val="24"/>
                <w:szCs w:val="24"/>
                <w:lang w:val="nl-NL"/>
              </w:rPr>
              <w:t>/problematiek</w:t>
            </w:r>
          </w:p>
          <w:p w14:paraId="01530F10" w14:textId="77777777" w:rsidR="00362012" w:rsidRDefault="00362012" w:rsidP="00362012">
            <w:pPr>
              <w:jc w:val="both"/>
              <w:rPr>
                <w:sz w:val="24"/>
                <w:szCs w:val="24"/>
                <w:lang w:val="nl-NL"/>
              </w:rPr>
            </w:pPr>
          </w:p>
          <w:p w14:paraId="6A7590DB" w14:textId="227F9F0D" w:rsidR="00326548" w:rsidRPr="00CD5A57" w:rsidRDefault="00326548" w:rsidP="00362012">
            <w:pPr>
              <w:jc w:val="both"/>
              <w:rPr>
                <w:lang w:val="nl-NL"/>
              </w:rPr>
            </w:pPr>
            <w:r w:rsidRPr="00CD5A57">
              <w:rPr>
                <w:lang w:val="nl-NL"/>
              </w:rPr>
              <w:t xml:space="preserve">De COVID-19-crisis en dan vooral de </w:t>
            </w:r>
            <w:proofErr w:type="spellStart"/>
            <w:r w:rsidRPr="00CD5A57">
              <w:rPr>
                <w:lang w:val="nl-NL"/>
              </w:rPr>
              <w:t>lockdown</w:t>
            </w:r>
            <w:proofErr w:type="spellEnd"/>
            <w:r w:rsidRPr="00CD5A57">
              <w:rPr>
                <w:lang w:val="nl-NL"/>
              </w:rPr>
              <w:t xml:space="preserve"> leidden tot massaal thuiswerk en afstandsonderwijs. Ook in het sociale leven werden digitale contacten nog belangrijker: voor mensen in zorginstellingen, woonzorgcentra, ziekenhuizen,... maar ook voor de bevolking in het algemeen was digitale toegang een factor voor het sociale isolement</w:t>
            </w:r>
            <w:r w:rsidR="00B15F56">
              <w:rPr>
                <w:lang w:val="nl-NL"/>
              </w:rPr>
              <w:t xml:space="preserve"> en vormde de nodige verhoogde toegang (</w:t>
            </w:r>
            <w:proofErr w:type="spellStart"/>
            <w:r w:rsidR="00B15F56">
              <w:rPr>
                <w:lang w:val="nl-NL"/>
              </w:rPr>
              <w:t>bvb</w:t>
            </w:r>
            <w:proofErr w:type="spellEnd"/>
            <w:r w:rsidR="00B15F56">
              <w:rPr>
                <w:lang w:val="nl-NL"/>
              </w:rPr>
              <w:t>. voor gezinnen met kinderen, organisatie van het thuiswerk,…) een belangrijke financiële last</w:t>
            </w:r>
            <w:r w:rsidRPr="00CD5A57">
              <w:rPr>
                <w:lang w:val="nl-NL"/>
              </w:rPr>
              <w:t>.</w:t>
            </w:r>
            <w:r w:rsidR="00B4728A" w:rsidRPr="00CD5A57">
              <w:rPr>
                <w:lang w:val="nl-NL"/>
              </w:rPr>
              <w:t xml:space="preserve"> Daarnaast is ook  verspreiding van informatie en toegang tot sommige rechten, noodgedwongen deels en sneller gedigitaliseerd.</w:t>
            </w:r>
          </w:p>
          <w:p w14:paraId="3B431CAB" w14:textId="77777777" w:rsidR="00326548" w:rsidRPr="00CD5A57" w:rsidRDefault="00326548" w:rsidP="00362012">
            <w:pPr>
              <w:jc w:val="both"/>
              <w:rPr>
                <w:lang w:val="nl-NL"/>
              </w:rPr>
            </w:pPr>
          </w:p>
          <w:p w14:paraId="18AF9BC6" w14:textId="77777777" w:rsidR="00326548" w:rsidRPr="00CD5A57" w:rsidRDefault="00B4728A" w:rsidP="00362012">
            <w:pPr>
              <w:jc w:val="both"/>
              <w:rPr>
                <w:lang w:val="nl-BE"/>
              </w:rPr>
            </w:pPr>
            <w:r w:rsidRPr="00CD5A57">
              <w:rPr>
                <w:lang w:val="nl-BE"/>
              </w:rPr>
              <w:t xml:space="preserve">De problematiek beperkt zich </w:t>
            </w:r>
            <w:r w:rsidR="00326548" w:rsidRPr="00CD5A57">
              <w:rPr>
                <w:lang w:val="nl-BE"/>
              </w:rPr>
              <w:t xml:space="preserve">niet alleen </w:t>
            </w:r>
            <w:r w:rsidRPr="00CD5A57">
              <w:rPr>
                <w:lang w:val="nl-BE"/>
              </w:rPr>
              <w:t>tot</w:t>
            </w:r>
            <w:r w:rsidR="00326548" w:rsidRPr="00CD5A57">
              <w:rPr>
                <w:lang w:val="nl-BE"/>
              </w:rPr>
              <w:t xml:space="preserve"> de fysieke toegang</w:t>
            </w:r>
            <w:r w:rsidR="00F17721" w:rsidRPr="00CD5A57">
              <w:rPr>
                <w:lang w:val="nl-BE"/>
              </w:rPr>
              <w:t>, die ook steeds meer gediversifieerd is</w:t>
            </w:r>
            <w:r w:rsidR="00326548" w:rsidRPr="00CD5A57">
              <w:rPr>
                <w:lang w:val="nl-BE"/>
              </w:rPr>
              <w:t xml:space="preserve"> (</w:t>
            </w:r>
            <w:r w:rsidR="00F17721" w:rsidRPr="00CD5A57">
              <w:rPr>
                <w:lang w:val="nl-BE"/>
              </w:rPr>
              <w:t>laptop, tablet, gsm,… + internetconnectie)</w:t>
            </w:r>
            <w:r w:rsidR="00326548" w:rsidRPr="00CD5A57">
              <w:rPr>
                <w:lang w:val="nl-BE"/>
              </w:rPr>
              <w:t xml:space="preserve">, maar </w:t>
            </w:r>
            <w:r w:rsidRPr="00CD5A57">
              <w:rPr>
                <w:lang w:val="nl-BE"/>
              </w:rPr>
              <w:t xml:space="preserve">het gaat </w:t>
            </w:r>
            <w:r w:rsidR="00326548" w:rsidRPr="00CD5A57">
              <w:rPr>
                <w:lang w:val="nl-BE"/>
              </w:rPr>
              <w:t>ook over de toegankelijkheid (</w:t>
            </w:r>
            <w:proofErr w:type="spellStart"/>
            <w:r w:rsidR="00326548" w:rsidRPr="00CD5A57">
              <w:rPr>
                <w:lang w:val="nl-BE"/>
              </w:rPr>
              <w:t>bvb</w:t>
            </w:r>
            <w:proofErr w:type="spellEnd"/>
            <w:r w:rsidR="00326548" w:rsidRPr="00CD5A57">
              <w:rPr>
                <w:lang w:val="nl-BE"/>
              </w:rPr>
              <w:t>. digitale informatie die aangepast is aan personen met een beperking) en het beschikken over de nodige digitale vaardigheden.</w:t>
            </w:r>
          </w:p>
          <w:p w14:paraId="23F7B1A1" w14:textId="77777777" w:rsidR="00326548" w:rsidRPr="00CD5A57" w:rsidRDefault="00326548" w:rsidP="00362012">
            <w:pPr>
              <w:jc w:val="both"/>
              <w:rPr>
                <w:rFonts w:cstheme="minorHAnsi"/>
                <w:lang w:val="nl-BE"/>
              </w:rPr>
            </w:pPr>
          </w:p>
          <w:p w14:paraId="706637E4" w14:textId="77777777" w:rsidR="00326548" w:rsidRPr="00CD5A57" w:rsidRDefault="00326548" w:rsidP="00326548">
            <w:pPr>
              <w:jc w:val="both"/>
              <w:rPr>
                <w:rFonts w:cstheme="minorHAnsi"/>
              </w:rPr>
            </w:pPr>
            <w:r w:rsidRPr="00CD5A57">
              <w:rPr>
                <w:rFonts w:cstheme="minorHAnsi"/>
                <w:lang w:val="nl-BE"/>
              </w:rPr>
              <w:t xml:space="preserve">Kwetsbare leerlingen zijn een belangrijke doelgroep. </w:t>
            </w:r>
            <w:proofErr w:type="spellStart"/>
            <w:r w:rsidRPr="00CD5A57">
              <w:rPr>
                <w:rFonts w:cstheme="minorHAnsi"/>
                <w:lang w:val="fr-FR"/>
              </w:rPr>
              <w:t>Voorstel</w:t>
            </w:r>
            <w:proofErr w:type="spellEnd"/>
            <w:r w:rsidRPr="00CD5A57">
              <w:rPr>
                <w:rFonts w:cstheme="minorHAnsi"/>
                <w:lang w:val="fr-FR"/>
              </w:rPr>
              <w:t xml:space="preserve"> </w:t>
            </w:r>
            <w:proofErr w:type="spellStart"/>
            <w:r w:rsidRPr="00CD5A57">
              <w:rPr>
                <w:rFonts w:cstheme="minorHAnsi"/>
                <w:lang w:val="fr-FR"/>
              </w:rPr>
              <w:t>uit</w:t>
            </w:r>
            <w:proofErr w:type="spellEnd"/>
            <w:r w:rsidRPr="00CD5A57">
              <w:rPr>
                <w:rFonts w:cstheme="minorHAnsi"/>
                <w:lang w:val="fr-FR"/>
              </w:rPr>
              <w:t xml:space="preserve"> de </w:t>
            </w:r>
            <w:proofErr w:type="spellStart"/>
            <w:r w:rsidRPr="00CD5A57">
              <w:rPr>
                <w:rFonts w:cstheme="minorHAnsi"/>
                <w:lang w:val="fr-FR"/>
              </w:rPr>
              <w:t>sector</w:t>
            </w:r>
            <w:proofErr w:type="spellEnd"/>
            <w:r w:rsidRPr="00CD5A57">
              <w:rPr>
                <w:rFonts w:cstheme="minorHAnsi"/>
                <w:lang w:val="fr-FR"/>
              </w:rPr>
              <w:t xml:space="preserve">: </w:t>
            </w:r>
            <w:r w:rsidR="002463BB">
              <w:rPr>
                <w:rFonts w:cstheme="minorHAnsi"/>
              </w:rPr>
              <w:t>à</w:t>
            </w:r>
            <w:r w:rsidRPr="00CD5A57">
              <w:rPr>
                <w:rFonts w:cstheme="minorHAnsi"/>
              </w:rPr>
              <w:t xml:space="preserve"> court terme, veiller à ce que chaque élève contraint d’étudier à distance puisse recevoir gratuitement un PC ou l’acquérir à prix raisonnable et </w:t>
            </w:r>
            <w:r w:rsidRPr="00CD5A57">
              <w:rPr>
                <w:rFonts w:cstheme="minorHAnsi"/>
                <w:u w:val="single"/>
              </w:rPr>
              <w:t>dispose d’une connexion internet</w:t>
            </w:r>
            <w:r w:rsidRPr="00CD5A57">
              <w:rPr>
                <w:rFonts w:cstheme="minorHAnsi"/>
              </w:rPr>
              <w:t xml:space="preserve">. Dans une perspective à plus long terme, il faut aussi entamer une vraie réflexion sur l’impact de la crise sur les groupes fragilisés dans le contexte scolaire. </w:t>
            </w:r>
          </w:p>
          <w:p w14:paraId="1C7B0DD5" w14:textId="77777777" w:rsidR="00326548" w:rsidRPr="00CD5A57" w:rsidRDefault="00326548" w:rsidP="00326548">
            <w:pPr>
              <w:jc w:val="both"/>
              <w:rPr>
                <w:rFonts w:cstheme="minorHAnsi"/>
                <w:lang w:val="fr-FR"/>
              </w:rPr>
            </w:pPr>
            <w:r w:rsidRPr="00CD5A57">
              <w:rPr>
                <w:rFonts w:cstheme="minorHAnsi"/>
                <w:color w:val="000000"/>
                <w:lang w:val="fr-FR"/>
              </w:rPr>
              <w:t>Commandes et livraisons par internet : attention fracture numérique ; prévoir alternatives</w:t>
            </w:r>
            <w:r w:rsidR="002463BB">
              <w:rPr>
                <w:rFonts w:cstheme="minorHAnsi"/>
                <w:color w:val="000000"/>
                <w:lang w:val="fr-FR"/>
              </w:rPr>
              <w:t>.</w:t>
            </w:r>
          </w:p>
          <w:p w14:paraId="37CE5C5A" w14:textId="77777777" w:rsidR="00852653" w:rsidRPr="00326548" w:rsidRDefault="00852653" w:rsidP="00362012">
            <w:pPr>
              <w:jc w:val="both"/>
              <w:rPr>
                <w:sz w:val="24"/>
                <w:szCs w:val="24"/>
                <w:lang w:val="fr-FR"/>
              </w:rPr>
            </w:pPr>
          </w:p>
          <w:p w14:paraId="02B9B67A" w14:textId="77777777" w:rsidR="00362012" w:rsidRPr="003D4E6D" w:rsidRDefault="003D4E6D" w:rsidP="00362012">
            <w:pPr>
              <w:jc w:val="both"/>
              <w:rPr>
                <w:sz w:val="24"/>
                <w:szCs w:val="24"/>
                <w:lang w:val="nl-NL"/>
              </w:rPr>
            </w:pPr>
            <w:r w:rsidRPr="003D4E6D">
              <w:rPr>
                <w:b/>
                <w:bCs/>
                <w:sz w:val="24"/>
                <w:szCs w:val="24"/>
                <w:lang w:val="nl-NL"/>
              </w:rPr>
              <w:t xml:space="preserve">1.2 </w:t>
            </w:r>
            <w:r w:rsidR="00362012" w:rsidRPr="003D4E6D">
              <w:rPr>
                <w:b/>
                <w:bCs/>
                <w:sz w:val="24"/>
                <w:szCs w:val="24"/>
                <w:lang w:val="nl-NL"/>
              </w:rPr>
              <w:t>Inhoud maatregel</w:t>
            </w:r>
          </w:p>
          <w:p w14:paraId="299A0844" w14:textId="77777777" w:rsidR="00D54285" w:rsidRDefault="00D54285" w:rsidP="00BB310D">
            <w:pPr>
              <w:jc w:val="both"/>
              <w:rPr>
                <w:lang w:val="nl-NL"/>
              </w:rPr>
            </w:pPr>
          </w:p>
          <w:p w14:paraId="153BD70C" w14:textId="77777777" w:rsidR="00AE25AC" w:rsidRPr="00CD5A57" w:rsidRDefault="00326548" w:rsidP="00BB310D">
            <w:pPr>
              <w:jc w:val="both"/>
              <w:rPr>
                <w:lang w:val="nl-NL"/>
              </w:rPr>
            </w:pPr>
            <w:r w:rsidRPr="00CD5A57">
              <w:rPr>
                <w:lang w:val="nl-NL"/>
              </w:rPr>
              <w:t xml:space="preserve">Via de POD Maatschappelijke Integratie worden er subsidies toegekend aan de </w:t>
            </w:r>
            <w:proofErr w:type="spellStart"/>
            <w:r w:rsidRPr="00CD5A57">
              <w:rPr>
                <w:lang w:val="nl-NL"/>
              </w:rPr>
              <w:t>OCMW’s</w:t>
            </w:r>
            <w:proofErr w:type="spellEnd"/>
            <w:r w:rsidRPr="00CD5A57">
              <w:rPr>
                <w:lang w:val="nl-NL"/>
              </w:rPr>
              <w:t xml:space="preserve"> via verschillende kanalen om e-inclusie mogelijk te maken. Het gaat daarbij zowel over toegang tot ICT-materiaal als </w:t>
            </w:r>
            <w:r w:rsidR="00D54285" w:rsidRPr="00CD5A57">
              <w:rPr>
                <w:lang w:val="nl-NL"/>
              </w:rPr>
              <w:t>om het voorzien van vormingen voor het verbeteren van de digitale vaardigheden.</w:t>
            </w:r>
          </w:p>
          <w:p w14:paraId="33B5B6A2" w14:textId="77777777" w:rsidR="00D54285" w:rsidRPr="00CD5A57" w:rsidRDefault="00D54285" w:rsidP="00BB310D">
            <w:pPr>
              <w:jc w:val="both"/>
              <w:rPr>
                <w:lang w:val="nl-NL"/>
              </w:rPr>
            </w:pPr>
          </w:p>
          <w:p w14:paraId="5D2C456F" w14:textId="06CDAD54" w:rsidR="00D54285" w:rsidRDefault="00D54285" w:rsidP="00D54285">
            <w:pPr>
              <w:jc w:val="both"/>
              <w:rPr>
                <w:lang w:val="nl-NL"/>
              </w:rPr>
            </w:pPr>
            <w:r w:rsidRPr="00CD5A57">
              <w:rPr>
                <w:lang w:val="nl-NL"/>
              </w:rPr>
              <w:t>Deze fiche behandelt in de eerste plaats de maatregelen op het niveau van de POD Maatschappelijke Integratie, maar het is duidelijk dat de thema’s digitale kloof, e-inclusie en mediawijsheid een ruim veld van bevoegdheden en doelgroepen raakt. Hieronder zal dan ook kort en non-exhaustief ingegaan worden op de vele maatregelen die al genomen werden.</w:t>
            </w:r>
          </w:p>
          <w:p w14:paraId="1B7F2B3C" w14:textId="2D235DB0" w:rsidR="00653EF9" w:rsidRDefault="00653EF9" w:rsidP="00D54285">
            <w:pPr>
              <w:jc w:val="both"/>
              <w:rPr>
                <w:lang w:val="nl-NL"/>
              </w:rPr>
            </w:pPr>
          </w:p>
          <w:p w14:paraId="3D557770" w14:textId="77777777" w:rsidR="00D54285" w:rsidRDefault="00075C14" w:rsidP="00514C9B">
            <w:pPr>
              <w:jc w:val="both"/>
              <w:rPr>
                <w:lang w:val="nl-NL"/>
              </w:rPr>
            </w:pPr>
            <w:r>
              <w:rPr>
                <w:lang w:val="nl-NL"/>
              </w:rPr>
              <w:t>We zouden ervoor pleiten om een gecoördineerde oefening te maken in samenwerking met de gefedereerde entiteiten zodanig dat er bekeken kan worden welke doelgroepen mogelijk tussen de mazen van het net glippen en/of een algemene maatregel te nemen die de aankoop van ICT-materiaal mogelijk maakt</w:t>
            </w:r>
            <w:r w:rsidR="00514C9B">
              <w:rPr>
                <w:lang w:val="nl-NL"/>
              </w:rPr>
              <w:t>.</w:t>
            </w:r>
          </w:p>
          <w:p w14:paraId="06709256" w14:textId="6FA58E6A" w:rsidR="00514C9B" w:rsidRPr="00653EF9" w:rsidRDefault="00514C9B" w:rsidP="00514C9B">
            <w:pPr>
              <w:jc w:val="both"/>
              <w:rPr>
                <w:szCs w:val="24"/>
                <w:lang w:val="nl-BE"/>
              </w:rPr>
            </w:pPr>
          </w:p>
        </w:tc>
      </w:tr>
      <w:tr w:rsidR="003D4E6D" w:rsidRPr="003D4E6D" w14:paraId="1E9D8073"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BBEF4E" w14:textId="77777777"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14:paraId="19D86B6A" w14:textId="77777777" w:rsidR="003D4E6D" w:rsidRPr="00A244D2" w:rsidRDefault="003D4E6D" w:rsidP="003D4E6D">
            <w:pPr>
              <w:ind w:left="720"/>
              <w:contextualSpacing/>
              <w:jc w:val="center"/>
              <w:rPr>
                <w:i/>
              </w:rPr>
            </w:pPr>
          </w:p>
        </w:tc>
      </w:tr>
      <w:tr w:rsidR="003D4E6D" w:rsidRPr="003D4E6D" w14:paraId="71EF41EF" w14:textId="77777777" w:rsidTr="003D4E6D">
        <w:tc>
          <w:tcPr>
            <w:tcW w:w="9495" w:type="dxa"/>
            <w:tcBorders>
              <w:top w:val="single" w:sz="4" w:space="0" w:color="auto"/>
              <w:left w:val="single" w:sz="4" w:space="0" w:color="auto"/>
              <w:bottom w:val="single" w:sz="4" w:space="0" w:color="auto"/>
              <w:right w:val="single" w:sz="4" w:space="0" w:color="auto"/>
            </w:tcBorders>
          </w:tcPr>
          <w:p w14:paraId="1B55856F" w14:textId="77777777"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14:paraId="3AECBC01" w14:textId="77777777" w:rsidR="002463BB" w:rsidRDefault="002463BB" w:rsidP="00D52DCE">
            <w:pPr>
              <w:jc w:val="both"/>
              <w:rPr>
                <w:lang w:val="nl-BE"/>
              </w:rPr>
            </w:pPr>
          </w:p>
          <w:p w14:paraId="26F5538C" w14:textId="77777777" w:rsidR="00111A6A" w:rsidRPr="002463BB" w:rsidRDefault="002B5195" w:rsidP="00D52DCE">
            <w:pPr>
              <w:jc w:val="both"/>
              <w:rPr>
                <w:lang w:val="nl-BE"/>
              </w:rPr>
            </w:pPr>
            <w:r w:rsidRPr="002463BB">
              <w:rPr>
                <w:lang w:val="nl-BE"/>
              </w:rPr>
              <w:t xml:space="preserve">Alle gemeenschappen voorzagen in maatregelen voor het verspreiden van laptops aan kansarme leerlingen. Daarbij werden nieuwe laptops aangekocht, maar ook laptops uit administraties, bedrijven,… </w:t>
            </w:r>
            <w:proofErr w:type="spellStart"/>
            <w:r w:rsidRPr="002463BB">
              <w:rPr>
                <w:lang w:val="nl-BE"/>
              </w:rPr>
              <w:t>gerefurbished</w:t>
            </w:r>
            <w:proofErr w:type="spellEnd"/>
            <w:r w:rsidR="00D52DCE" w:rsidRPr="002463BB">
              <w:rPr>
                <w:lang w:val="nl-BE"/>
              </w:rPr>
              <w:t xml:space="preserve">. </w:t>
            </w:r>
            <w:r w:rsidR="00111A6A" w:rsidRPr="002463BB">
              <w:rPr>
                <w:lang w:val="nl-BE"/>
              </w:rPr>
              <w:t>Vele</w:t>
            </w:r>
            <w:r w:rsidR="00D52DCE" w:rsidRPr="002463BB">
              <w:rPr>
                <w:lang w:val="nl-BE"/>
              </w:rPr>
              <w:t xml:space="preserve"> van deze maatregelen zijn nog altijd lopende. </w:t>
            </w:r>
          </w:p>
          <w:p w14:paraId="2C92EBE4" w14:textId="77777777" w:rsidR="00111A6A" w:rsidRPr="002463BB" w:rsidRDefault="00111A6A" w:rsidP="00D52DCE">
            <w:pPr>
              <w:jc w:val="both"/>
              <w:rPr>
                <w:lang w:val="nl-BE"/>
              </w:rPr>
            </w:pPr>
          </w:p>
          <w:p w14:paraId="1B704EFD" w14:textId="77777777" w:rsidR="00D52DCE" w:rsidRPr="00CD5A57" w:rsidRDefault="00D52DCE" w:rsidP="00D52DCE">
            <w:pPr>
              <w:jc w:val="both"/>
              <w:rPr>
                <w:lang w:val="nl-BE"/>
              </w:rPr>
            </w:pPr>
            <w:r w:rsidRPr="002463BB">
              <w:rPr>
                <w:lang w:val="nl-BE"/>
              </w:rPr>
              <w:t xml:space="preserve">Ook voor specifieke doelgroepen werden gelijkaardige acties opgezet, bijvoorbeeld via een subsidie aan residentiële jeugdhulpvoorzieningen voor de aankoop van of de investering in ICT-materialen </w:t>
            </w:r>
            <w:r w:rsidRPr="002463BB">
              <w:rPr>
                <w:lang w:val="nl-BE"/>
              </w:rPr>
              <w:lastRenderedPageBreak/>
              <w:t>(Vlaanderen: 633.000 euro), door financiering van de herprogrammering en verdeling van laptops en tablets, evenals van de begeleiding bij het gebruik ervan (</w:t>
            </w:r>
            <w:proofErr w:type="spellStart"/>
            <w:r w:rsidRPr="002463BB">
              <w:rPr>
                <w:lang w:val="nl-BE"/>
              </w:rPr>
              <w:t>Fédération</w:t>
            </w:r>
            <w:proofErr w:type="spellEnd"/>
            <w:r w:rsidRPr="002463BB">
              <w:rPr>
                <w:lang w:val="nl-BE"/>
              </w:rPr>
              <w:t xml:space="preserve"> </w:t>
            </w:r>
            <w:proofErr w:type="spellStart"/>
            <w:r w:rsidRPr="002463BB">
              <w:rPr>
                <w:lang w:val="nl-BE"/>
              </w:rPr>
              <w:t>Wallonie</w:t>
            </w:r>
            <w:proofErr w:type="spellEnd"/>
            <w:r w:rsidRPr="002463BB">
              <w:rPr>
                <w:lang w:val="nl-BE"/>
              </w:rPr>
              <w:t>-Bruxelles),... Er werden ook algemenere maatregelen genomen zoals een bijkomende financiële injectie voor het gewoon en buitengewoon lager voor leerlingen vanaf het vijfde leerjaar en secundair onderwijs oor hardware (laptops), internet, cloudopslag, softwarelicenties maar</w:t>
            </w:r>
            <w:r w:rsidRPr="00CD5A57">
              <w:rPr>
                <w:lang w:val="nl-BE"/>
              </w:rPr>
              <w:t xml:space="preserve"> ook voor extra uren voor ICT-coördinatoren (34 miljoen euro in Vlaanderen). Via </w:t>
            </w:r>
            <w:r w:rsidR="00111A6A" w:rsidRPr="00CD5A57">
              <w:rPr>
                <w:lang w:val="nl-BE"/>
              </w:rPr>
              <w:t>het platform</w:t>
            </w:r>
            <w:r w:rsidRPr="00CD5A57">
              <w:rPr>
                <w:lang w:val="nl-BE"/>
              </w:rPr>
              <w:t xml:space="preserve"> </w:t>
            </w:r>
            <w:hyperlink r:id="rId5" w:history="1">
              <w:r w:rsidR="00111A6A" w:rsidRPr="00CD5A57">
                <w:rPr>
                  <w:rStyle w:val="Hyperlink"/>
                  <w:lang w:val="nl-BE"/>
                </w:rPr>
                <w:t>https://mes-outils-numeriques.cfwb.be/</w:t>
              </w:r>
            </w:hyperlink>
            <w:r w:rsidR="00111A6A" w:rsidRPr="00CD5A57">
              <w:rPr>
                <w:lang w:val="nl-BE"/>
              </w:rPr>
              <w:t xml:space="preserve"> kunnen ouders, leerkrachten en leveranciers in contact treden voor de nodige hulp voor materiaal (</w:t>
            </w:r>
            <w:proofErr w:type="spellStart"/>
            <w:r w:rsidR="00111A6A" w:rsidRPr="00CD5A57">
              <w:rPr>
                <w:lang w:val="nl-BE"/>
              </w:rPr>
              <w:t>Fédération</w:t>
            </w:r>
            <w:proofErr w:type="spellEnd"/>
            <w:r w:rsidR="00111A6A" w:rsidRPr="00CD5A57">
              <w:rPr>
                <w:lang w:val="nl-BE"/>
              </w:rPr>
              <w:t xml:space="preserve"> </w:t>
            </w:r>
            <w:proofErr w:type="spellStart"/>
            <w:r w:rsidR="00111A6A" w:rsidRPr="00CD5A57">
              <w:rPr>
                <w:lang w:val="nl-BE"/>
              </w:rPr>
              <w:t>Wallonie</w:t>
            </w:r>
            <w:proofErr w:type="spellEnd"/>
            <w:r w:rsidR="00111A6A" w:rsidRPr="00CD5A57">
              <w:rPr>
                <w:lang w:val="nl-BE"/>
              </w:rPr>
              <w:t>-Bruxelles).</w:t>
            </w:r>
          </w:p>
          <w:p w14:paraId="3E930C7D" w14:textId="77777777" w:rsidR="00D52DCE" w:rsidRPr="00CD5A57" w:rsidRDefault="00D52DCE" w:rsidP="003D4E6D">
            <w:pPr>
              <w:jc w:val="both"/>
              <w:rPr>
                <w:lang w:val="nl-BE"/>
              </w:rPr>
            </w:pPr>
          </w:p>
          <w:p w14:paraId="2A52E350" w14:textId="77777777" w:rsidR="00D52DCE" w:rsidRPr="00CD5A57" w:rsidRDefault="00D52DCE" w:rsidP="003D4E6D">
            <w:pPr>
              <w:jc w:val="both"/>
              <w:rPr>
                <w:lang w:val="nl-BE"/>
              </w:rPr>
            </w:pPr>
            <w:r w:rsidRPr="00CD5A57">
              <w:rPr>
                <w:lang w:val="nl-BE"/>
              </w:rPr>
              <w:t>Er werd gratis wifi ter beschikking gesteld aan leerlingen door bepaalde operatoren.</w:t>
            </w:r>
          </w:p>
          <w:p w14:paraId="48E74DFA" w14:textId="77777777" w:rsidR="002B5195" w:rsidRPr="00CD5A57" w:rsidRDefault="002B5195" w:rsidP="003D4E6D">
            <w:pPr>
              <w:jc w:val="both"/>
              <w:rPr>
                <w:lang w:val="nl-BE"/>
              </w:rPr>
            </w:pPr>
          </w:p>
          <w:p w14:paraId="6CA74875" w14:textId="77777777" w:rsidR="00111A6A" w:rsidRPr="00CD5A57" w:rsidRDefault="00111A6A" w:rsidP="003D4E6D">
            <w:pPr>
              <w:jc w:val="both"/>
              <w:rPr>
                <w:lang w:val="nl-BE"/>
              </w:rPr>
            </w:pPr>
            <w:r w:rsidRPr="00CD5A57">
              <w:rPr>
                <w:lang w:val="nl-BE"/>
              </w:rPr>
              <w:t xml:space="preserve">Subsidies werden verleend </w:t>
            </w:r>
            <w:r w:rsidR="003A3D65" w:rsidRPr="00CD5A57">
              <w:rPr>
                <w:lang w:val="nl-BE"/>
              </w:rPr>
              <w:t xml:space="preserve">aan organisaties </w:t>
            </w:r>
            <w:r w:rsidRPr="00CD5A57">
              <w:rPr>
                <w:lang w:val="nl-BE"/>
              </w:rPr>
              <w:t xml:space="preserve">via bestaande of specifieke oproepen zoals voor de zomerschool (onderwijs), via de Koning Boudewijnstichting, DBSF (Digital Belgium Skills Fund) en Media </w:t>
            </w:r>
            <w:proofErr w:type="spellStart"/>
            <w:r w:rsidRPr="00CD5A57">
              <w:rPr>
                <w:lang w:val="nl-BE"/>
              </w:rPr>
              <w:t>Literacy</w:t>
            </w:r>
            <w:proofErr w:type="spellEnd"/>
            <w:r w:rsidRPr="00CD5A57">
              <w:rPr>
                <w:lang w:val="nl-BE"/>
              </w:rPr>
              <w:t xml:space="preserve"> 4 </w:t>
            </w:r>
            <w:proofErr w:type="spellStart"/>
            <w:r w:rsidRPr="00CD5A57">
              <w:rPr>
                <w:lang w:val="nl-BE"/>
              </w:rPr>
              <w:t>All</w:t>
            </w:r>
            <w:proofErr w:type="spellEnd"/>
            <w:r w:rsidRPr="00CD5A57">
              <w:rPr>
                <w:lang w:val="nl-BE"/>
              </w:rPr>
              <w:t xml:space="preserve"> (Europese Commissie). In Vlaanderen werd </w:t>
            </w:r>
            <w:r w:rsidR="00C94CF8" w:rsidRPr="00CD5A57">
              <w:rPr>
                <w:lang w:val="nl-BE"/>
              </w:rPr>
              <w:t>ook</w:t>
            </w:r>
            <w:r w:rsidRPr="00CD5A57">
              <w:rPr>
                <w:lang w:val="nl-BE"/>
              </w:rPr>
              <w:t xml:space="preserve"> een </w:t>
            </w:r>
            <w:proofErr w:type="spellStart"/>
            <w:r w:rsidRPr="00CD5A57">
              <w:rPr>
                <w:lang w:val="nl-BE"/>
              </w:rPr>
              <w:t>Task</w:t>
            </w:r>
            <w:proofErr w:type="spellEnd"/>
            <w:r w:rsidRPr="00CD5A57">
              <w:rPr>
                <w:lang w:val="nl-BE"/>
              </w:rPr>
              <w:t xml:space="preserve"> Force e-Inclusie opgericht</w:t>
            </w:r>
            <w:r w:rsidR="00C94CF8" w:rsidRPr="00CD5A57">
              <w:rPr>
                <w:lang w:val="nl-BE"/>
              </w:rPr>
              <w:t xml:space="preserve">, een </w:t>
            </w:r>
            <w:r w:rsidRPr="00CD5A57">
              <w:rPr>
                <w:lang w:val="nl-BE"/>
              </w:rPr>
              <w:t>samenwerkingsverband van lokale besturen, publieke instellingen en middenveldorganisaties</w:t>
            </w:r>
            <w:r w:rsidR="00C94CF8" w:rsidRPr="00CD5A57">
              <w:rPr>
                <w:lang w:val="nl-BE"/>
              </w:rPr>
              <w:t>.</w:t>
            </w:r>
          </w:p>
          <w:p w14:paraId="6893AC22" w14:textId="77777777" w:rsidR="003D4E6D" w:rsidRPr="00CD5A57" w:rsidRDefault="003D4E6D" w:rsidP="003D4E6D">
            <w:pPr>
              <w:jc w:val="both"/>
              <w:rPr>
                <w:b/>
                <w:bCs/>
                <w:lang w:val="nl-BE"/>
              </w:rPr>
            </w:pPr>
          </w:p>
          <w:p w14:paraId="043F8978" w14:textId="77777777" w:rsidR="00C94CF8" w:rsidRPr="00CD5A57" w:rsidRDefault="00C94CF8" w:rsidP="003D4E6D">
            <w:pPr>
              <w:jc w:val="both"/>
              <w:rPr>
                <w:lang w:val="nl-BE"/>
              </w:rPr>
            </w:pPr>
            <w:r w:rsidRPr="00CD5A57">
              <w:rPr>
                <w:lang w:val="nl-BE"/>
              </w:rPr>
              <w:t xml:space="preserve">Zoals hierboven </w:t>
            </w:r>
            <w:r w:rsidR="003A3D65" w:rsidRPr="00CD5A57">
              <w:rPr>
                <w:lang w:val="nl-BE"/>
              </w:rPr>
              <w:t>reeds aangehaald</w:t>
            </w:r>
            <w:r w:rsidRPr="00CD5A57">
              <w:rPr>
                <w:lang w:val="nl-BE"/>
              </w:rPr>
              <w:t>, is deze lijst niet exhaustief.</w:t>
            </w:r>
          </w:p>
          <w:p w14:paraId="14897067" w14:textId="77777777" w:rsidR="00C94CF8" w:rsidRPr="00C94CF8" w:rsidRDefault="00C94CF8" w:rsidP="003D4E6D">
            <w:pPr>
              <w:jc w:val="both"/>
              <w:rPr>
                <w:sz w:val="24"/>
                <w:szCs w:val="24"/>
                <w:lang w:val="nl-BE"/>
              </w:rPr>
            </w:pPr>
          </w:p>
          <w:p w14:paraId="77A9CE8B" w14:textId="77777777" w:rsidR="003D4E6D" w:rsidRDefault="003D4E6D" w:rsidP="003D4E6D">
            <w:pPr>
              <w:jc w:val="both"/>
              <w:rPr>
                <w:b/>
                <w:bCs/>
                <w:sz w:val="24"/>
                <w:szCs w:val="24"/>
                <w:lang w:val="nl-BE"/>
              </w:rPr>
            </w:pPr>
            <w:r w:rsidRPr="003D4E6D">
              <w:rPr>
                <w:b/>
                <w:bCs/>
                <w:sz w:val="24"/>
                <w:szCs w:val="24"/>
                <w:lang w:val="nl-BE"/>
              </w:rPr>
              <w:t>2.2 Wat is lopende of in uitvoering?</w:t>
            </w:r>
          </w:p>
          <w:p w14:paraId="4865B45D" w14:textId="77777777" w:rsidR="003D4E6D" w:rsidRPr="00CD5A57" w:rsidRDefault="00C94CF8" w:rsidP="00C94CF8">
            <w:pPr>
              <w:jc w:val="both"/>
              <w:rPr>
                <w:lang w:val="nl-BE"/>
              </w:rPr>
            </w:pPr>
            <w:r w:rsidRPr="00CD5A57">
              <w:rPr>
                <w:lang w:val="nl-BE"/>
              </w:rPr>
              <w:t>Op het niveau van de POD Maatschappelijke Integratie zijn de volgende maatregelen lopende:</w:t>
            </w:r>
          </w:p>
          <w:p w14:paraId="00C53605" w14:textId="77777777" w:rsidR="00C94CF8" w:rsidRPr="00CD5A57" w:rsidRDefault="00C94CF8" w:rsidP="00C94CF8">
            <w:pPr>
              <w:pStyle w:val="Lijstalinea"/>
              <w:numPr>
                <w:ilvl w:val="0"/>
                <w:numId w:val="11"/>
              </w:numPr>
              <w:jc w:val="both"/>
              <w:rPr>
                <w:lang w:val="nl-BE"/>
              </w:rPr>
            </w:pPr>
            <w:r w:rsidRPr="00CD5A57">
              <w:rPr>
                <w:lang w:val="nl-BE"/>
              </w:rPr>
              <w:t>Middelen</w:t>
            </w:r>
            <w:r w:rsidR="003A3D65" w:rsidRPr="00CD5A57">
              <w:rPr>
                <w:lang w:val="nl-BE"/>
              </w:rPr>
              <w:t xml:space="preserve"> voorzien binnen de maatregelen participatie en sociale activering</w:t>
            </w:r>
          </w:p>
          <w:p w14:paraId="28B61650" w14:textId="788A2298" w:rsidR="003A3D65" w:rsidRDefault="003A3D65" w:rsidP="00C94CF8">
            <w:pPr>
              <w:pStyle w:val="Lijstalinea"/>
              <w:numPr>
                <w:ilvl w:val="0"/>
                <w:numId w:val="11"/>
              </w:numPr>
              <w:jc w:val="both"/>
              <w:rPr>
                <w:lang w:val="nl-BE"/>
              </w:rPr>
            </w:pPr>
            <w:r w:rsidRPr="00CD5A57">
              <w:rPr>
                <w:lang w:val="nl-BE"/>
              </w:rPr>
              <w:t>Middelen voorzien in het COVID-19 fonds</w:t>
            </w:r>
          </w:p>
          <w:p w14:paraId="665E1907" w14:textId="0C520BDD" w:rsidR="00B15F56" w:rsidRPr="00CD5A57" w:rsidRDefault="00B15F56" w:rsidP="00C94CF8">
            <w:pPr>
              <w:pStyle w:val="Lijstalinea"/>
              <w:numPr>
                <w:ilvl w:val="0"/>
                <w:numId w:val="11"/>
              </w:numPr>
              <w:jc w:val="both"/>
              <w:rPr>
                <w:lang w:val="nl-BE"/>
              </w:rPr>
            </w:pPr>
            <w:r>
              <w:rPr>
                <w:lang w:val="nl-BE"/>
              </w:rPr>
              <w:t>Via het GPMI (Geïndividualiseerd project maatschappelijke integratie)</w:t>
            </w:r>
          </w:p>
          <w:p w14:paraId="6C82D340" w14:textId="77777777" w:rsidR="00C94CF8" w:rsidRPr="00C94CF8" w:rsidRDefault="00C94CF8" w:rsidP="003A3D65">
            <w:pPr>
              <w:pStyle w:val="Lijstalinea"/>
              <w:jc w:val="both"/>
              <w:rPr>
                <w:sz w:val="24"/>
                <w:szCs w:val="24"/>
                <w:lang w:val="nl-BE"/>
              </w:rPr>
            </w:pPr>
          </w:p>
        </w:tc>
      </w:tr>
      <w:tr w:rsidR="003D4E6D" w:rsidRPr="00A244D2" w14:paraId="72C2BA1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C163D7" w14:textId="77777777"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14:paraId="501FE5E1" w14:textId="77777777" w:rsidR="003D4E6D" w:rsidRPr="00A244D2" w:rsidRDefault="003D4E6D" w:rsidP="003D4E6D">
            <w:pPr>
              <w:jc w:val="center"/>
              <w:rPr>
                <w:i/>
                <w:sz w:val="24"/>
                <w:szCs w:val="24"/>
              </w:rPr>
            </w:pPr>
          </w:p>
        </w:tc>
      </w:tr>
      <w:tr w:rsidR="003D4E6D" w:rsidRPr="00B15F56" w14:paraId="019681D2"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336ABF0E" w14:textId="77777777" w:rsidR="003D4E6D" w:rsidRDefault="004C19F8" w:rsidP="003D4E6D">
            <w:pPr>
              <w:jc w:val="both"/>
              <w:rPr>
                <w:b/>
                <w:bCs/>
                <w:sz w:val="24"/>
                <w:szCs w:val="24"/>
                <w:lang w:val="nl-NL"/>
              </w:rPr>
            </w:pPr>
            <w:r w:rsidRPr="00CD5A57">
              <w:rPr>
                <w:b/>
                <w:bCs/>
                <w:sz w:val="24"/>
                <w:szCs w:val="24"/>
                <w:lang w:val="nl-NL"/>
              </w:rPr>
              <w:t>3.1 Impact</w:t>
            </w:r>
          </w:p>
          <w:p w14:paraId="213051BB" w14:textId="77777777" w:rsidR="002463BB" w:rsidRPr="00CD5A57" w:rsidRDefault="002463BB" w:rsidP="003D4E6D">
            <w:pPr>
              <w:jc w:val="both"/>
              <w:rPr>
                <w:b/>
                <w:bCs/>
                <w:sz w:val="24"/>
                <w:szCs w:val="24"/>
                <w:lang w:val="nl-NL"/>
              </w:rPr>
            </w:pPr>
          </w:p>
          <w:p w14:paraId="244DB386" w14:textId="7D90E52A" w:rsidR="00727B5A" w:rsidRPr="00CD5A57" w:rsidRDefault="00B6727A" w:rsidP="003D4E6D">
            <w:pPr>
              <w:jc w:val="both"/>
              <w:rPr>
                <w:lang w:val="nl-NL"/>
              </w:rPr>
            </w:pPr>
            <w:r w:rsidRPr="00CD5A57">
              <w:rPr>
                <w:u w:val="single"/>
                <w:lang w:val="nl-NL"/>
              </w:rPr>
              <w:t>De toelage voor p</w:t>
            </w:r>
            <w:r w:rsidR="00727B5A" w:rsidRPr="00CD5A57">
              <w:rPr>
                <w:u w:val="single"/>
                <w:lang w:val="nl-NL"/>
              </w:rPr>
              <w:t>articipatie en sociale activering</w:t>
            </w:r>
            <w:r w:rsidR="00727B5A" w:rsidRPr="00CD5A57">
              <w:rPr>
                <w:lang w:val="nl-NL"/>
              </w:rPr>
              <w:t xml:space="preserve"> heeft als doel om de maatschappelijke participatie te verhogen en het sociaal isolement te doorbreken door maatschappelijk zinvolle activiteiten te ondernemen.</w:t>
            </w:r>
            <w:r w:rsidR="00DF75EE">
              <w:rPr>
                <w:lang w:val="nl-NL"/>
              </w:rPr>
              <w:t xml:space="preserve"> </w:t>
            </w:r>
            <w:r w:rsidR="00727B5A" w:rsidRPr="00CD5A57">
              <w:rPr>
                <w:lang w:val="nl-NL"/>
              </w:rPr>
              <w:t xml:space="preserve">Expliciet voorzien is dat de toelage gebruikt kan worden voor de ondersteuning en de </w:t>
            </w:r>
            <w:r w:rsidR="00727B5A" w:rsidRPr="00CD5A57">
              <w:rPr>
                <w:u w:val="single"/>
                <w:lang w:val="nl-NL"/>
              </w:rPr>
              <w:t>financiering van initiatieven die de toegang en de participatie van de doelgroep tot de nieuwe informatie- en communicatietechnologieën bevorderen.</w:t>
            </w:r>
            <w:r w:rsidR="00727B5A" w:rsidRPr="00CD5A57">
              <w:rPr>
                <w:lang w:val="nl-NL"/>
              </w:rPr>
              <w:t xml:space="preserve"> Het kan daarbij zowel gaan om de toegang tot materiaal als het bevorderen van de vaardigheden. </w:t>
            </w:r>
            <w:r w:rsidRPr="00CD5A57">
              <w:rPr>
                <w:lang w:val="nl-NL"/>
              </w:rPr>
              <w:t>Verder valt ook de organisatie van collectieve modules in het kader van het GPMI onder deze toelage.</w:t>
            </w:r>
          </w:p>
          <w:p w14:paraId="53ECEABA" w14:textId="77777777" w:rsidR="00CF15E4" w:rsidRPr="00CD5A57" w:rsidRDefault="00CF15E4" w:rsidP="003D4E6D">
            <w:pPr>
              <w:jc w:val="both"/>
              <w:rPr>
                <w:lang w:val="nl-NL"/>
              </w:rPr>
            </w:pPr>
          </w:p>
          <w:p w14:paraId="42F5D39C" w14:textId="77777777" w:rsidR="00CF15E4" w:rsidRPr="00CD5A57" w:rsidRDefault="00CF15E4" w:rsidP="003D4E6D">
            <w:pPr>
              <w:jc w:val="both"/>
              <w:rPr>
                <w:lang w:val="nl-NL"/>
              </w:rPr>
            </w:pPr>
            <w:r w:rsidRPr="00CD5A57">
              <w:rPr>
                <w:lang w:val="nl-NL"/>
              </w:rPr>
              <w:t>Deze toelage wordt jaarlijks toegekend.</w:t>
            </w:r>
          </w:p>
          <w:p w14:paraId="6BC3F30B" w14:textId="77777777" w:rsidR="00B6727A" w:rsidRPr="00CD5A57" w:rsidRDefault="00B6727A" w:rsidP="003D4E6D">
            <w:pPr>
              <w:jc w:val="both"/>
              <w:rPr>
                <w:lang w:val="nl-NL"/>
              </w:rPr>
            </w:pPr>
          </w:p>
          <w:p w14:paraId="2C381E25" w14:textId="77777777" w:rsidR="00CF15E4" w:rsidRPr="00CD5A57" w:rsidRDefault="00CF15E4" w:rsidP="00CD5A57">
            <w:pPr>
              <w:jc w:val="both"/>
              <w:rPr>
                <w:lang w:val="nl-NL"/>
              </w:rPr>
            </w:pPr>
            <w:r w:rsidRPr="00CD5A57">
              <w:rPr>
                <w:u w:val="single"/>
                <w:lang w:val="nl-NL"/>
              </w:rPr>
              <w:t>Ook de middelen voorzien voor bijkomende sociale hulp in het kader van de COVID-crisis</w:t>
            </w:r>
            <w:r w:rsidRPr="00CD5A57">
              <w:rPr>
                <w:lang w:val="nl-NL"/>
              </w:rPr>
              <w:t xml:space="preserve"> kunnen ingezet worden voor hulp bij de digitale noden van de OCMW-gebruikers. Er zijn 8 sectoren voorzien voor het gebruik van de middelen. Eén ervan is </w:t>
            </w:r>
            <w:r w:rsidRPr="00CD5A57">
              <w:rPr>
                <w:u w:val="single"/>
                <w:lang w:val="nl-NL"/>
              </w:rPr>
              <w:t>het verlenen van hulp voor</w:t>
            </w:r>
            <w:r w:rsidRPr="00CD5A57">
              <w:rPr>
                <w:lang w:val="nl-NL"/>
              </w:rPr>
              <w:t xml:space="preserve"> </w:t>
            </w:r>
            <w:r w:rsidRPr="00CD5A57">
              <w:rPr>
                <w:u w:val="single"/>
                <w:lang w:val="nl-NL"/>
              </w:rPr>
              <w:t>digitale ondersteuning met het oog op het bevorderen van het online opstarten van procedures, sociale contacten en onderwijsondersteuning.</w:t>
            </w:r>
            <w:r w:rsidRPr="00CD5A57">
              <w:rPr>
                <w:lang w:val="nl-NL"/>
              </w:rPr>
              <w:t xml:space="preserve"> Dit omvat de aankoop van een computer of tablet, het ten laste nemen van telefoon-, gsm- en internetabonnementen, de aankoop van een ID kaartlezer (of promotie van de applicatie ITSME), het ten laste nemen van kosten voor het huren van een computer, het volgen van online opleidingen, een abonnement op online schooltaken,…</w:t>
            </w:r>
          </w:p>
          <w:p w14:paraId="7FE94A9A" w14:textId="77777777" w:rsidR="00CF15E4" w:rsidRPr="00CD5A57" w:rsidRDefault="00CF15E4" w:rsidP="003D4E6D">
            <w:pPr>
              <w:jc w:val="both"/>
              <w:rPr>
                <w:lang w:val="nl-NL"/>
              </w:rPr>
            </w:pPr>
          </w:p>
          <w:p w14:paraId="33DFFBFE" w14:textId="77777777" w:rsidR="00CF15E4" w:rsidRPr="00CD5A57" w:rsidRDefault="00CF15E4" w:rsidP="003D4E6D">
            <w:pPr>
              <w:jc w:val="both"/>
              <w:rPr>
                <w:lang w:val="nl-NL"/>
              </w:rPr>
            </w:pPr>
            <w:r w:rsidRPr="00CD5A57">
              <w:rPr>
                <w:lang w:val="nl-NL"/>
              </w:rPr>
              <w:t xml:space="preserve">Deze toelage kan door de </w:t>
            </w:r>
            <w:proofErr w:type="spellStart"/>
            <w:r w:rsidRPr="00CD5A57">
              <w:rPr>
                <w:lang w:val="nl-NL"/>
              </w:rPr>
              <w:t>OCMW’s</w:t>
            </w:r>
            <w:proofErr w:type="spellEnd"/>
            <w:r w:rsidRPr="00CD5A57">
              <w:rPr>
                <w:lang w:val="nl-NL"/>
              </w:rPr>
              <w:t xml:space="preserve"> gebruikt worden tot eind 2021. </w:t>
            </w:r>
          </w:p>
          <w:p w14:paraId="32D31777" w14:textId="77777777" w:rsidR="00727B5A" w:rsidRDefault="00727B5A" w:rsidP="003D4E6D">
            <w:pPr>
              <w:jc w:val="both"/>
              <w:rPr>
                <w:sz w:val="24"/>
                <w:szCs w:val="24"/>
                <w:lang w:val="nl-NL"/>
              </w:rPr>
            </w:pPr>
          </w:p>
          <w:p w14:paraId="6738020D" w14:textId="0FBA48DE" w:rsidR="0009569D" w:rsidRPr="00B15F56" w:rsidRDefault="0009569D" w:rsidP="003D4E6D">
            <w:pPr>
              <w:jc w:val="both"/>
              <w:rPr>
                <w:lang w:val="fr-FR"/>
              </w:rPr>
            </w:pPr>
            <w:r w:rsidRPr="00B15F56">
              <w:t xml:space="preserve">Dans le cadre </w:t>
            </w:r>
            <w:r w:rsidR="00185211" w:rsidRPr="00B15F56">
              <w:t xml:space="preserve">du droit à l’intégration sociale, </w:t>
            </w:r>
            <w:r w:rsidR="00185211" w:rsidRPr="00B15F56">
              <w:rPr>
                <w:u w:val="single"/>
              </w:rPr>
              <w:t xml:space="preserve">par le biais </w:t>
            </w:r>
            <w:r w:rsidRPr="00B15F56">
              <w:rPr>
                <w:u w:val="single"/>
              </w:rPr>
              <w:t xml:space="preserve">du </w:t>
            </w:r>
            <w:r w:rsidR="00185211" w:rsidRPr="00B15F56">
              <w:rPr>
                <w:u w:val="single"/>
              </w:rPr>
              <w:t>projet individualisé d’intégration sociale (</w:t>
            </w:r>
            <w:r w:rsidRPr="00B15F56">
              <w:rPr>
                <w:u w:val="single"/>
              </w:rPr>
              <w:t>PIIS</w:t>
            </w:r>
            <w:r w:rsidR="00185211" w:rsidRPr="00B15F56">
              <w:rPr>
                <w:u w:val="single"/>
              </w:rPr>
              <w:t>)</w:t>
            </w:r>
            <w:r w:rsidRPr="00B15F56">
              <w:t xml:space="preserve"> et notamment du suivi des études par les étudiants, les CPAS peuvent octroy</w:t>
            </w:r>
            <w:r w:rsidR="00B15F56">
              <w:t>er</w:t>
            </w:r>
            <w:r w:rsidRPr="00B15F56">
              <w:t xml:space="preserve"> d</w:t>
            </w:r>
            <w:r w:rsidR="00B15F56">
              <w:t>es</w:t>
            </w:r>
            <w:r w:rsidRPr="00B15F56">
              <w:t xml:space="preserve"> aides scolaires</w:t>
            </w:r>
            <w:r w:rsidR="00185211" w:rsidRPr="00B15F56">
              <w:t>. Un</w:t>
            </w:r>
            <w:r w:rsidR="00B15F56">
              <w:t>e</w:t>
            </w:r>
            <w:r w:rsidR="00185211" w:rsidRPr="00B15F56">
              <w:t xml:space="preserve"> </w:t>
            </w:r>
            <w:r w:rsidR="00185211" w:rsidRPr="00B15F56">
              <w:lastRenderedPageBreak/>
              <w:t xml:space="preserve">de ses aides peut être </w:t>
            </w:r>
            <w:r w:rsidRPr="00B15F56">
              <w:t xml:space="preserve"> l’achat d’un ordinateur</w:t>
            </w:r>
            <w:r w:rsidR="00185211" w:rsidRPr="00B15F56">
              <w:t xml:space="preserve">, la mise en place d’internet ou une formation en numérique. </w:t>
            </w:r>
            <w:r w:rsidR="00185211" w:rsidRPr="00B15F56">
              <w:rPr>
                <w:lang w:val="fr-FR"/>
              </w:rPr>
              <w:t>(Subvention 10% PIIS)</w:t>
            </w:r>
            <w:r w:rsidR="00B15F56" w:rsidRPr="00B15F56">
              <w:rPr>
                <w:lang w:val="fr-FR"/>
              </w:rPr>
              <w:t>.</w:t>
            </w:r>
          </w:p>
          <w:p w14:paraId="6A69A45C" w14:textId="3AB46BC0" w:rsidR="00B15F56" w:rsidRDefault="00B15F56" w:rsidP="003D4E6D">
            <w:pPr>
              <w:jc w:val="both"/>
              <w:rPr>
                <w:sz w:val="24"/>
                <w:szCs w:val="24"/>
                <w:lang w:val="fr-FR"/>
              </w:rPr>
            </w:pPr>
          </w:p>
          <w:p w14:paraId="36968961" w14:textId="77777777" w:rsidR="00DF75EE" w:rsidRPr="00B15F56" w:rsidRDefault="00DF75EE" w:rsidP="003D4E6D">
            <w:pPr>
              <w:jc w:val="both"/>
              <w:rPr>
                <w:sz w:val="24"/>
                <w:szCs w:val="24"/>
                <w:lang w:val="fr-FR"/>
              </w:rPr>
            </w:pPr>
          </w:p>
          <w:p w14:paraId="6AB3940C" w14:textId="77777777" w:rsidR="004C19F8" w:rsidRPr="00DF75EE" w:rsidRDefault="004C19F8" w:rsidP="003D4E6D">
            <w:pPr>
              <w:jc w:val="both"/>
              <w:rPr>
                <w:b/>
                <w:bCs/>
                <w:sz w:val="24"/>
                <w:szCs w:val="24"/>
                <w:lang w:val="nl-BE"/>
              </w:rPr>
            </w:pPr>
            <w:r w:rsidRPr="00DF75EE">
              <w:rPr>
                <w:b/>
                <w:bCs/>
                <w:sz w:val="24"/>
                <w:szCs w:val="24"/>
                <w:lang w:val="nl-BE"/>
              </w:rPr>
              <w:t>3.2 Aandachtspunten</w:t>
            </w:r>
          </w:p>
          <w:p w14:paraId="2727C0EA" w14:textId="77777777" w:rsidR="002463BB" w:rsidRPr="00DF75EE" w:rsidRDefault="002463BB" w:rsidP="003D4E6D">
            <w:pPr>
              <w:jc w:val="both"/>
              <w:rPr>
                <w:sz w:val="24"/>
                <w:szCs w:val="24"/>
                <w:lang w:val="nl-BE"/>
              </w:rPr>
            </w:pPr>
          </w:p>
          <w:p w14:paraId="3B2088AE" w14:textId="77777777" w:rsidR="004C19F8" w:rsidRPr="00CD5A57" w:rsidRDefault="004C19F8" w:rsidP="003D4E6D">
            <w:pPr>
              <w:jc w:val="both"/>
              <w:rPr>
                <w:b/>
                <w:bCs/>
                <w:sz w:val="24"/>
                <w:szCs w:val="24"/>
                <w:lang w:val="nl-NL"/>
              </w:rPr>
            </w:pPr>
            <w:r w:rsidRPr="00CD5A57">
              <w:rPr>
                <w:b/>
                <w:bCs/>
                <w:sz w:val="24"/>
                <w:szCs w:val="24"/>
                <w:lang w:val="nl-NL"/>
              </w:rPr>
              <w:t>3.3 Voordelen</w:t>
            </w:r>
          </w:p>
          <w:p w14:paraId="6A285379" w14:textId="77777777" w:rsidR="00D5178C" w:rsidRPr="002463BB" w:rsidRDefault="00EC4DFA" w:rsidP="003D4E6D">
            <w:pPr>
              <w:jc w:val="both"/>
              <w:rPr>
                <w:lang w:val="nl-NL"/>
              </w:rPr>
            </w:pPr>
            <w:r w:rsidRPr="002463BB">
              <w:rPr>
                <w:lang w:val="nl-NL"/>
              </w:rPr>
              <w:t>Het voordeel van deze maatregelen is dat zij zich richten op de verschillende deelaspecten van de digitale kloof en e-inclusie: niet alleen de fysieke toegang tot materiaal, maar ook het verwerven van de nodige digitale vaardigheden.</w:t>
            </w:r>
          </w:p>
          <w:p w14:paraId="2817481D" w14:textId="77777777" w:rsidR="00EC4DFA" w:rsidRPr="002463BB" w:rsidRDefault="00EC4DFA" w:rsidP="003D4E6D">
            <w:pPr>
              <w:jc w:val="both"/>
              <w:rPr>
                <w:lang w:val="nl-NL"/>
              </w:rPr>
            </w:pPr>
          </w:p>
          <w:p w14:paraId="20363D61" w14:textId="77777777" w:rsidR="00EC4DFA" w:rsidRPr="002463BB" w:rsidRDefault="00EC4DFA" w:rsidP="003D4E6D">
            <w:pPr>
              <w:jc w:val="both"/>
              <w:rPr>
                <w:lang w:val="nl-NL"/>
              </w:rPr>
            </w:pPr>
            <w:r w:rsidRPr="002463BB">
              <w:rPr>
                <w:lang w:val="nl-NL"/>
              </w:rPr>
              <w:t>De doelgroep van beide maatregelen is ook groot: de OCMW-gebruiker in de ruime zin.</w:t>
            </w:r>
          </w:p>
          <w:p w14:paraId="5BDD7898" w14:textId="77777777" w:rsidR="00EC4DFA" w:rsidRPr="00CD5A57" w:rsidRDefault="00EC4DFA" w:rsidP="003D4E6D">
            <w:pPr>
              <w:jc w:val="both"/>
              <w:rPr>
                <w:sz w:val="24"/>
                <w:szCs w:val="24"/>
                <w:lang w:val="nl-NL"/>
              </w:rPr>
            </w:pPr>
          </w:p>
          <w:p w14:paraId="5A684E90" w14:textId="77777777" w:rsidR="004C19F8" w:rsidRPr="00CD5A57" w:rsidRDefault="004C19F8" w:rsidP="003D4E6D">
            <w:pPr>
              <w:jc w:val="both"/>
              <w:rPr>
                <w:b/>
                <w:bCs/>
                <w:sz w:val="24"/>
                <w:szCs w:val="24"/>
                <w:lang w:val="nl-NL"/>
              </w:rPr>
            </w:pPr>
            <w:r w:rsidRPr="00CD5A57">
              <w:rPr>
                <w:b/>
                <w:bCs/>
                <w:sz w:val="24"/>
                <w:szCs w:val="24"/>
                <w:lang w:val="nl-NL"/>
              </w:rPr>
              <w:t>3.4 Nadelen</w:t>
            </w:r>
          </w:p>
          <w:p w14:paraId="6E9AC101" w14:textId="77777777" w:rsidR="00346633" w:rsidRPr="002463BB" w:rsidRDefault="00EC4DFA" w:rsidP="003D4E6D">
            <w:pPr>
              <w:jc w:val="both"/>
              <w:rPr>
                <w:lang w:val="nl-NL"/>
              </w:rPr>
            </w:pPr>
            <w:r w:rsidRPr="002463BB">
              <w:rPr>
                <w:lang w:val="nl-NL"/>
              </w:rPr>
              <w:t xml:space="preserve">Deze maatregelen moeten gezien worden binnen een breder beleid rond e-inclusie. Zo staat het vast dat, ondanks het feit dat de doelgroep van de maatregelen groot is, zij zeker niet alle doelgroepen kan bereiken. </w:t>
            </w:r>
          </w:p>
          <w:p w14:paraId="41EB2346" w14:textId="77777777" w:rsidR="00EC4DFA" w:rsidRPr="00CD5A57" w:rsidRDefault="00EC4DFA" w:rsidP="003D4E6D">
            <w:pPr>
              <w:jc w:val="both"/>
              <w:rPr>
                <w:sz w:val="24"/>
                <w:szCs w:val="24"/>
                <w:lang w:val="nl-NL"/>
              </w:rPr>
            </w:pPr>
          </w:p>
          <w:p w14:paraId="74B4FB16" w14:textId="77777777" w:rsidR="00346633" w:rsidRPr="00FE49F0" w:rsidRDefault="00346633" w:rsidP="003D4E6D">
            <w:pPr>
              <w:jc w:val="both"/>
              <w:rPr>
                <w:b/>
                <w:bCs/>
                <w:sz w:val="24"/>
                <w:szCs w:val="24"/>
              </w:rPr>
            </w:pPr>
            <w:r w:rsidRPr="00FE49F0">
              <w:rPr>
                <w:b/>
                <w:bCs/>
                <w:sz w:val="24"/>
                <w:szCs w:val="24"/>
              </w:rPr>
              <w:t xml:space="preserve">3.5  </w:t>
            </w:r>
            <w:proofErr w:type="spellStart"/>
            <w:r w:rsidRPr="00FE49F0">
              <w:rPr>
                <w:b/>
                <w:bCs/>
                <w:sz w:val="24"/>
                <w:szCs w:val="24"/>
              </w:rPr>
              <w:t>Wettelijke</w:t>
            </w:r>
            <w:proofErr w:type="spellEnd"/>
            <w:r w:rsidRPr="00FE49F0">
              <w:rPr>
                <w:b/>
                <w:bCs/>
                <w:sz w:val="24"/>
                <w:szCs w:val="24"/>
              </w:rPr>
              <w:t xml:space="preserve"> basis</w:t>
            </w:r>
          </w:p>
          <w:p w14:paraId="5E115FD8" w14:textId="77777777" w:rsidR="004C19F8" w:rsidRPr="00FE49F0" w:rsidRDefault="00B4728A" w:rsidP="00EC4DFA">
            <w:pPr>
              <w:jc w:val="both"/>
              <w:rPr>
                <w:u w:val="single"/>
              </w:rPr>
            </w:pPr>
            <w:r w:rsidRPr="00FE49F0">
              <w:rPr>
                <w:u w:val="single"/>
              </w:rPr>
              <w:t>COVID-19 Fonds:</w:t>
            </w:r>
          </w:p>
          <w:p w14:paraId="5B96CE30" w14:textId="77777777" w:rsidR="00B4728A" w:rsidRPr="00FE49F0" w:rsidRDefault="00B4728A" w:rsidP="002463BB">
            <w:pPr>
              <w:jc w:val="both"/>
            </w:pPr>
            <w:r w:rsidRPr="00FE49F0">
              <w:t xml:space="preserve">Arrêté royal du 3 juillet 2020 modifiant l’arrêté royal du 13 mai 2020 portant création d'un subside «Covid-19» à destination des publics cibles des centres publics d’action sociale   </w:t>
            </w:r>
          </w:p>
          <w:p w14:paraId="4370F6C8" w14:textId="77777777" w:rsidR="00B4728A" w:rsidRPr="00FE49F0" w:rsidRDefault="00B4728A" w:rsidP="002463BB">
            <w:pPr>
              <w:jc w:val="both"/>
            </w:pPr>
          </w:p>
          <w:p w14:paraId="5FB82D59" w14:textId="77777777" w:rsidR="00B4728A" w:rsidRPr="00FE49F0" w:rsidRDefault="00B4728A" w:rsidP="002463BB">
            <w:pPr>
              <w:jc w:val="both"/>
            </w:pPr>
            <w:r w:rsidRPr="00FE49F0">
              <w:t xml:space="preserve">Circulaire du 14 juillet 2020 concernant l'arrêté royal du 3 juillet 2020 modifiant l’arrêté royal du 13 mai 2020 portant création d'un subside « Covid-19 » à destination des publics cibles des centres publics d’action sociale   </w:t>
            </w:r>
          </w:p>
          <w:p w14:paraId="37B08F3E" w14:textId="77777777" w:rsidR="00B4728A" w:rsidRPr="00FE49F0" w:rsidRDefault="00B4728A" w:rsidP="00EC4DFA">
            <w:pPr>
              <w:jc w:val="both"/>
            </w:pPr>
          </w:p>
          <w:p w14:paraId="0B74042F" w14:textId="77777777" w:rsidR="00B4728A" w:rsidRPr="002463BB" w:rsidRDefault="00B4728A" w:rsidP="00EC4DFA">
            <w:pPr>
              <w:jc w:val="both"/>
              <w:rPr>
                <w:u w:val="single"/>
                <w:lang w:val="nl-NL"/>
              </w:rPr>
            </w:pPr>
            <w:r w:rsidRPr="002463BB">
              <w:rPr>
                <w:u w:val="single"/>
                <w:lang w:val="nl-NL"/>
              </w:rPr>
              <w:t>Maatregelen participatie en sociale activering</w:t>
            </w:r>
          </w:p>
          <w:p w14:paraId="7CD13D90" w14:textId="77777777" w:rsidR="00B4728A" w:rsidRDefault="00B4728A" w:rsidP="002463BB">
            <w:pPr>
              <w:jc w:val="both"/>
              <w:rPr>
                <w:lang w:val="nl-NL"/>
              </w:rPr>
            </w:pPr>
            <w:r w:rsidRPr="00CD5A57">
              <w:rPr>
                <w:lang w:val="nl-NL"/>
              </w:rPr>
              <w:t>Koninklijk besluit van 31juli 2020 houdende maatregelen ter bevordering van de participatie en sociale activering van de gebruikers van de dienstverlening van de openbare centra voor maatschappelijk welzijn voor het jaar 2020</w:t>
            </w:r>
          </w:p>
          <w:p w14:paraId="0233A9E3" w14:textId="77777777" w:rsidR="002463BB" w:rsidRDefault="002463BB" w:rsidP="002463BB">
            <w:pPr>
              <w:jc w:val="both"/>
              <w:rPr>
                <w:lang w:val="nl-NL"/>
              </w:rPr>
            </w:pPr>
          </w:p>
          <w:p w14:paraId="13092496" w14:textId="77777777" w:rsidR="002463BB" w:rsidRDefault="002463BB" w:rsidP="002463BB">
            <w:pPr>
              <w:jc w:val="both"/>
              <w:rPr>
                <w:lang w:val="nl-BE"/>
              </w:rPr>
            </w:pPr>
            <w:r>
              <w:rPr>
                <w:lang w:val="nl-NL"/>
              </w:rPr>
              <w:t xml:space="preserve">Omzendbrief van 20 december 2016 </w:t>
            </w:r>
            <w:r w:rsidRPr="002463BB">
              <w:rPr>
                <w:lang w:val="nl-BE"/>
              </w:rPr>
              <w:t>betreffende de toelage ter bevordering van de participatie en sociale activering van OCMW-gebruikers vanaf 2017</w:t>
            </w:r>
          </w:p>
          <w:p w14:paraId="60CD4E08" w14:textId="77777777" w:rsidR="00185211" w:rsidRDefault="00185211" w:rsidP="002463BB">
            <w:pPr>
              <w:jc w:val="both"/>
              <w:rPr>
                <w:lang w:val="nl-BE"/>
              </w:rPr>
            </w:pPr>
          </w:p>
          <w:p w14:paraId="3F377AF3" w14:textId="77777777" w:rsidR="00271E76" w:rsidRPr="00B15F56" w:rsidRDefault="00185211" w:rsidP="002463BB">
            <w:pPr>
              <w:jc w:val="both"/>
              <w:rPr>
                <w:u w:val="single"/>
              </w:rPr>
            </w:pPr>
            <w:r w:rsidRPr="00B15F56">
              <w:rPr>
                <w:u w:val="single"/>
              </w:rPr>
              <w:t xml:space="preserve">Droit à l’intégration sociale </w:t>
            </w:r>
          </w:p>
          <w:p w14:paraId="4E748149" w14:textId="6E73A56C" w:rsidR="00185211" w:rsidRDefault="00185211" w:rsidP="002463BB">
            <w:pPr>
              <w:jc w:val="both"/>
              <w:rPr>
                <w:lang w:val="nl-NL"/>
              </w:rPr>
            </w:pPr>
            <w:proofErr w:type="spellStart"/>
            <w:r w:rsidRPr="00B15F56">
              <w:rPr>
                <w:lang w:val="nl-NL"/>
              </w:rPr>
              <w:t>Loi</w:t>
            </w:r>
            <w:proofErr w:type="spellEnd"/>
            <w:r w:rsidRPr="00B15F56">
              <w:rPr>
                <w:lang w:val="nl-NL"/>
              </w:rPr>
              <w:t xml:space="preserve"> </w:t>
            </w:r>
            <w:r w:rsidR="00271E76" w:rsidRPr="00B15F56">
              <w:rPr>
                <w:lang w:val="nl-NL"/>
              </w:rPr>
              <w:t xml:space="preserve">du 26 </w:t>
            </w:r>
            <w:proofErr w:type="spellStart"/>
            <w:r w:rsidR="00271E76" w:rsidRPr="00B15F56">
              <w:rPr>
                <w:lang w:val="nl-NL"/>
              </w:rPr>
              <w:t>mai</w:t>
            </w:r>
            <w:proofErr w:type="spellEnd"/>
            <w:r w:rsidR="00271E76" w:rsidRPr="00B15F56">
              <w:rPr>
                <w:lang w:val="nl-NL"/>
              </w:rPr>
              <w:t xml:space="preserve"> 2002</w:t>
            </w:r>
          </w:p>
          <w:p w14:paraId="659E0C0E" w14:textId="77777777" w:rsidR="00DF75EE" w:rsidRPr="00B15F56" w:rsidRDefault="00DF75EE" w:rsidP="002463BB">
            <w:pPr>
              <w:jc w:val="both"/>
              <w:rPr>
                <w:lang w:val="nl-NL"/>
              </w:rPr>
            </w:pPr>
          </w:p>
          <w:p w14:paraId="6690B285" w14:textId="7B415D9C" w:rsidR="00271E76" w:rsidRDefault="00271E76" w:rsidP="002463BB">
            <w:pPr>
              <w:jc w:val="both"/>
              <w:rPr>
                <w:lang w:val="nl-NL"/>
              </w:rPr>
            </w:pPr>
            <w:r w:rsidRPr="00B15F56">
              <w:rPr>
                <w:lang w:val="nl-NL"/>
              </w:rPr>
              <w:t xml:space="preserve">Arrêté royal du 11 juillet 2002, portant règlement général en matière de droit à </w:t>
            </w:r>
            <w:proofErr w:type="spellStart"/>
            <w:r w:rsidRPr="00B15F56">
              <w:rPr>
                <w:lang w:val="nl-NL"/>
              </w:rPr>
              <w:t>l’intégration</w:t>
            </w:r>
            <w:proofErr w:type="spellEnd"/>
            <w:r w:rsidRPr="00B15F56">
              <w:rPr>
                <w:lang w:val="nl-NL"/>
              </w:rPr>
              <w:t xml:space="preserve"> sociale, si </w:t>
            </w:r>
            <w:proofErr w:type="spellStart"/>
            <w:r w:rsidRPr="00B15F56">
              <w:rPr>
                <w:lang w:val="nl-NL"/>
              </w:rPr>
              <w:t>dénommé</w:t>
            </w:r>
            <w:proofErr w:type="spellEnd"/>
            <w:r w:rsidRPr="00B15F56">
              <w:rPr>
                <w:lang w:val="nl-NL"/>
              </w:rPr>
              <w:t xml:space="preserve"> </w:t>
            </w:r>
            <w:proofErr w:type="spellStart"/>
            <w:r w:rsidRPr="00B15F56">
              <w:rPr>
                <w:lang w:val="nl-NL"/>
              </w:rPr>
              <w:t>après</w:t>
            </w:r>
            <w:proofErr w:type="spellEnd"/>
            <w:r w:rsidRPr="00B15F56">
              <w:rPr>
                <w:lang w:val="nl-NL"/>
              </w:rPr>
              <w:t xml:space="preserve"> AR</w:t>
            </w:r>
          </w:p>
          <w:p w14:paraId="15B1126D" w14:textId="77777777" w:rsidR="00DF75EE" w:rsidRPr="00DF75EE" w:rsidRDefault="00DF75EE" w:rsidP="002463BB">
            <w:pPr>
              <w:jc w:val="both"/>
              <w:rPr>
                <w:lang w:val="nl-NL"/>
              </w:rPr>
            </w:pPr>
          </w:p>
          <w:p w14:paraId="581D92D3" w14:textId="77777777" w:rsidR="002463BB" w:rsidRPr="00DF75EE" w:rsidRDefault="00271E76" w:rsidP="003D4E6D">
            <w:pPr>
              <w:jc w:val="both"/>
              <w:rPr>
                <w:sz w:val="24"/>
                <w:szCs w:val="24"/>
              </w:rPr>
            </w:pPr>
            <w:r w:rsidRPr="00B15F56">
              <w:rPr>
                <w:lang w:val="nl-NL"/>
              </w:rPr>
              <w:t>Circulaire générale du 27/03/2008 concernant la loi du 26 mai 2002 concernant le droit à l'intégration sociale</w:t>
            </w:r>
          </w:p>
        </w:tc>
      </w:tr>
      <w:tr w:rsidR="00C77A4D" w:rsidRPr="00A244D2" w14:paraId="4C3B71BC"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FF0E9D" w14:textId="77777777" w:rsidR="00C77A4D" w:rsidRPr="00C77A4D" w:rsidRDefault="00C77A4D" w:rsidP="00C77A4D">
            <w:pPr>
              <w:pStyle w:val="Lijstalinea"/>
              <w:numPr>
                <w:ilvl w:val="0"/>
                <w:numId w:val="1"/>
              </w:numPr>
              <w:jc w:val="center"/>
              <w:rPr>
                <w:b/>
                <w:sz w:val="24"/>
                <w:szCs w:val="24"/>
              </w:rPr>
            </w:pPr>
            <w:proofErr w:type="spellStart"/>
            <w:r>
              <w:rPr>
                <w:b/>
                <w:sz w:val="24"/>
                <w:szCs w:val="24"/>
              </w:rPr>
              <w:lastRenderedPageBreak/>
              <w:t>Doelgroep</w:t>
            </w:r>
            <w:proofErr w:type="spellEnd"/>
          </w:p>
          <w:p w14:paraId="24E04ECA" w14:textId="77777777" w:rsidR="00C77A4D" w:rsidRPr="00A244D2" w:rsidRDefault="00C77A4D" w:rsidP="00D2572F">
            <w:pPr>
              <w:jc w:val="center"/>
              <w:rPr>
                <w:i/>
                <w:sz w:val="24"/>
                <w:szCs w:val="24"/>
              </w:rPr>
            </w:pPr>
          </w:p>
        </w:tc>
      </w:tr>
      <w:tr w:rsidR="00C77A4D" w:rsidRPr="00B15F56" w14:paraId="772C78DD" w14:textId="77777777" w:rsidTr="00D2572F">
        <w:tc>
          <w:tcPr>
            <w:tcW w:w="9495" w:type="dxa"/>
            <w:tcBorders>
              <w:top w:val="single" w:sz="4" w:space="0" w:color="auto"/>
              <w:left w:val="single" w:sz="4" w:space="0" w:color="auto"/>
              <w:bottom w:val="single" w:sz="4" w:space="0" w:color="auto"/>
              <w:right w:val="single" w:sz="4" w:space="0" w:color="auto"/>
            </w:tcBorders>
          </w:tcPr>
          <w:p w14:paraId="1F870564" w14:textId="77777777" w:rsidR="00C77A4D" w:rsidRPr="00CD5A57" w:rsidRDefault="00727B5A" w:rsidP="00CD5A57">
            <w:pPr>
              <w:jc w:val="both"/>
              <w:rPr>
                <w:lang w:val="nl-BE"/>
              </w:rPr>
            </w:pPr>
            <w:r w:rsidRPr="00727B5A">
              <w:rPr>
                <w:lang w:val="nl-BE"/>
              </w:rPr>
              <w:t xml:space="preserve">De </w:t>
            </w:r>
            <w:r w:rsidR="00CD5A57">
              <w:rPr>
                <w:lang w:val="nl-BE"/>
              </w:rPr>
              <w:t xml:space="preserve">beide </w:t>
            </w:r>
            <w:r w:rsidRPr="00CD5A57">
              <w:rPr>
                <w:lang w:val="nl-BE"/>
              </w:rPr>
              <w:t>toelage</w:t>
            </w:r>
            <w:r w:rsidR="00CD5A57" w:rsidRPr="00CD5A57">
              <w:rPr>
                <w:lang w:val="nl-BE"/>
              </w:rPr>
              <w:t>n</w:t>
            </w:r>
            <w:r w:rsidRPr="00CD5A57">
              <w:rPr>
                <w:lang w:val="nl-BE"/>
              </w:rPr>
              <w:t xml:space="preserve"> richt</w:t>
            </w:r>
            <w:r w:rsidR="00CD5A57">
              <w:rPr>
                <w:lang w:val="nl-BE"/>
              </w:rPr>
              <w:t>en</w:t>
            </w:r>
            <w:r w:rsidRPr="00CD5A57">
              <w:rPr>
                <w:lang w:val="nl-BE"/>
              </w:rPr>
              <w:t xml:space="preserve"> zich tot de gebruiker van het OCMW in de ruime zin, met name de persoon die gebruik maakt van gelijk welke vorm van openbare dienstverlening die behoort tot de opdrachten van het OCMW.</w:t>
            </w:r>
          </w:p>
          <w:p w14:paraId="19E67F15" w14:textId="77777777" w:rsidR="00CD5A57" w:rsidRPr="00CD5A57" w:rsidRDefault="00CD5A57" w:rsidP="00CD5A57">
            <w:pPr>
              <w:jc w:val="both"/>
              <w:rPr>
                <w:lang w:val="nl-BE"/>
              </w:rPr>
            </w:pPr>
          </w:p>
          <w:p w14:paraId="3AA6137C" w14:textId="77777777" w:rsidR="00CD5A57" w:rsidRDefault="00CD5A57" w:rsidP="00CD5A57">
            <w:pPr>
              <w:jc w:val="both"/>
              <w:rPr>
                <w:rFonts w:cs="Arial"/>
                <w:lang w:val="nl-NL"/>
              </w:rPr>
            </w:pPr>
            <w:r w:rsidRPr="00CD5A57">
              <w:rPr>
                <w:lang w:val="nl-BE"/>
              </w:rPr>
              <w:lastRenderedPageBreak/>
              <w:t xml:space="preserve">In het geval van COVID-19 fonds is er daarbij een expliciete focus op de gevolgen van de gezondheidscrisis </w:t>
            </w:r>
            <w:r>
              <w:rPr>
                <w:lang w:val="nl-BE"/>
              </w:rPr>
              <w:t xml:space="preserve">en wordt gesteld dat de doelgroep </w:t>
            </w:r>
            <w:r w:rsidRPr="00CD5A57">
              <w:rPr>
                <w:rFonts w:cs="Arial"/>
                <w:lang w:val="nl-NL"/>
              </w:rPr>
              <w:t xml:space="preserve">verder </w:t>
            </w:r>
            <w:r>
              <w:rPr>
                <w:rFonts w:cs="Arial"/>
                <w:lang w:val="nl-NL"/>
              </w:rPr>
              <w:t>kan</w:t>
            </w:r>
            <w:r w:rsidRPr="00CD5A57">
              <w:rPr>
                <w:rFonts w:cs="Arial"/>
                <w:lang w:val="nl-NL"/>
              </w:rPr>
              <w:t xml:space="preserve"> gaan dan de begunstigden die reeds gekend zijn bij het OCMW en </w:t>
            </w:r>
            <w:r w:rsidR="00EC4DFA">
              <w:rPr>
                <w:rFonts w:cs="Arial"/>
                <w:lang w:val="nl-NL"/>
              </w:rPr>
              <w:t xml:space="preserve">de toelage </w:t>
            </w:r>
            <w:r w:rsidRPr="00CD5A57">
              <w:rPr>
                <w:rFonts w:cs="Arial"/>
                <w:lang w:val="nl-NL"/>
              </w:rPr>
              <w:t xml:space="preserve">dus eveneens gericht </w:t>
            </w:r>
            <w:r w:rsidR="00EC4DFA">
              <w:rPr>
                <w:rFonts w:cs="Arial"/>
                <w:lang w:val="nl-NL"/>
              </w:rPr>
              <w:t xml:space="preserve">kan </w:t>
            </w:r>
            <w:r w:rsidRPr="00CD5A57">
              <w:rPr>
                <w:rFonts w:cs="Arial"/>
                <w:lang w:val="nl-NL"/>
              </w:rPr>
              <w:t>zijn op personen die genieten van andere sociale uitkeringen of geheel andere gezinnen die zich in een moeilijke situatie bevinden.</w:t>
            </w:r>
          </w:p>
          <w:p w14:paraId="10464122" w14:textId="77777777" w:rsidR="00042F53" w:rsidRDefault="00042F53" w:rsidP="00CD5A57">
            <w:pPr>
              <w:jc w:val="both"/>
              <w:rPr>
                <w:rFonts w:cs="Arial"/>
                <w:lang w:val="nl-NL"/>
              </w:rPr>
            </w:pPr>
          </w:p>
          <w:p w14:paraId="723D7AF5" w14:textId="451C90AD" w:rsidR="00042F53" w:rsidRPr="00DF75EE" w:rsidRDefault="00042F53" w:rsidP="00CD5A57">
            <w:pPr>
              <w:jc w:val="both"/>
            </w:pPr>
            <w:r w:rsidRPr="00DF75EE">
              <w:rPr>
                <w:rFonts w:cs="Arial"/>
                <w:lang w:val="fr-FR"/>
              </w:rPr>
              <w:t>Pour le droit à l</w:t>
            </w:r>
            <w:r>
              <w:rPr>
                <w:rFonts w:cs="Arial"/>
              </w:rPr>
              <w:t>’intégration sociale, il faut avoir un PIIS</w:t>
            </w:r>
            <w:r w:rsidR="00DF75EE">
              <w:rPr>
                <w:rFonts w:cs="Arial"/>
              </w:rPr>
              <w:t>.</w:t>
            </w:r>
          </w:p>
          <w:p w14:paraId="3BA2FF64" w14:textId="77777777" w:rsidR="00C77A4D" w:rsidRPr="00DF75EE" w:rsidRDefault="00C77A4D" w:rsidP="00C77A4D">
            <w:pPr>
              <w:rPr>
                <w:sz w:val="24"/>
                <w:szCs w:val="24"/>
              </w:rPr>
            </w:pPr>
          </w:p>
        </w:tc>
      </w:tr>
      <w:tr w:rsidR="00C77A4D" w:rsidRPr="00C77A4D" w14:paraId="3DFAB05F"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5B8D1" w14:textId="77777777" w:rsidR="00C77A4D" w:rsidRPr="00C77A4D" w:rsidRDefault="00C77A4D" w:rsidP="00C77A4D">
            <w:pPr>
              <w:pStyle w:val="Lijstalinea"/>
              <w:numPr>
                <w:ilvl w:val="0"/>
                <w:numId w:val="1"/>
              </w:numPr>
              <w:jc w:val="center"/>
              <w:rPr>
                <w:b/>
                <w:sz w:val="24"/>
                <w:szCs w:val="24"/>
              </w:rPr>
            </w:pPr>
            <w:proofErr w:type="spellStart"/>
            <w:r>
              <w:rPr>
                <w:b/>
                <w:sz w:val="24"/>
                <w:szCs w:val="24"/>
              </w:rPr>
              <w:lastRenderedPageBreak/>
              <w:t>Budgettaire</w:t>
            </w:r>
            <w:proofErr w:type="spellEnd"/>
            <w:r>
              <w:rPr>
                <w:b/>
                <w:sz w:val="24"/>
                <w:szCs w:val="24"/>
              </w:rPr>
              <w:t xml:space="preserve"> impact</w:t>
            </w:r>
          </w:p>
          <w:p w14:paraId="422FC739" w14:textId="77777777" w:rsidR="00C77A4D" w:rsidRPr="00A244D2" w:rsidRDefault="00C77A4D" w:rsidP="00D2572F">
            <w:pPr>
              <w:jc w:val="center"/>
              <w:rPr>
                <w:i/>
                <w:sz w:val="24"/>
                <w:szCs w:val="24"/>
              </w:rPr>
            </w:pPr>
          </w:p>
        </w:tc>
      </w:tr>
      <w:tr w:rsidR="00C77A4D" w:rsidRPr="00B15F56" w14:paraId="6376277B" w14:textId="77777777" w:rsidTr="003D4E6D">
        <w:tc>
          <w:tcPr>
            <w:tcW w:w="9495" w:type="dxa"/>
            <w:tcBorders>
              <w:top w:val="single" w:sz="4" w:space="0" w:color="auto"/>
              <w:left w:val="single" w:sz="4" w:space="0" w:color="auto"/>
              <w:bottom w:val="single" w:sz="4" w:space="0" w:color="auto"/>
              <w:right w:val="single" w:sz="4" w:space="0" w:color="auto"/>
            </w:tcBorders>
          </w:tcPr>
          <w:p w14:paraId="554D0C7E" w14:textId="77777777" w:rsidR="00C77A4D" w:rsidRDefault="00EC4DFA" w:rsidP="00C77A4D">
            <w:pPr>
              <w:rPr>
                <w:lang w:val="nl-NL"/>
              </w:rPr>
            </w:pPr>
            <w:r>
              <w:rPr>
                <w:u w:val="single"/>
                <w:lang w:val="nl-NL"/>
              </w:rPr>
              <w:t>Voor d</w:t>
            </w:r>
            <w:r w:rsidRPr="00CD5A57">
              <w:rPr>
                <w:u w:val="single"/>
                <w:lang w:val="nl-NL"/>
              </w:rPr>
              <w:t>e toelage voor participatie en sociale activering</w:t>
            </w:r>
            <w:r w:rsidRPr="00CD5A57">
              <w:rPr>
                <w:lang w:val="nl-NL"/>
              </w:rPr>
              <w:t xml:space="preserve"> </w:t>
            </w:r>
            <w:r>
              <w:rPr>
                <w:lang w:val="nl-NL"/>
              </w:rPr>
              <w:t>in zijn geheel is jaarlijks een budget van ongeveer 16M EUR voorzien.</w:t>
            </w:r>
          </w:p>
          <w:p w14:paraId="07E531C4" w14:textId="77777777" w:rsidR="00EC4DFA" w:rsidRDefault="00EC4DFA" w:rsidP="00C77A4D">
            <w:pPr>
              <w:rPr>
                <w:lang w:val="nl-NL"/>
              </w:rPr>
            </w:pPr>
          </w:p>
          <w:p w14:paraId="7EB2E692" w14:textId="77777777" w:rsidR="00EC4DFA" w:rsidRDefault="00EC4DFA" w:rsidP="00C77A4D">
            <w:pPr>
              <w:rPr>
                <w:lang w:val="nl-NL"/>
              </w:rPr>
            </w:pPr>
            <w:r>
              <w:rPr>
                <w:lang w:val="nl-NL"/>
              </w:rPr>
              <w:t xml:space="preserve">Voor </w:t>
            </w:r>
            <w:r w:rsidR="009F2318">
              <w:rPr>
                <w:u w:val="single"/>
                <w:lang w:val="nl-NL"/>
              </w:rPr>
              <w:t>de</w:t>
            </w:r>
            <w:r w:rsidRPr="00CD5A57">
              <w:rPr>
                <w:u w:val="single"/>
                <w:lang w:val="nl-NL"/>
              </w:rPr>
              <w:t xml:space="preserve"> bijkomende sociale hulp in het kader van de COVID-crisis</w:t>
            </w:r>
            <w:r>
              <w:rPr>
                <w:lang w:val="nl-NL"/>
              </w:rPr>
              <w:t xml:space="preserve"> is een bedrag van 115M EUR voorzien</w:t>
            </w:r>
            <w:r w:rsidR="009F2318">
              <w:rPr>
                <w:lang w:val="nl-NL"/>
              </w:rPr>
              <w:t xml:space="preserve">, dat tot eind 2021 gebruikt kan worden door de </w:t>
            </w:r>
            <w:proofErr w:type="spellStart"/>
            <w:r w:rsidR="009F2318">
              <w:rPr>
                <w:lang w:val="nl-NL"/>
              </w:rPr>
              <w:t>OCMW’</w:t>
            </w:r>
            <w:r w:rsidR="002463BB">
              <w:rPr>
                <w:lang w:val="nl-NL"/>
              </w:rPr>
              <w:t>s</w:t>
            </w:r>
            <w:proofErr w:type="spellEnd"/>
            <w:r w:rsidR="009F2318">
              <w:rPr>
                <w:lang w:val="nl-NL"/>
              </w:rPr>
              <w:t>.</w:t>
            </w:r>
          </w:p>
          <w:p w14:paraId="30445BFC" w14:textId="77777777" w:rsidR="00042F53" w:rsidRDefault="00042F53" w:rsidP="00C77A4D">
            <w:pPr>
              <w:rPr>
                <w:lang w:val="nl-NL"/>
              </w:rPr>
            </w:pPr>
          </w:p>
          <w:p w14:paraId="4989B095" w14:textId="73E715B6" w:rsidR="00042F53" w:rsidRPr="00DF75EE" w:rsidRDefault="00042F53" w:rsidP="00C77A4D">
            <w:r w:rsidRPr="00DF75EE">
              <w:rPr>
                <w:lang w:val="fr-FR"/>
              </w:rPr>
              <w:t xml:space="preserve">Pour </w:t>
            </w:r>
            <w:r w:rsidRPr="00DF75EE">
              <w:rPr>
                <w:u w:val="single"/>
                <w:lang w:val="fr-FR"/>
              </w:rPr>
              <w:t>le droit à l</w:t>
            </w:r>
            <w:r w:rsidRPr="00DF75EE">
              <w:rPr>
                <w:u w:val="single"/>
              </w:rPr>
              <w:t>’intégration sociale</w:t>
            </w:r>
            <w:r>
              <w:t>, il y a une subvention de 10% pour la mise en place des PIIS</w:t>
            </w:r>
            <w:r w:rsidR="00DF75EE">
              <w:t>.</w:t>
            </w:r>
          </w:p>
          <w:p w14:paraId="42481C65" w14:textId="77777777" w:rsidR="00EC4DFA" w:rsidRPr="00DF75EE" w:rsidRDefault="00EC4DFA" w:rsidP="00C77A4D">
            <w:pPr>
              <w:rPr>
                <w:sz w:val="24"/>
                <w:szCs w:val="24"/>
              </w:rPr>
            </w:pPr>
          </w:p>
        </w:tc>
      </w:tr>
      <w:tr w:rsidR="00C77A4D" w:rsidRPr="009541AA" w14:paraId="0724FD31"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D57CE3" w14:textId="77777777" w:rsidR="00C77A4D" w:rsidRPr="009541AA" w:rsidRDefault="009541AA" w:rsidP="009541AA">
            <w:pPr>
              <w:numPr>
                <w:ilvl w:val="0"/>
                <w:numId w:val="1"/>
              </w:numPr>
              <w:contextualSpacing/>
              <w:jc w:val="center"/>
              <w:rPr>
                <w:b/>
                <w:bCs/>
                <w:iCs/>
                <w:sz w:val="24"/>
                <w:szCs w:val="24"/>
                <w:lang w:val="nl-BE"/>
              </w:rPr>
            </w:pPr>
            <w:bookmarkStart w:id="1" w:name="_Hlk55895887"/>
            <w:r w:rsidRPr="009541AA">
              <w:rPr>
                <w:b/>
                <w:bCs/>
                <w:iCs/>
                <w:sz w:val="24"/>
                <w:szCs w:val="24"/>
                <w:lang w:val="nl-BE"/>
              </w:rPr>
              <w:t>Verwacht resultaat(en) met analyse-elementen</w:t>
            </w:r>
          </w:p>
        </w:tc>
      </w:tr>
      <w:bookmarkEnd w:id="1"/>
      <w:tr w:rsidR="00C77A4D" w:rsidRPr="009541AA" w14:paraId="4C0B0C87" w14:textId="77777777" w:rsidTr="003D4E6D">
        <w:tc>
          <w:tcPr>
            <w:tcW w:w="9495" w:type="dxa"/>
            <w:tcBorders>
              <w:top w:val="single" w:sz="4" w:space="0" w:color="auto"/>
              <w:left w:val="single" w:sz="4" w:space="0" w:color="auto"/>
              <w:bottom w:val="single" w:sz="4" w:space="0" w:color="auto"/>
              <w:right w:val="single" w:sz="4" w:space="0" w:color="auto"/>
            </w:tcBorders>
          </w:tcPr>
          <w:p w14:paraId="3111E36B" w14:textId="77777777" w:rsidR="00C77A4D" w:rsidRPr="006D638F" w:rsidRDefault="00346633" w:rsidP="00C77A4D">
            <w:pPr>
              <w:rPr>
                <w:b/>
                <w:bCs/>
                <w:sz w:val="24"/>
                <w:szCs w:val="24"/>
                <w:lang w:val="nl-BE"/>
              </w:rPr>
            </w:pPr>
            <w:r>
              <w:rPr>
                <w:b/>
                <w:bCs/>
                <w:sz w:val="24"/>
                <w:szCs w:val="24"/>
                <w:lang w:val="nl-BE"/>
              </w:rPr>
              <w:t xml:space="preserve">6.1 </w:t>
            </w:r>
            <w:r w:rsidR="00C77A4D" w:rsidRPr="006D638F">
              <w:rPr>
                <w:b/>
                <w:bCs/>
                <w:sz w:val="24"/>
                <w:szCs w:val="24"/>
                <w:lang w:val="nl-BE"/>
              </w:rPr>
              <w:t>Gewenste situatie</w:t>
            </w:r>
            <w:r>
              <w:rPr>
                <w:b/>
                <w:bCs/>
                <w:sz w:val="24"/>
                <w:szCs w:val="24"/>
                <w:lang w:val="nl-BE"/>
              </w:rPr>
              <w:t>?</w:t>
            </w:r>
          </w:p>
          <w:p w14:paraId="164E5691" w14:textId="77777777" w:rsidR="00C77A4D" w:rsidRPr="006D638F" w:rsidRDefault="00C77A4D" w:rsidP="00C77A4D">
            <w:pPr>
              <w:rPr>
                <w:b/>
                <w:bCs/>
                <w:sz w:val="24"/>
                <w:szCs w:val="24"/>
                <w:lang w:val="nl-BE"/>
              </w:rPr>
            </w:pPr>
          </w:p>
          <w:p w14:paraId="565BB238" w14:textId="77777777" w:rsidR="00C77A4D" w:rsidRPr="006D638F" w:rsidRDefault="00C77A4D" w:rsidP="00C77A4D">
            <w:pPr>
              <w:rPr>
                <w:b/>
                <w:bCs/>
                <w:sz w:val="24"/>
                <w:szCs w:val="24"/>
                <w:lang w:val="nl-BE"/>
              </w:rPr>
            </w:pPr>
          </w:p>
          <w:p w14:paraId="16D0FB5E" w14:textId="77777777" w:rsidR="00346633"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14:paraId="6A4803A3" w14:textId="77777777" w:rsidR="00346633" w:rsidRDefault="00346633" w:rsidP="009541AA">
            <w:pPr>
              <w:rPr>
                <w:b/>
                <w:bCs/>
                <w:sz w:val="24"/>
                <w:szCs w:val="24"/>
                <w:lang w:val="nl-BE"/>
              </w:rPr>
            </w:pPr>
          </w:p>
          <w:p w14:paraId="67C070C9" w14:textId="77777777" w:rsidR="00346633" w:rsidRDefault="00346633" w:rsidP="009541AA">
            <w:pPr>
              <w:rPr>
                <w:b/>
                <w:bCs/>
                <w:sz w:val="24"/>
                <w:szCs w:val="24"/>
                <w:lang w:val="nl-BE"/>
              </w:rPr>
            </w:pPr>
          </w:p>
          <w:p w14:paraId="5CB3B06D" w14:textId="77777777" w:rsidR="006D638F" w:rsidRPr="009541AA" w:rsidRDefault="00346633" w:rsidP="009541AA">
            <w:pPr>
              <w:rPr>
                <w:b/>
                <w:bCs/>
                <w:sz w:val="24"/>
                <w:szCs w:val="24"/>
                <w:lang w:val="nl-BE"/>
              </w:rPr>
            </w:pPr>
            <w:r>
              <w:rPr>
                <w:b/>
                <w:bCs/>
                <w:sz w:val="24"/>
                <w:szCs w:val="24"/>
                <w:lang w:val="nl-BE"/>
              </w:rPr>
              <w:t>6.3 Wet- en regelgeving aanpassen?</w:t>
            </w:r>
          </w:p>
          <w:p w14:paraId="74842487" w14:textId="77777777" w:rsidR="00C77A4D" w:rsidRPr="009541AA" w:rsidRDefault="00C77A4D" w:rsidP="00C77A4D">
            <w:pPr>
              <w:jc w:val="center"/>
              <w:rPr>
                <w:i/>
                <w:iCs/>
                <w:color w:val="FF0000"/>
                <w:sz w:val="24"/>
                <w:szCs w:val="24"/>
                <w:lang w:val="nl-BE"/>
              </w:rPr>
            </w:pPr>
          </w:p>
          <w:p w14:paraId="0C7A5492" w14:textId="77777777" w:rsidR="00C77A4D" w:rsidRPr="009541AA" w:rsidRDefault="00C77A4D" w:rsidP="00C77A4D">
            <w:pPr>
              <w:jc w:val="both"/>
              <w:rPr>
                <w:b/>
                <w:bCs/>
                <w:sz w:val="24"/>
                <w:szCs w:val="24"/>
                <w:lang w:val="nl-BE"/>
              </w:rPr>
            </w:pPr>
          </w:p>
        </w:tc>
      </w:tr>
      <w:tr w:rsidR="006D638F" w:rsidRPr="006D638F" w14:paraId="52A5B5BC"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EC6651" w14:textId="77777777" w:rsidR="006D638F" w:rsidRPr="006D638F" w:rsidRDefault="006D638F" w:rsidP="006D638F">
            <w:pPr>
              <w:pStyle w:val="Lijstalinea"/>
              <w:numPr>
                <w:ilvl w:val="0"/>
                <w:numId w:val="1"/>
              </w:numPr>
              <w:jc w:val="center"/>
              <w:rPr>
                <w:b/>
                <w:sz w:val="24"/>
                <w:szCs w:val="24"/>
              </w:rPr>
            </w:pPr>
            <w:proofErr w:type="spellStart"/>
            <w:r>
              <w:rPr>
                <w:b/>
                <w:sz w:val="24"/>
                <w:szCs w:val="24"/>
              </w:rPr>
              <w:t>Stappenplan</w:t>
            </w:r>
            <w:proofErr w:type="spellEnd"/>
          </w:p>
          <w:p w14:paraId="2E1E1203" w14:textId="77777777" w:rsidR="006D638F" w:rsidRPr="00A244D2" w:rsidRDefault="006D638F" w:rsidP="00D2572F">
            <w:pPr>
              <w:jc w:val="center"/>
              <w:rPr>
                <w:i/>
                <w:sz w:val="24"/>
                <w:szCs w:val="24"/>
              </w:rPr>
            </w:pPr>
          </w:p>
        </w:tc>
      </w:tr>
      <w:tr w:rsidR="006D638F" w:rsidRPr="006D638F" w14:paraId="1C6F946D" w14:textId="77777777" w:rsidTr="003D4E6D">
        <w:tc>
          <w:tcPr>
            <w:tcW w:w="9495" w:type="dxa"/>
            <w:tcBorders>
              <w:top w:val="single" w:sz="4" w:space="0" w:color="auto"/>
              <w:left w:val="single" w:sz="4" w:space="0" w:color="auto"/>
              <w:bottom w:val="single" w:sz="4" w:space="0" w:color="auto"/>
              <w:right w:val="single" w:sz="4" w:space="0" w:color="auto"/>
            </w:tcBorders>
          </w:tcPr>
          <w:p w14:paraId="3A39D36D" w14:textId="542298CF" w:rsidR="006D638F" w:rsidRPr="00301FFD" w:rsidRDefault="00DF75EE" w:rsidP="006D638F">
            <w:pPr>
              <w:rPr>
                <w:lang w:val="nl-BE"/>
              </w:rPr>
            </w:pPr>
            <w:r w:rsidRPr="00301FFD">
              <w:rPr>
                <w:lang w:val="nl-BE"/>
              </w:rPr>
              <w:t>Deze</w:t>
            </w:r>
            <w:r w:rsidR="002463BB" w:rsidRPr="00301FFD">
              <w:rPr>
                <w:lang w:val="nl-BE"/>
              </w:rPr>
              <w:t xml:space="preserve"> maatregelen zijn al in uitvoering.</w:t>
            </w:r>
          </w:p>
          <w:p w14:paraId="5770C62D" w14:textId="77777777" w:rsidR="002463BB" w:rsidRPr="002463BB" w:rsidRDefault="002463BB" w:rsidP="006D638F">
            <w:pPr>
              <w:rPr>
                <w:sz w:val="24"/>
                <w:szCs w:val="24"/>
                <w:lang w:val="nl-BE"/>
              </w:rPr>
            </w:pPr>
          </w:p>
        </w:tc>
      </w:tr>
    </w:tbl>
    <w:p w14:paraId="7F9DD889" w14:textId="77777777" w:rsidR="00A244D2" w:rsidRPr="002463BB" w:rsidRDefault="00A244D2"/>
    <w:sectPr w:rsidR="00A244D2" w:rsidRPr="0024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BF7"/>
    <w:multiLevelType w:val="hybridMultilevel"/>
    <w:tmpl w:val="E1AAE2F8"/>
    <w:lvl w:ilvl="0" w:tplc="2850FE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48CA39C3"/>
    <w:multiLevelType w:val="hybridMultilevel"/>
    <w:tmpl w:val="36F49732"/>
    <w:lvl w:ilvl="0" w:tplc="3A7C25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3"/>
  </w:num>
  <w:num w:numId="6">
    <w:abstractNumId w:val="2"/>
  </w:num>
  <w:num w:numId="7">
    <w:abstractNumId w:val="5"/>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2F53"/>
    <w:rsid w:val="00046045"/>
    <w:rsid w:val="00072339"/>
    <w:rsid w:val="00075C14"/>
    <w:rsid w:val="0008087C"/>
    <w:rsid w:val="00084015"/>
    <w:rsid w:val="0009569D"/>
    <w:rsid w:val="00111A6A"/>
    <w:rsid w:val="00113612"/>
    <w:rsid w:val="00162057"/>
    <w:rsid w:val="001837D9"/>
    <w:rsid w:val="00185211"/>
    <w:rsid w:val="001A4DCA"/>
    <w:rsid w:val="001B6FFB"/>
    <w:rsid w:val="001D26DF"/>
    <w:rsid w:val="001D71ED"/>
    <w:rsid w:val="0021238A"/>
    <w:rsid w:val="002463BB"/>
    <w:rsid w:val="00246CDA"/>
    <w:rsid w:val="00271E76"/>
    <w:rsid w:val="002B5195"/>
    <w:rsid w:val="002B714A"/>
    <w:rsid w:val="002D75F2"/>
    <w:rsid w:val="002E037A"/>
    <w:rsid w:val="00301FFD"/>
    <w:rsid w:val="0031089E"/>
    <w:rsid w:val="00325855"/>
    <w:rsid w:val="00326548"/>
    <w:rsid w:val="00346633"/>
    <w:rsid w:val="0036088C"/>
    <w:rsid w:val="00362012"/>
    <w:rsid w:val="003A2655"/>
    <w:rsid w:val="003A3D65"/>
    <w:rsid w:val="003B760A"/>
    <w:rsid w:val="003D4E6D"/>
    <w:rsid w:val="004C19F8"/>
    <w:rsid w:val="00514C9B"/>
    <w:rsid w:val="00576153"/>
    <w:rsid w:val="005A204F"/>
    <w:rsid w:val="005F3454"/>
    <w:rsid w:val="00612FE1"/>
    <w:rsid w:val="00653EF9"/>
    <w:rsid w:val="00661142"/>
    <w:rsid w:val="006A5A24"/>
    <w:rsid w:val="006C61AD"/>
    <w:rsid w:val="006D638F"/>
    <w:rsid w:val="00727202"/>
    <w:rsid w:val="00727B5A"/>
    <w:rsid w:val="0074380F"/>
    <w:rsid w:val="007643CF"/>
    <w:rsid w:val="00777DE9"/>
    <w:rsid w:val="007D5201"/>
    <w:rsid w:val="008131C6"/>
    <w:rsid w:val="008209A1"/>
    <w:rsid w:val="00823307"/>
    <w:rsid w:val="00833AAD"/>
    <w:rsid w:val="00852653"/>
    <w:rsid w:val="00881048"/>
    <w:rsid w:val="00892774"/>
    <w:rsid w:val="009517B1"/>
    <w:rsid w:val="009541AA"/>
    <w:rsid w:val="009F2318"/>
    <w:rsid w:val="00A105FA"/>
    <w:rsid w:val="00A17810"/>
    <w:rsid w:val="00A244D2"/>
    <w:rsid w:val="00A55029"/>
    <w:rsid w:val="00A87FFB"/>
    <w:rsid w:val="00A95E99"/>
    <w:rsid w:val="00AA687A"/>
    <w:rsid w:val="00AE25AC"/>
    <w:rsid w:val="00AF2F02"/>
    <w:rsid w:val="00B15F56"/>
    <w:rsid w:val="00B4728A"/>
    <w:rsid w:val="00B530C5"/>
    <w:rsid w:val="00B54665"/>
    <w:rsid w:val="00B6727A"/>
    <w:rsid w:val="00BB310D"/>
    <w:rsid w:val="00BC2A22"/>
    <w:rsid w:val="00BD4010"/>
    <w:rsid w:val="00BD4516"/>
    <w:rsid w:val="00C55C31"/>
    <w:rsid w:val="00C77A4D"/>
    <w:rsid w:val="00C94CF8"/>
    <w:rsid w:val="00CC290F"/>
    <w:rsid w:val="00CD5A57"/>
    <w:rsid w:val="00CF15E4"/>
    <w:rsid w:val="00D5178C"/>
    <w:rsid w:val="00D52DCE"/>
    <w:rsid w:val="00D52E54"/>
    <w:rsid w:val="00D54285"/>
    <w:rsid w:val="00DA7E21"/>
    <w:rsid w:val="00DE1B13"/>
    <w:rsid w:val="00DF75EE"/>
    <w:rsid w:val="00E11512"/>
    <w:rsid w:val="00E27EFE"/>
    <w:rsid w:val="00E50492"/>
    <w:rsid w:val="00E70190"/>
    <w:rsid w:val="00EC4DFA"/>
    <w:rsid w:val="00EF2063"/>
    <w:rsid w:val="00F17721"/>
    <w:rsid w:val="00F72DA4"/>
    <w:rsid w:val="00F945DA"/>
    <w:rsid w:val="00FA0320"/>
    <w:rsid w:val="00FE22BC"/>
    <w:rsid w:val="00FE49F0"/>
    <w:rsid w:val="00FE4D0A"/>
    <w:rsid w:val="00FF2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9BBC"/>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Geenafstand">
    <w:name w:val="No Spacing"/>
    <w:uiPriority w:val="1"/>
    <w:qFormat/>
    <w:rsid w:val="001A4DCA"/>
    <w:pPr>
      <w:spacing w:after="0" w:line="240" w:lineRule="auto"/>
    </w:pPr>
    <w:rPr>
      <w:lang w:val="fr-BE"/>
    </w:rPr>
  </w:style>
  <w:style w:type="character" w:styleId="GevolgdeHyperlink">
    <w:name w:val="FollowedHyperlink"/>
    <w:basedOn w:val="Standaardalinea-lettertype"/>
    <w:uiPriority w:val="99"/>
    <w:semiHidden/>
    <w:unhideWhenUsed/>
    <w:rsid w:val="00111A6A"/>
    <w:rPr>
      <w:color w:val="954F72" w:themeColor="followedHyperlink"/>
      <w:u w:val="single"/>
    </w:rPr>
  </w:style>
  <w:style w:type="paragraph" w:styleId="Ballontekst">
    <w:name w:val="Balloon Text"/>
    <w:basedOn w:val="Standaard"/>
    <w:link w:val="BallontekstChar"/>
    <w:uiPriority w:val="99"/>
    <w:semiHidden/>
    <w:unhideWhenUsed/>
    <w:rsid w:val="00B472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28A"/>
    <w:rPr>
      <w:rFonts w:ascii="Segoe UI" w:hAnsi="Segoe UI" w:cs="Segoe UI"/>
      <w:sz w:val="18"/>
      <w:szCs w:val="18"/>
    </w:rPr>
  </w:style>
  <w:style w:type="character" w:styleId="Verwijzingopmerking">
    <w:name w:val="annotation reference"/>
    <w:basedOn w:val="Standaardalinea-lettertype"/>
    <w:uiPriority w:val="99"/>
    <w:semiHidden/>
    <w:unhideWhenUsed/>
    <w:rsid w:val="00FE49F0"/>
    <w:rPr>
      <w:sz w:val="16"/>
      <w:szCs w:val="16"/>
    </w:rPr>
  </w:style>
  <w:style w:type="paragraph" w:styleId="Tekstopmerking">
    <w:name w:val="annotation text"/>
    <w:basedOn w:val="Standaard"/>
    <w:link w:val="TekstopmerkingChar"/>
    <w:uiPriority w:val="99"/>
    <w:semiHidden/>
    <w:unhideWhenUsed/>
    <w:rsid w:val="00FE49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49F0"/>
    <w:rPr>
      <w:sz w:val="20"/>
      <w:szCs w:val="20"/>
    </w:rPr>
  </w:style>
  <w:style w:type="paragraph" w:styleId="Onderwerpvanopmerking">
    <w:name w:val="annotation subject"/>
    <w:basedOn w:val="Tekstopmerking"/>
    <w:next w:val="Tekstopmerking"/>
    <w:link w:val="OnderwerpvanopmerkingChar"/>
    <w:uiPriority w:val="99"/>
    <w:semiHidden/>
    <w:unhideWhenUsed/>
    <w:rsid w:val="00FE49F0"/>
    <w:rPr>
      <w:b/>
      <w:bCs/>
    </w:rPr>
  </w:style>
  <w:style w:type="character" w:customStyle="1" w:styleId="OnderwerpvanopmerkingChar">
    <w:name w:val="Onderwerp van opmerking Char"/>
    <w:basedOn w:val="TekstopmerkingChar"/>
    <w:link w:val="Onderwerpvanopmerking"/>
    <w:uiPriority w:val="99"/>
    <w:semiHidden/>
    <w:rsid w:val="00FE4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4245">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10021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s-outils-numeriques.cfwb.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8058</Characters>
  <Application>Microsoft Office Word</Application>
  <DocSecurity>4</DocSecurity>
  <Lines>67</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2020-11-19T09:50:00Z</dcterms:created>
  <dcterms:modified xsi:type="dcterms:W3CDTF">2020-11-19T09:50:00Z</dcterms:modified>
</cp:coreProperties>
</file>