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03" w:rsidRDefault="00305603">
      <w:pPr>
        <w:rPr>
          <w:b/>
          <w:bCs/>
          <w:sz w:val="28"/>
          <w:szCs w:val="28"/>
        </w:rPr>
      </w:pPr>
      <w:r>
        <w:rPr>
          <w:b/>
          <w:bCs/>
          <w:sz w:val="28"/>
          <w:szCs w:val="28"/>
        </w:rPr>
        <w:t>Fiche 13.1</w:t>
      </w:r>
    </w:p>
    <w:p w:rsidR="00305603" w:rsidRDefault="00305603">
      <w:pPr>
        <w:rPr>
          <w:b/>
          <w:bCs/>
          <w:sz w:val="28"/>
          <w:szCs w:val="28"/>
        </w:rPr>
      </w:pPr>
    </w:p>
    <w:p w:rsidR="00362012" w:rsidRDefault="002D75F2">
      <w:pPr>
        <w:rPr>
          <w:b/>
          <w:bCs/>
          <w:sz w:val="28"/>
          <w:szCs w:val="28"/>
        </w:rPr>
      </w:pPr>
      <w:r>
        <w:rPr>
          <w:b/>
          <w:bCs/>
          <w:sz w:val="28"/>
          <w:szCs w:val="28"/>
        </w:rPr>
        <w:t xml:space="preserve">THEMA: </w:t>
      </w:r>
      <w:r w:rsidR="004C5C8E">
        <w:rPr>
          <w:b/>
          <w:bCs/>
          <w:sz w:val="28"/>
          <w:szCs w:val="28"/>
        </w:rPr>
        <w:t>Geestelijke gezondheid en psychologische ondersteuning</w:t>
      </w:r>
    </w:p>
    <w:p w:rsidR="00823307" w:rsidRPr="00823307" w:rsidRDefault="00823307">
      <w:pPr>
        <w:rPr>
          <w:b/>
          <w:bCs/>
          <w:sz w:val="28"/>
          <w:szCs w:val="28"/>
        </w:rPr>
      </w:pPr>
    </w:p>
    <w:tbl>
      <w:tblPr>
        <w:tblStyle w:val="Tabelraster"/>
        <w:tblW w:w="9495" w:type="dxa"/>
        <w:tblLayout w:type="fixed"/>
        <w:tblLook w:val="04A0" w:firstRow="1" w:lastRow="0" w:firstColumn="1" w:lastColumn="0" w:noHBand="0" w:noVBand="1"/>
      </w:tblPr>
      <w:tblGrid>
        <w:gridCol w:w="9495"/>
      </w:tblGrid>
      <w:tr w:rsidR="00A244D2" w:rsidRPr="00A244D2"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A244D2" w:rsidRPr="00A244D2" w:rsidRDefault="003D4E6D" w:rsidP="00A244D2">
            <w:pPr>
              <w:numPr>
                <w:ilvl w:val="0"/>
                <w:numId w:val="1"/>
              </w:numPr>
              <w:contextualSpacing/>
              <w:jc w:val="center"/>
              <w:rPr>
                <w:b/>
                <w:bCs/>
                <w:sz w:val="24"/>
                <w:szCs w:val="24"/>
                <w:lang w:val="nl-BE"/>
              </w:rPr>
            </w:pPr>
            <w:r>
              <w:rPr>
                <w:b/>
                <w:sz w:val="24"/>
                <w:szCs w:val="24"/>
                <w:lang w:val="nl-BE"/>
              </w:rPr>
              <w:t>Voorstel maatregel</w:t>
            </w:r>
          </w:p>
        </w:tc>
      </w:tr>
      <w:tr w:rsidR="00A244D2" w:rsidRPr="0031089E" w:rsidTr="003D4E6D">
        <w:tc>
          <w:tcPr>
            <w:tcW w:w="9495" w:type="dxa"/>
            <w:tcBorders>
              <w:top w:val="single" w:sz="4" w:space="0" w:color="auto"/>
              <w:left w:val="single" w:sz="4" w:space="0" w:color="auto"/>
              <w:bottom w:val="single" w:sz="4" w:space="0" w:color="auto"/>
              <w:right w:val="single" w:sz="4" w:space="0" w:color="auto"/>
            </w:tcBorders>
          </w:tcPr>
          <w:p w:rsidR="00362012" w:rsidRPr="003D4E6D" w:rsidRDefault="003D4E6D" w:rsidP="00362012">
            <w:pPr>
              <w:jc w:val="both"/>
              <w:rPr>
                <w:sz w:val="24"/>
                <w:szCs w:val="24"/>
                <w:lang w:val="nl-NL"/>
              </w:rPr>
            </w:pPr>
            <w:r w:rsidRPr="003D4E6D">
              <w:rPr>
                <w:b/>
                <w:bCs/>
                <w:sz w:val="24"/>
                <w:szCs w:val="24"/>
                <w:lang w:val="nl-NL"/>
              </w:rPr>
              <w:t xml:space="preserve">1.1 </w:t>
            </w:r>
            <w:r w:rsidR="002D75F2" w:rsidRPr="003D4E6D">
              <w:rPr>
                <w:b/>
                <w:bCs/>
                <w:sz w:val="24"/>
                <w:szCs w:val="24"/>
                <w:lang w:val="nl-NL"/>
              </w:rPr>
              <w:t>Beschrijving c</w:t>
            </w:r>
            <w:r w:rsidR="00362012" w:rsidRPr="003D4E6D">
              <w:rPr>
                <w:b/>
                <w:bCs/>
                <w:sz w:val="24"/>
                <w:szCs w:val="24"/>
                <w:lang w:val="nl-NL"/>
              </w:rPr>
              <w:t>ontext</w:t>
            </w:r>
            <w:r w:rsidR="00AF2F02" w:rsidRPr="003D4E6D">
              <w:rPr>
                <w:b/>
                <w:bCs/>
                <w:sz w:val="24"/>
                <w:szCs w:val="24"/>
                <w:lang w:val="nl-NL"/>
              </w:rPr>
              <w:t>/problematiek</w:t>
            </w:r>
          </w:p>
          <w:p w:rsidR="00362012" w:rsidRPr="003D4E6D" w:rsidRDefault="00C96072" w:rsidP="00362012">
            <w:pPr>
              <w:jc w:val="both"/>
              <w:rPr>
                <w:sz w:val="24"/>
                <w:szCs w:val="24"/>
                <w:lang w:val="nl-NL"/>
              </w:rPr>
            </w:pPr>
            <w:r>
              <w:rPr>
                <w:sz w:val="24"/>
                <w:szCs w:val="24"/>
                <w:lang w:val="nl-NL"/>
              </w:rPr>
              <w:t xml:space="preserve">De niet-doorzichtige mondmaskers zoals die nu de norm zijn, hebben een negatieve impact op </w:t>
            </w:r>
            <w:r w:rsidR="00D31857">
              <w:rPr>
                <w:sz w:val="24"/>
                <w:szCs w:val="24"/>
                <w:lang w:val="nl-NL"/>
              </w:rPr>
              <w:t>het mentaal welzijn van de</w:t>
            </w:r>
            <w:r>
              <w:rPr>
                <w:sz w:val="24"/>
                <w:szCs w:val="24"/>
                <w:lang w:val="nl-NL"/>
              </w:rPr>
              <w:t xml:space="preserve"> bevolking, en zeer specifiek op groepen die hun communicatiemogelijkheden in het bijzonder erg beperkt weten (personen met een handicap, kwetsbare groepen,...).</w:t>
            </w:r>
          </w:p>
          <w:p w:rsidR="00852653" w:rsidRPr="003D4E6D" w:rsidRDefault="00852653" w:rsidP="00362012">
            <w:pPr>
              <w:jc w:val="both"/>
              <w:rPr>
                <w:sz w:val="24"/>
                <w:szCs w:val="24"/>
                <w:lang w:val="nl-BE"/>
              </w:rPr>
            </w:pPr>
          </w:p>
          <w:p w:rsidR="00362012" w:rsidRPr="003D4E6D" w:rsidRDefault="003D4E6D" w:rsidP="00362012">
            <w:pPr>
              <w:jc w:val="both"/>
              <w:rPr>
                <w:sz w:val="24"/>
                <w:szCs w:val="24"/>
                <w:lang w:val="nl-NL"/>
              </w:rPr>
            </w:pPr>
            <w:r w:rsidRPr="003D4E6D">
              <w:rPr>
                <w:b/>
                <w:bCs/>
                <w:sz w:val="24"/>
                <w:szCs w:val="24"/>
                <w:lang w:val="nl-NL"/>
              </w:rPr>
              <w:t xml:space="preserve">1.2 </w:t>
            </w:r>
            <w:r w:rsidR="00362012" w:rsidRPr="003D4E6D">
              <w:rPr>
                <w:b/>
                <w:bCs/>
                <w:sz w:val="24"/>
                <w:szCs w:val="24"/>
                <w:lang w:val="nl-NL"/>
              </w:rPr>
              <w:t>Inhoud maatregel</w:t>
            </w:r>
          </w:p>
          <w:p w:rsidR="00AE25AC" w:rsidRDefault="00AE25AC" w:rsidP="00BB310D">
            <w:pPr>
              <w:jc w:val="both"/>
              <w:rPr>
                <w:lang w:val="nl-NL"/>
              </w:rPr>
            </w:pPr>
          </w:p>
          <w:p w:rsidR="00362012" w:rsidRPr="00C96072" w:rsidRDefault="00537281" w:rsidP="00362012">
            <w:pPr>
              <w:jc w:val="both"/>
              <w:rPr>
                <w:sz w:val="24"/>
                <w:szCs w:val="24"/>
                <w:lang w:val="nl-NL"/>
              </w:rPr>
            </w:pPr>
            <w:r w:rsidRPr="00C96072">
              <w:rPr>
                <w:sz w:val="24"/>
                <w:szCs w:val="24"/>
                <w:lang w:val="nl-NL"/>
              </w:rPr>
              <w:t>Veralgemening doorzichtige mondmaskers</w:t>
            </w:r>
          </w:p>
          <w:p w:rsidR="00A244D2" w:rsidRPr="0031089E" w:rsidRDefault="00A244D2" w:rsidP="00162057">
            <w:pPr>
              <w:rPr>
                <w:i/>
                <w:iCs/>
                <w:szCs w:val="24"/>
                <w:lang w:val="nl-BE"/>
              </w:rPr>
            </w:pPr>
          </w:p>
        </w:tc>
      </w:tr>
      <w:tr w:rsidR="003D4E6D" w:rsidRPr="003D4E6D"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D4E6D" w:rsidRPr="00A244D2" w:rsidRDefault="003D4E6D" w:rsidP="003D4E6D">
            <w:pPr>
              <w:numPr>
                <w:ilvl w:val="0"/>
                <w:numId w:val="1"/>
              </w:numPr>
              <w:contextualSpacing/>
              <w:jc w:val="center"/>
              <w:rPr>
                <w:b/>
                <w:bCs/>
                <w:sz w:val="24"/>
                <w:szCs w:val="24"/>
              </w:rPr>
            </w:pPr>
            <w:proofErr w:type="spellStart"/>
            <w:r>
              <w:rPr>
                <w:b/>
                <w:bCs/>
                <w:sz w:val="24"/>
                <w:szCs w:val="24"/>
              </w:rPr>
              <w:t>Uitvoering</w:t>
            </w:r>
            <w:proofErr w:type="spellEnd"/>
          </w:p>
          <w:p w:rsidR="003D4E6D" w:rsidRPr="00A244D2" w:rsidRDefault="003D4E6D" w:rsidP="003D4E6D">
            <w:pPr>
              <w:ind w:left="720"/>
              <w:contextualSpacing/>
              <w:jc w:val="center"/>
              <w:rPr>
                <w:i/>
              </w:rPr>
            </w:pPr>
          </w:p>
        </w:tc>
      </w:tr>
      <w:tr w:rsidR="003D4E6D" w:rsidRPr="003D4E6D" w:rsidTr="003D4E6D">
        <w:tc>
          <w:tcPr>
            <w:tcW w:w="9495" w:type="dxa"/>
            <w:tcBorders>
              <w:top w:val="single" w:sz="4" w:space="0" w:color="auto"/>
              <w:left w:val="single" w:sz="4" w:space="0" w:color="auto"/>
              <w:bottom w:val="single" w:sz="4" w:space="0" w:color="auto"/>
              <w:right w:val="single" w:sz="4" w:space="0" w:color="auto"/>
            </w:tcBorders>
          </w:tcPr>
          <w:p w:rsidR="003D4E6D" w:rsidRDefault="003D4E6D" w:rsidP="003D4E6D">
            <w:pPr>
              <w:jc w:val="both"/>
              <w:rPr>
                <w:b/>
                <w:bCs/>
                <w:sz w:val="24"/>
                <w:szCs w:val="24"/>
                <w:lang w:val="fr-FR"/>
              </w:rPr>
            </w:pPr>
            <w:r w:rsidRPr="003D4E6D">
              <w:rPr>
                <w:b/>
                <w:bCs/>
                <w:sz w:val="24"/>
                <w:szCs w:val="24"/>
                <w:lang w:val="fr-FR"/>
              </w:rPr>
              <w:t xml:space="preserve">2.1 Wat </w:t>
            </w:r>
            <w:proofErr w:type="spellStart"/>
            <w:r w:rsidRPr="003D4E6D">
              <w:rPr>
                <w:b/>
                <w:bCs/>
                <w:sz w:val="24"/>
                <w:szCs w:val="24"/>
                <w:lang w:val="fr-FR"/>
              </w:rPr>
              <w:t>werd</w:t>
            </w:r>
            <w:proofErr w:type="spellEnd"/>
            <w:r w:rsidRPr="003D4E6D">
              <w:rPr>
                <w:b/>
                <w:bCs/>
                <w:sz w:val="24"/>
                <w:szCs w:val="24"/>
                <w:lang w:val="fr-FR"/>
              </w:rPr>
              <w:t xml:space="preserve"> </w:t>
            </w:r>
            <w:proofErr w:type="spellStart"/>
            <w:r w:rsidRPr="003D4E6D">
              <w:rPr>
                <w:b/>
                <w:bCs/>
                <w:sz w:val="24"/>
                <w:szCs w:val="24"/>
                <w:lang w:val="fr-FR"/>
              </w:rPr>
              <w:t>reeds</w:t>
            </w:r>
            <w:proofErr w:type="spellEnd"/>
            <w:r w:rsidRPr="003D4E6D">
              <w:rPr>
                <w:b/>
                <w:bCs/>
                <w:sz w:val="24"/>
                <w:szCs w:val="24"/>
                <w:lang w:val="fr-FR"/>
              </w:rPr>
              <w:t xml:space="preserve"> </w:t>
            </w:r>
            <w:proofErr w:type="spellStart"/>
            <w:r w:rsidRPr="003D4E6D">
              <w:rPr>
                <w:b/>
                <w:bCs/>
                <w:sz w:val="24"/>
                <w:szCs w:val="24"/>
                <w:lang w:val="fr-FR"/>
              </w:rPr>
              <w:t>gerealiseerd</w:t>
            </w:r>
            <w:proofErr w:type="spellEnd"/>
            <w:r w:rsidRPr="003D4E6D">
              <w:rPr>
                <w:b/>
                <w:bCs/>
                <w:sz w:val="24"/>
                <w:szCs w:val="24"/>
                <w:lang w:val="fr-FR"/>
              </w:rPr>
              <w:t> ?</w:t>
            </w:r>
          </w:p>
          <w:p w:rsidR="003D4E6D" w:rsidRDefault="003D4E6D" w:rsidP="003D4E6D">
            <w:pPr>
              <w:jc w:val="both"/>
              <w:rPr>
                <w:b/>
                <w:bCs/>
                <w:sz w:val="24"/>
                <w:szCs w:val="24"/>
                <w:lang w:val="fr-FR"/>
              </w:rPr>
            </w:pPr>
          </w:p>
          <w:p w:rsidR="00537281" w:rsidRDefault="00537281" w:rsidP="003D4E6D">
            <w:pPr>
              <w:jc w:val="both"/>
              <w:rPr>
                <w:sz w:val="24"/>
                <w:szCs w:val="24"/>
                <w:lang w:val="nl-BE"/>
              </w:rPr>
            </w:pPr>
            <w:r w:rsidRPr="00537281">
              <w:rPr>
                <w:sz w:val="24"/>
                <w:szCs w:val="24"/>
                <w:lang w:val="nl-BE"/>
              </w:rPr>
              <w:t>De veralgemening van transparante m</w:t>
            </w:r>
            <w:r>
              <w:rPr>
                <w:sz w:val="24"/>
                <w:szCs w:val="24"/>
                <w:lang w:val="nl-BE"/>
              </w:rPr>
              <w:t xml:space="preserve">ondmaskers is op dit moment nog niet van start gegaan. Zowel de mondmaskers op de private markt als </w:t>
            </w:r>
            <w:r w:rsidR="00596729">
              <w:rPr>
                <w:sz w:val="24"/>
                <w:szCs w:val="24"/>
                <w:lang w:val="nl-BE"/>
              </w:rPr>
              <w:t xml:space="preserve">de mondmaskers uitgedeeld door de verschillende overheidsniveaus zijn ondoorzichtig. </w:t>
            </w:r>
          </w:p>
          <w:p w:rsidR="004C5C8E" w:rsidRDefault="004C5C8E" w:rsidP="003D4E6D">
            <w:pPr>
              <w:jc w:val="both"/>
              <w:rPr>
                <w:sz w:val="24"/>
                <w:szCs w:val="24"/>
                <w:lang w:val="nl-BE"/>
              </w:rPr>
            </w:pPr>
          </w:p>
          <w:p w:rsidR="004C5C8E" w:rsidRPr="00537281" w:rsidRDefault="004C5C8E" w:rsidP="004C5C8E">
            <w:pPr>
              <w:jc w:val="both"/>
              <w:rPr>
                <w:sz w:val="24"/>
                <w:szCs w:val="24"/>
                <w:lang w:val="nl-BE"/>
              </w:rPr>
            </w:pPr>
            <w:r w:rsidRPr="004C5C8E">
              <w:rPr>
                <w:sz w:val="24"/>
                <w:szCs w:val="24"/>
                <w:lang w:val="nl-BE"/>
              </w:rPr>
              <w:t xml:space="preserve">Op 9 mei heeft de federale regering </w:t>
            </w:r>
            <w:r>
              <w:rPr>
                <w:sz w:val="24"/>
                <w:szCs w:val="24"/>
                <w:lang w:val="nl-BE"/>
              </w:rPr>
              <w:t xml:space="preserve">wel </w:t>
            </w:r>
            <w:r w:rsidRPr="004C5C8E">
              <w:rPr>
                <w:sz w:val="24"/>
                <w:szCs w:val="24"/>
                <w:lang w:val="nl-BE"/>
              </w:rPr>
              <w:t>besloten om een bijkomende toelage van 15 miljoen euro</w:t>
            </w:r>
            <w:r>
              <w:rPr>
                <w:sz w:val="24"/>
                <w:szCs w:val="24"/>
                <w:lang w:val="nl-BE"/>
              </w:rPr>
              <w:t xml:space="preserve"> </w:t>
            </w:r>
            <w:r w:rsidRPr="004C5C8E">
              <w:rPr>
                <w:sz w:val="24"/>
                <w:szCs w:val="24"/>
                <w:lang w:val="nl-BE"/>
              </w:rPr>
              <w:t xml:space="preserve">te verlenen aan de </w:t>
            </w:r>
            <w:proofErr w:type="spellStart"/>
            <w:r w:rsidRPr="004C5C8E">
              <w:rPr>
                <w:sz w:val="24"/>
                <w:szCs w:val="24"/>
                <w:lang w:val="nl-BE"/>
              </w:rPr>
              <w:t>OCMW’s</w:t>
            </w:r>
            <w:proofErr w:type="spellEnd"/>
            <w:r>
              <w:rPr>
                <w:sz w:val="24"/>
                <w:szCs w:val="24"/>
                <w:lang w:val="nl-BE"/>
              </w:rPr>
              <w:t>. Hieronder kan psychologische hulp vallen.</w:t>
            </w:r>
            <w:r w:rsidR="00FA7CCC">
              <w:rPr>
                <w:sz w:val="24"/>
                <w:szCs w:val="24"/>
                <w:lang w:val="nl-BE"/>
              </w:rPr>
              <w:t xml:space="preserve"> </w:t>
            </w:r>
          </w:p>
          <w:p w:rsidR="003D4E6D" w:rsidRPr="00537281" w:rsidRDefault="003D4E6D" w:rsidP="003D4E6D">
            <w:pPr>
              <w:jc w:val="both"/>
              <w:rPr>
                <w:b/>
                <w:bCs/>
                <w:sz w:val="24"/>
                <w:szCs w:val="24"/>
                <w:lang w:val="nl-BE"/>
              </w:rPr>
            </w:pPr>
          </w:p>
          <w:p w:rsidR="003D4E6D" w:rsidRDefault="003D4E6D" w:rsidP="003D4E6D">
            <w:pPr>
              <w:jc w:val="both"/>
              <w:rPr>
                <w:b/>
                <w:bCs/>
                <w:sz w:val="24"/>
                <w:szCs w:val="24"/>
                <w:lang w:val="nl-BE"/>
              </w:rPr>
            </w:pPr>
            <w:r w:rsidRPr="003D4E6D">
              <w:rPr>
                <w:b/>
                <w:bCs/>
                <w:sz w:val="24"/>
                <w:szCs w:val="24"/>
                <w:lang w:val="nl-BE"/>
              </w:rPr>
              <w:t>2.2 Wat is lopende of in uitvoering?</w:t>
            </w:r>
          </w:p>
          <w:p w:rsidR="003D4E6D" w:rsidRPr="003D4E6D" w:rsidRDefault="00596729" w:rsidP="003D4E6D">
            <w:pPr>
              <w:jc w:val="both"/>
              <w:rPr>
                <w:b/>
                <w:bCs/>
                <w:sz w:val="24"/>
                <w:szCs w:val="24"/>
                <w:lang w:val="nl-BE"/>
              </w:rPr>
            </w:pPr>
            <w:r w:rsidRPr="00537281">
              <w:rPr>
                <w:sz w:val="24"/>
                <w:szCs w:val="24"/>
                <w:lang w:val="nl-BE"/>
              </w:rPr>
              <w:t>De veralgemening van transparante m</w:t>
            </w:r>
            <w:r>
              <w:rPr>
                <w:sz w:val="24"/>
                <w:szCs w:val="24"/>
                <w:lang w:val="nl-BE"/>
              </w:rPr>
              <w:t>ondmaskers is op dit moment nog niet van start gegaan.</w:t>
            </w:r>
          </w:p>
          <w:p w:rsidR="003D4E6D" w:rsidRPr="003D4E6D" w:rsidRDefault="003D4E6D" w:rsidP="003D4E6D">
            <w:pPr>
              <w:jc w:val="both"/>
              <w:rPr>
                <w:i/>
                <w:iCs/>
                <w:sz w:val="24"/>
                <w:szCs w:val="24"/>
                <w:lang w:val="nl-BE"/>
              </w:rPr>
            </w:pPr>
          </w:p>
        </w:tc>
      </w:tr>
      <w:tr w:rsidR="003D4E6D" w:rsidRPr="00A244D2"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D4E6D" w:rsidRPr="00A244D2" w:rsidRDefault="003D4E6D" w:rsidP="003D4E6D">
            <w:pPr>
              <w:numPr>
                <w:ilvl w:val="0"/>
                <w:numId w:val="1"/>
              </w:numPr>
              <w:contextualSpacing/>
              <w:jc w:val="center"/>
              <w:rPr>
                <w:b/>
                <w:bCs/>
                <w:sz w:val="24"/>
                <w:szCs w:val="24"/>
              </w:rPr>
            </w:pPr>
            <w:r>
              <w:rPr>
                <w:b/>
                <w:bCs/>
                <w:sz w:val="24"/>
                <w:szCs w:val="24"/>
              </w:rPr>
              <w:t xml:space="preserve">Analyse </w:t>
            </w:r>
          </w:p>
          <w:p w:rsidR="003D4E6D" w:rsidRPr="00A244D2" w:rsidRDefault="003D4E6D" w:rsidP="003D4E6D">
            <w:pPr>
              <w:jc w:val="center"/>
              <w:rPr>
                <w:i/>
                <w:sz w:val="24"/>
                <w:szCs w:val="24"/>
              </w:rPr>
            </w:pPr>
          </w:p>
        </w:tc>
      </w:tr>
      <w:tr w:rsidR="003D4E6D" w:rsidRPr="00881048" w:rsidTr="00D5178C">
        <w:trPr>
          <w:trHeight w:val="2073"/>
        </w:trPr>
        <w:tc>
          <w:tcPr>
            <w:tcW w:w="9495" w:type="dxa"/>
            <w:tcBorders>
              <w:top w:val="single" w:sz="4" w:space="0" w:color="auto"/>
              <w:left w:val="single" w:sz="4" w:space="0" w:color="auto"/>
              <w:bottom w:val="single" w:sz="4" w:space="0" w:color="auto"/>
              <w:right w:val="single" w:sz="4" w:space="0" w:color="auto"/>
            </w:tcBorders>
          </w:tcPr>
          <w:p w:rsidR="003D4E6D" w:rsidRDefault="004C19F8" w:rsidP="003D4E6D">
            <w:pPr>
              <w:jc w:val="both"/>
              <w:rPr>
                <w:b/>
                <w:bCs/>
                <w:iCs/>
                <w:sz w:val="24"/>
                <w:szCs w:val="24"/>
                <w:lang w:val="nl-BE"/>
              </w:rPr>
            </w:pPr>
            <w:r w:rsidRPr="004C19F8">
              <w:rPr>
                <w:b/>
                <w:bCs/>
                <w:iCs/>
                <w:sz w:val="24"/>
                <w:szCs w:val="24"/>
                <w:lang w:val="nl-BE"/>
              </w:rPr>
              <w:t>3.1 Impact</w:t>
            </w:r>
          </w:p>
          <w:p w:rsidR="00D5178C" w:rsidRPr="00F1714E" w:rsidRDefault="00F1714E" w:rsidP="00F1714E">
            <w:pPr>
              <w:pStyle w:val="Lijstalinea"/>
              <w:numPr>
                <w:ilvl w:val="0"/>
                <w:numId w:val="10"/>
              </w:numPr>
              <w:jc w:val="both"/>
              <w:rPr>
                <w:b/>
                <w:bCs/>
                <w:iCs/>
                <w:sz w:val="24"/>
                <w:szCs w:val="24"/>
                <w:lang w:val="nl-BE"/>
              </w:rPr>
            </w:pPr>
            <w:r>
              <w:rPr>
                <w:iCs/>
                <w:sz w:val="24"/>
                <w:szCs w:val="24"/>
                <w:lang w:val="nl-BE"/>
              </w:rPr>
              <w:t>De Nationale Hoge Raad voor Personen met een handicap haalt allereerst aan dat dergelijke mondmaskers een sterke impact hebben op het mentaal welzijn van personen met een handicap. Personen die doof zijn of beroep moeten doen op lichaamstaal voelen zich vaak geïsoleerd door een moeilijkheid of onvermogen om te communiceren op plaatsen/openbare diensten waar een mondmaskerplicht geldt.</w:t>
            </w:r>
          </w:p>
          <w:p w:rsidR="00F1714E" w:rsidRPr="00F1714E" w:rsidRDefault="00F1714E" w:rsidP="00F1714E">
            <w:pPr>
              <w:pStyle w:val="Lijstalinea"/>
              <w:numPr>
                <w:ilvl w:val="0"/>
                <w:numId w:val="10"/>
              </w:numPr>
              <w:jc w:val="both"/>
              <w:rPr>
                <w:b/>
                <w:bCs/>
                <w:iCs/>
                <w:sz w:val="24"/>
                <w:szCs w:val="24"/>
                <w:lang w:val="nl-BE"/>
              </w:rPr>
            </w:pPr>
            <w:r>
              <w:rPr>
                <w:iCs/>
                <w:sz w:val="24"/>
                <w:szCs w:val="24"/>
                <w:lang w:val="nl-BE"/>
              </w:rPr>
              <w:t xml:space="preserve">Daarnaast wordt aangehaald dat het zien van elkaars mimiek ook in het algemeen leidt tot een duidelijke communicatie, wat het mentaal welzijn alleen maar kan verhogen. </w:t>
            </w:r>
            <w:r w:rsidR="00F131B6">
              <w:rPr>
                <w:iCs/>
                <w:sz w:val="24"/>
                <w:szCs w:val="24"/>
                <w:lang w:val="nl-BE"/>
              </w:rPr>
              <w:t>Hierbij kan in het bijzonder naar personen verwezen worden die de landstalen nog niet machtig zijn.</w:t>
            </w:r>
          </w:p>
          <w:p w:rsidR="00596729" w:rsidRPr="004C19F8" w:rsidRDefault="00596729" w:rsidP="003D4E6D">
            <w:pPr>
              <w:jc w:val="both"/>
              <w:rPr>
                <w:b/>
                <w:bCs/>
                <w:iCs/>
                <w:sz w:val="24"/>
                <w:szCs w:val="24"/>
                <w:lang w:val="nl-BE"/>
              </w:rPr>
            </w:pPr>
          </w:p>
          <w:p w:rsidR="004C19F8" w:rsidRDefault="004C19F8" w:rsidP="003D4E6D">
            <w:pPr>
              <w:jc w:val="both"/>
              <w:rPr>
                <w:b/>
                <w:bCs/>
                <w:iCs/>
                <w:sz w:val="24"/>
                <w:szCs w:val="24"/>
                <w:lang w:val="nl-BE"/>
              </w:rPr>
            </w:pPr>
            <w:r w:rsidRPr="004C19F8">
              <w:rPr>
                <w:b/>
                <w:bCs/>
                <w:iCs/>
                <w:sz w:val="24"/>
                <w:szCs w:val="24"/>
                <w:lang w:val="nl-BE"/>
              </w:rPr>
              <w:t>3.2 Aandachtspunten</w:t>
            </w:r>
          </w:p>
          <w:p w:rsidR="00D5178C" w:rsidRPr="002C7699" w:rsidRDefault="002C7699" w:rsidP="002C7699">
            <w:pPr>
              <w:pStyle w:val="Lijstalinea"/>
              <w:numPr>
                <w:ilvl w:val="0"/>
                <w:numId w:val="13"/>
              </w:numPr>
              <w:jc w:val="both"/>
              <w:rPr>
                <w:b/>
                <w:bCs/>
                <w:iCs/>
                <w:sz w:val="24"/>
                <w:szCs w:val="24"/>
                <w:lang w:val="nl-BE"/>
              </w:rPr>
            </w:pPr>
            <w:r>
              <w:rPr>
                <w:iCs/>
                <w:sz w:val="24"/>
                <w:szCs w:val="24"/>
                <w:lang w:val="nl-BE"/>
              </w:rPr>
              <w:lastRenderedPageBreak/>
              <w:t>Een veralgemening van dit type mondmaskers zou zich allereerst dienen in te zetten in de openbare diensten van de verschillende beleidsniveaus</w:t>
            </w:r>
            <w:r w:rsidR="00F131B6">
              <w:rPr>
                <w:iCs/>
                <w:sz w:val="24"/>
                <w:szCs w:val="24"/>
                <w:lang w:val="nl-BE"/>
              </w:rPr>
              <w:t xml:space="preserve"> waar kwetsbare groepen beroep op doen</w:t>
            </w:r>
            <w:r>
              <w:rPr>
                <w:iCs/>
                <w:sz w:val="24"/>
                <w:szCs w:val="24"/>
                <w:lang w:val="nl-BE"/>
              </w:rPr>
              <w:t>.</w:t>
            </w:r>
          </w:p>
          <w:p w:rsidR="004C19F8" w:rsidRDefault="004C19F8" w:rsidP="003D4E6D">
            <w:pPr>
              <w:jc w:val="both"/>
              <w:rPr>
                <w:b/>
                <w:bCs/>
                <w:iCs/>
                <w:sz w:val="24"/>
                <w:szCs w:val="24"/>
                <w:lang w:val="nl-BE"/>
              </w:rPr>
            </w:pPr>
            <w:r w:rsidRPr="004C19F8">
              <w:rPr>
                <w:b/>
                <w:bCs/>
                <w:iCs/>
                <w:sz w:val="24"/>
                <w:szCs w:val="24"/>
                <w:lang w:val="nl-BE"/>
              </w:rPr>
              <w:t>3.3</w:t>
            </w:r>
            <w:r>
              <w:rPr>
                <w:b/>
                <w:bCs/>
                <w:iCs/>
                <w:sz w:val="24"/>
                <w:szCs w:val="24"/>
                <w:lang w:val="nl-BE"/>
              </w:rPr>
              <w:t xml:space="preserve"> </w:t>
            </w:r>
            <w:r w:rsidRPr="004C19F8">
              <w:rPr>
                <w:b/>
                <w:bCs/>
                <w:iCs/>
                <w:sz w:val="24"/>
                <w:szCs w:val="24"/>
                <w:lang w:val="nl-BE"/>
              </w:rPr>
              <w:t>Voordelen</w:t>
            </w:r>
          </w:p>
          <w:p w:rsidR="00D5178C" w:rsidRDefault="00D5178C" w:rsidP="003D4E6D">
            <w:pPr>
              <w:jc w:val="both"/>
              <w:rPr>
                <w:b/>
                <w:bCs/>
                <w:iCs/>
                <w:sz w:val="24"/>
                <w:szCs w:val="24"/>
                <w:lang w:val="nl-BE"/>
              </w:rPr>
            </w:pPr>
          </w:p>
          <w:p w:rsidR="00F1714E" w:rsidRDefault="00C4402C" w:rsidP="00F1714E">
            <w:pPr>
              <w:pStyle w:val="Lijstalinea"/>
              <w:numPr>
                <w:ilvl w:val="0"/>
                <w:numId w:val="11"/>
              </w:numPr>
              <w:jc w:val="both"/>
              <w:rPr>
                <w:iCs/>
                <w:sz w:val="24"/>
                <w:szCs w:val="24"/>
                <w:lang w:val="nl-BE"/>
              </w:rPr>
            </w:pPr>
            <w:r>
              <w:rPr>
                <w:iCs/>
                <w:sz w:val="24"/>
                <w:szCs w:val="24"/>
                <w:lang w:val="nl-BE"/>
              </w:rPr>
              <w:t>Positieve impact op mentaal welzijn personen met een handicap.</w:t>
            </w:r>
          </w:p>
          <w:p w:rsidR="00C4402C" w:rsidRPr="00C4402C" w:rsidRDefault="00C4402C" w:rsidP="00F1714E">
            <w:pPr>
              <w:pStyle w:val="Lijstalinea"/>
              <w:numPr>
                <w:ilvl w:val="0"/>
                <w:numId w:val="11"/>
              </w:numPr>
              <w:jc w:val="both"/>
              <w:rPr>
                <w:iCs/>
                <w:sz w:val="24"/>
                <w:szCs w:val="24"/>
                <w:lang w:val="nl-BE"/>
              </w:rPr>
            </w:pPr>
            <w:r>
              <w:rPr>
                <w:iCs/>
                <w:sz w:val="24"/>
                <w:szCs w:val="24"/>
                <w:lang w:val="nl-BE"/>
              </w:rPr>
              <w:t>Positieve, algemene impact op mentaal welzijn.</w:t>
            </w:r>
          </w:p>
          <w:p w:rsidR="004C19F8" w:rsidRDefault="004C19F8" w:rsidP="003D4E6D">
            <w:pPr>
              <w:jc w:val="both"/>
              <w:rPr>
                <w:b/>
                <w:bCs/>
                <w:iCs/>
                <w:sz w:val="24"/>
                <w:szCs w:val="24"/>
                <w:lang w:val="nl-BE"/>
              </w:rPr>
            </w:pPr>
            <w:r w:rsidRPr="004C19F8">
              <w:rPr>
                <w:b/>
                <w:bCs/>
                <w:iCs/>
                <w:sz w:val="24"/>
                <w:szCs w:val="24"/>
                <w:lang w:val="nl-BE"/>
              </w:rPr>
              <w:t>3.4</w:t>
            </w:r>
            <w:r>
              <w:rPr>
                <w:b/>
                <w:bCs/>
                <w:iCs/>
                <w:sz w:val="24"/>
                <w:szCs w:val="24"/>
                <w:lang w:val="nl-BE"/>
              </w:rPr>
              <w:t xml:space="preserve"> </w:t>
            </w:r>
            <w:r w:rsidRPr="004C19F8">
              <w:rPr>
                <w:b/>
                <w:bCs/>
                <w:iCs/>
                <w:sz w:val="24"/>
                <w:szCs w:val="24"/>
                <w:lang w:val="nl-BE"/>
              </w:rPr>
              <w:t>Nadelen</w:t>
            </w:r>
          </w:p>
          <w:p w:rsidR="00346633" w:rsidRDefault="00346633" w:rsidP="003D4E6D">
            <w:pPr>
              <w:jc w:val="both"/>
              <w:rPr>
                <w:b/>
                <w:bCs/>
                <w:iCs/>
                <w:sz w:val="24"/>
                <w:szCs w:val="24"/>
                <w:lang w:val="nl-BE"/>
              </w:rPr>
            </w:pPr>
          </w:p>
          <w:p w:rsidR="00C4402C" w:rsidRPr="00C4402C" w:rsidRDefault="00C4402C" w:rsidP="00C4402C">
            <w:pPr>
              <w:pStyle w:val="Lijstalinea"/>
              <w:numPr>
                <w:ilvl w:val="0"/>
                <w:numId w:val="12"/>
              </w:numPr>
              <w:jc w:val="both"/>
              <w:rPr>
                <w:iCs/>
                <w:sz w:val="24"/>
                <w:szCs w:val="24"/>
                <w:lang w:val="nl-BE"/>
              </w:rPr>
            </w:pPr>
            <w:r w:rsidRPr="00C4402C">
              <w:rPr>
                <w:iCs/>
                <w:sz w:val="24"/>
                <w:szCs w:val="24"/>
                <w:lang w:val="nl-BE"/>
              </w:rPr>
              <w:t>De FOD Volksgezondheid neemt op dit moment geen doorzichtige mondmaskers op in hun openbare aanbesteding waar andere federale administraties op kunnen intekenen.</w:t>
            </w:r>
          </w:p>
          <w:p w:rsidR="00346633" w:rsidRPr="004C19F8" w:rsidRDefault="00346633" w:rsidP="003D4E6D">
            <w:pPr>
              <w:jc w:val="both"/>
              <w:rPr>
                <w:b/>
                <w:bCs/>
                <w:iCs/>
                <w:sz w:val="24"/>
                <w:szCs w:val="24"/>
                <w:lang w:val="nl-BE"/>
              </w:rPr>
            </w:pPr>
            <w:r>
              <w:rPr>
                <w:b/>
                <w:bCs/>
                <w:iCs/>
                <w:sz w:val="24"/>
                <w:szCs w:val="24"/>
                <w:lang w:val="nl-BE"/>
              </w:rPr>
              <w:t>3.5  Wettelijke basis</w:t>
            </w:r>
          </w:p>
          <w:p w:rsidR="004C19F8" w:rsidRDefault="004C19F8" w:rsidP="003D4E6D">
            <w:pPr>
              <w:jc w:val="both"/>
              <w:rPr>
                <w:iCs/>
                <w:szCs w:val="24"/>
                <w:lang w:val="nl-BE"/>
              </w:rPr>
            </w:pPr>
          </w:p>
          <w:p w:rsidR="003D4E6D" w:rsidRPr="00881048" w:rsidRDefault="003D4E6D" w:rsidP="003D4E6D">
            <w:pPr>
              <w:jc w:val="both"/>
              <w:rPr>
                <w:iCs/>
                <w:szCs w:val="24"/>
                <w:lang w:val="nl-BE"/>
              </w:rPr>
            </w:pPr>
          </w:p>
        </w:tc>
      </w:tr>
      <w:tr w:rsidR="00C77A4D" w:rsidRPr="00A244D2"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C77A4D" w:rsidRDefault="00C77A4D" w:rsidP="00C77A4D">
            <w:pPr>
              <w:pStyle w:val="Lijstalinea"/>
              <w:numPr>
                <w:ilvl w:val="0"/>
                <w:numId w:val="1"/>
              </w:numPr>
              <w:jc w:val="center"/>
              <w:rPr>
                <w:b/>
                <w:sz w:val="24"/>
                <w:szCs w:val="24"/>
              </w:rPr>
            </w:pPr>
            <w:proofErr w:type="spellStart"/>
            <w:r>
              <w:rPr>
                <w:b/>
                <w:sz w:val="24"/>
                <w:szCs w:val="24"/>
              </w:rPr>
              <w:lastRenderedPageBreak/>
              <w:t>Doelgroep</w:t>
            </w:r>
            <w:proofErr w:type="spellEnd"/>
          </w:p>
          <w:p w:rsidR="00C77A4D" w:rsidRPr="00A244D2" w:rsidRDefault="00C77A4D" w:rsidP="00D2572F">
            <w:pPr>
              <w:jc w:val="center"/>
              <w:rPr>
                <w:i/>
                <w:sz w:val="24"/>
                <w:szCs w:val="24"/>
              </w:rPr>
            </w:pPr>
          </w:p>
        </w:tc>
      </w:tr>
      <w:tr w:rsidR="00C77A4D" w:rsidRPr="00833AAD" w:rsidTr="00D2572F">
        <w:tc>
          <w:tcPr>
            <w:tcW w:w="9495" w:type="dxa"/>
            <w:tcBorders>
              <w:top w:val="single" w:sz="4" w:space="0" w:color="auto"/>
              <w:left w:val="single" w:sz="4" w:space="0" w:color="auto"/>
              <w:bottom w:val="single" w:sz="4" w:space="0" w:color="auto"/>
              <w:right w:val="single" w:sz="4" w:space="0" w:color="auto"/>
            </w:tcBorders>
          </w:tcPr>
          <w:p w:rsidR="00C77A4D" w:rsidRDefault="00F131B6" w:rsidP="00C77A4D">
            <w:pPr>
              <w:rPr>
                <w:sz w:val="24"/>
                <w:szCs w:val="24"/>
                <w:lang w:val="nl-BE"/>
              </w:rPr>
            </w:pPr>
            <w:r w:rsidRPr="00F131B6">
              <w:rPr>
                <w:sz w:val="24"/>
                <w:szCs w:val="24"/>
                <w:lang w:val="nl-BE"/>
              </w:rPr>
              <w:t>In eerste instantie personen m</w:t>
            </w:r>
            <w:r>
              <w:rPr>
                <w:sz w:val="24"/>
                <w:szCs w:val="24"/>
                <w:lang w:val="nl-BE"/>
              </w:rPr>
              <w:t>et een handicap.</w:t>
            </w:r>
          </w:p>
          <w:p w:rsidR="00F131B6" w:rsidRPr="00F131B6" w:rsidRDefault="00F131B6" w:rsidP="00C77A4D">
            <w:pPr>
              <w:rPr>
                <w:sz w:val="24"/>
                <w:szCs w:val="24"/>
                <w:lang w:val="nl-BE"/>
              </w:rPr>
            </w:pPr>
            <w:r>
              <w:rPr>
                <w:sz w:val="24"/>
                <w:szCs w:val="24"/>
                <w:lang w:val="nl-BE"/>
              </w:rPr>
              <w:t>Het algemene, mentale welzijn kan evenwel verhoogd worden met deze maatregel.</w:t>
            </w:r>
          </w:p>
          <w:p w:rsidR="00C77A4D" w:rsidRPr="00F131B6" w:rsidRDefault="00C77A4D" w:rsidP="00C77A4D">
            <w:pPr>
              <w:rPr>
                <w:sz w:val="24"/>
                <w:szCs w:val="24"/>
                <w:lang w:val="nl-BE"/>
              </w:rPr>
            </w:pPr>
          </w:p>
        </w:tc>
      </w:tr>
      <w:tr w:rsidR="00C77A4D" w:rsidRPr="00C77A4D"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C77A4D" w:rsidRDefault="00C77A4D" w:rsidP="00C77A4D">
            <w:pPr>
              <w:pStyle w:val="Lijstalinea"/>
              <w:numPr>
                <w:ilvl w:val="0"/>
                <w:numId w:val="1"/>
              </w:numPr>
              <w:jc w:val="center"/>
              <w:rPr>
                <w:b/>
                <w:sz w:val="24"/>
                <w:szCs w:val="24"/>
              </w:rPr>
            </w:pPr>
            <w:proofErr w:type="spellStart"/>
            <w:r>
              <w:rPr>
                <w:b/>
                <w:sz w:val="24"/>
                <w:szCs w:val="24"/>
              </w:rPr>
              <w:t>Budgettaire</w:t>
            </w:r>
            <w:proofErr w:type="spellEnd"/>
            <w:r>
              <w:rPr>
                <w:b/>
                <w:sz w:val="24"/>
                <w:szCs w:val="24"/>
              </w:rPr>
              <w:t xml:space="preserve"> impact</w:t>
            </w:r>
          </w:p>
          <w:p w:rsidR="00C77A4D" w:rsidRPr="00A244D2" w:rsidRDefault="00C77A4D" w:rsidP="00D2572F">
            <w:pPr>
              <w:jc w:val="center"/>
              <w:rPr>
                <w:i/>
                <w:sz w:val="24"/>
                <w:szCs w:val="24"/>
              </w:rPr>
            </w:pPr>
          </w:p>
        </w:tc>
      </w:tr>
      <w:tr w:rsidR="00C77A4D" w:rsidRPr="00C77A4D" w:rsidTr="003D4E6D">
        <w:tc>
          <w:tcPr>
            <w:tcW w:w="9495" w:type="dxa"/>
            <w:tcBorders>
              <w:top w:val="single" w:sz="4" w:space="0" w:color="auto"/>
              <w:left w:val="single" w:sz="4" w:space="0" w:color="auto"/>
              <w:bottom w:val="single" w:sz="4" w:space="0" w:color="auto"/>
              <w:right w:val="single" w:sz="4" w:space="0" w:color="auto"/>
            </w:tcBorders>
          </w:tcPr>
          <w:p w:rsidR="00C77A4D" w:rsidRPr="00C77A4D" w:rsidRDefault="00C77A4D" w:rsidP="00C77A4D">
            <w:pPr>
              <w:rPr>
                <w:b/>
                <w:bCs/>
                <w:sz w:val="24"/>
                <w:szCs w:val="24"/>
                <w:lang w:val="nl-BE"/>
              </w:rPr>
            </w:pPr>
            <w:r w:rsidRPr="00C77A4D">
              <w:rPr>
                <w:b/>
                <w:bCs/>
                <w:sz w:val="24"/>
                <w:szCs w:val="24"/>
                <w:lang w:val="nl-BE"/>
              </w:rPr>
              <w:t>Kosten en financiering van deze maatregel</w:t>
            </w:r>
          </w:p>
          <w:p w:rsidR="00C77A4D" w:rsidRDefault="00F131B6" w:rsidP="00C77A4D">
            <w:pPr>
              <w:rPr>
                <w:sz w:val="24"/>
                <w:szCs w:val="24"/>
                <w:lang w:val="nl-BE"/>
              </w:rPr>
            </w:pPr>
            <w:r>
              <w:rPr>
                <w:sz w:val="24"/>
                <w:szCs w:val="24"/>
                <w:lang w:val="nl-BE"/>
              </w:rPr>
              <w:t>De kosten verbonden aan deze maatregel zijn a rato de aangekochte hoeveelheid. Wel dient verwezen te worden naar punt 3.4 waarbij gesteld wordt dat FOD Volksgezondheid dergelijke types mondmaskers op dit moment niet opneemt in hun openbare aanbesteding.</w:t>
            </w:r>
          </w:p>
          <w:p w:rsidR="00F131B6" w:rsidRDefault="00F131B6" w:rsidP="00C77A4D">
            <w:pPr>
              <w:rPr>
                <w:sz w:val="24"/>
                <w:szCs w:val="24"/>
                <w:lang w:val="nl-BE"/>
              </w:rPr>
            </w:pPr>
          </w:p>
          <w:p w:rsidR="00F131B6" w:rsidRPr="00C77A4D" w:rsidRDefault="00F131B6" w:rsidP="00C77A4D">
            <w:pPr>
              <w:rPr>
                <w:sz w:val="24"/>
                <w:szCs w:val="24"/>
                <w:lang w:val="nl-BE"/>
              </w:rPr>
            </w:pPr>
            <w:r>
              <w:rPr>
                <w:sz w:val="24"/>
                <w:szCs w:val="24"/>
                <w:lang w:val="nl-BE"/>
              </w:rPr>
              <w:t xml:space="preserve">Er kan vermoed worden dat dit type mondmasker, dat als ‘niet regulier’ beschouwd kan worden, een hogere aankoopkost met zich meebrengt. Dit zou evenwel onderzocht moeten worden. </w:t>
            </w:r>
          </w:p>
        </w:tc>
      </w:tr>
      <w:tr w:rsidR="00C77A4D" w:rsidRPr="009541AA"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9541AA" w:rsidRDefault="009541AA" w:rsidP="009541AA">
            <w:pPr>
              <w:numPr>
                <w:ilvl w:val="0"/>
                <w:numId w:val="1"/>
              </w:numPr>
              <w:contextualSpacing/>
              <w:jc w:val="center"/>
              <w:rPr>
                <w:b/>
                <w:bCs/>
                <w:iCs/>
                <w:sz w:val="24"/>
                <w:szCs w:val="24"/>
                <w:lang w:val="nl-BE"/>
              </w:rPr>
            </w:pPr>
            <w:bookmarkStart w:id="0" w:name="_Hlk55895887"/>
            <w:r w:rsidRPr="009541AA">
              <w:rPr>
                <w:b/>
                <w:bCs/>
                <w:iCs/>
                <w:sz w:val="24"/>
                <w:szCs w:val="24"/>
                <w:lang w:val="nl-BE"/>
              </w:rPr>
              <w:t>Verwacht resultaat(en) met analyse-elementen</w:t>
            </w:r>
          </w:p>
        </w:tc>
      </w:tr>
      <w:bookmarkEnd w:id="0"/>
      <w:tr w:rsidR="00C77A4D" w:rsidRPr="009541AA" w:rsidTr="003D4E6D">
        <w:tc>
          <w:tcPr>
            <w:tcW w:w="9495" w:type="dxa"/>
            <w:tcBorders>
              <w:top w:val="single" w:sz="4" w:space="0" w:color="auto"/>
              <w:left w:val="single" w:sz="4" w:space="0" w:color="auto"/>
              <w:bottom w:val="single" w:sz="4" w:space="0" w:color="auto"/>
              <w:right w:val="single" w:sz="4" w:space="0" w:color="auto"/>
            </w:tcBorders>
          </w:tcPr>
          <w:p w:rsidR="00C77A4D" w:rsidRPr="006D638F" w:rsidRDefault="00346633" w:rsidP="00C77A4D">
            <w:pPr>
              <w:rPr>
                <w:b/>
                <w:bCs/>
                <w:sz w:val="24"/>
                <w:szCs w:val="24"/>
                <w:lang w:val="nl-BE"/>
              </w:rPr>
            </w:pPr>
            <w:r>
              <w:rPr>
                <w:b/>
                <w:bCs/>
                <w:sz w:val="24"/>
                <w:szCs w:val="24"/>
                <w:lang w:val="nl-BE"/>
              </w:rPr>
              <w:t xml:space="preserve">6.1 </w:t>
            </w:r>
            <w:r w:rsidR="00C77A4D" w:rsidRPr="006D638F">
              <w:rPr>
                <w:b/>
                <w:bCs/>
                <w:sz w:val="24"/>
                <w:szCs w:val="24"/>
                <w:lang w:val="nl-BE"/>
              </w:rPr>
              <w:t>Gewenste situatie</w:t>
            </w:r>
            <w:r>
              <w:rPr>
                <w:b/>
                <w:bCs/>
                <w:sz w:val="24"/>
                <w:szCs w:val="24"/>
                <w:lang w:val="nl-BE"/>
              </w:rPr>
              <w:t>?</w:t>
            </w:r>
          </w:p>
          <w:p w:rsidR="00C77A4D" w:rsidRPr="00C96072" w:rsidRDefault="00C96072" w:rsidP="00C77A4D">
            <w:pPr>
              <w:rPr>
                <w:sz w:val="24"/>
                <w:szCs w:val="24"/>
                <w:lang w:val="nl-BE"/>
              </w:rPr>
            </w:pPr>
            <w:r>
              <w:rPr>
                <w:sz w:val="24"/>
                <w:szCs w:val="24"/>
                <w:lang w:val="nl-BE"/>
              </w:rPr>
              <w:t>In de gewenste situatie zou het gebruik van doorzichtige mondmaskers veralgemeend worden, te beginnen voor de meest behoeftige groepen (personen met een handicap, kwetsbare groepen,…) en in openbare diensten.</w:t>
            </w:r>
          </w:p>
          <w:p w:rsidR="00C77A4D" w:rsidRPr="006D638F" w:rsidRDefault="00C77A4D" w:rsidP="00C77A4D">
            <w:pPr>
              <w:rPr>
                <w:b/>
                <w:bCs/>
                <w:sz w:val="24"/>
                <w:szCs w:val="24"/>
                <w:lang w:val="nl-BE"/>
              </w:rPr>
            </w:pPr>
          </w:p>
          <w:p w:rsidR="00346633" w:rsidRDefault="00346633" w:rsidP="009541AA">
            <w:pPr>
              <w:rPr>
                <w:b/>
                <w:bCs/>
                <w:sz w:val="24"/>
                <w:szCs w:val="24"/>
                <w:lang w:val="nl-BE"/>
              </w:rPr>
            </w:pPr>
            <w:r>
              <w:rPr>
                <w:b/>
                <w:bCs/>
                <w:sz w:val="24"/>
                <w:szCs w:val="24"/>
                <w:lang w:val="nl-BE"/>
              </w:rPr>
              <w:t xml:space="preserve">6.2 </w:t>
            </w:r>
            <w:r w:rsidR="009541AA" w:rsidRPr="009541AA">
              <w:rPr>
                <w:b/>
                <w:bCs/>
                <w:sz w:val="24"/>
                <w:szCs w:val="24"/>
                <w:lang w:val="nl-BE"/>
              </w:rPr>
              <w:t>Hoe de doelstelling bereiken</w:t>
            </w:r>
            <w:r>
              <w:rPr>
                <w:b/>
                <w:bCs/>
                <w:sz w:val="24"/>
                <w:szCs w:val="24"/>
                <w:lang w:val="nl-BE"/>
              </w:rPr>
              <w:t xml:space="preserve">? </w:t>
            </w:r>
          </w:p>
          <w:p w:rsidR="00346633" w:rsidRDefault="00346633" w:rsidP="009541AA">
            <w:pPr>
              <w:rPr>
                <w:b/>
                <w:bCs/>
                <w:sz w:val="24"/>
                <w:szCs w:val="24"/>
                <w:lang w:val="nl-BE"/>
              </w:rPr>
            </w:pPr>
          </w:p>
          <w:p w:rsidR="00346633" w:rsidRPr="00C96072" w:rsidRDefault="00C96072" w:rsidP="009541AA">
            <w:pPr>
              <w:rPr>
                <w:sz w:val="24"/>
                <w:szCs w:val="24"/>
                <w:lang w:val="nl-BE"/>
              </w:rPr>
            </w:pPr>
            <w:r>
              <w:rPr>
                <w:sz w:val="24"/>
                <w:szCs w:val="24"/>
                <w:lang w:val="nl-BE"/>
              </w:rPr>
              <w:t>Deze doelstelling zou bereikt kunnen worden indien een openbare aanbesteding zich hierop richt. De mogelijkheid en wenselijkheid ervan dient door de Minister voor Volksgezondheid en de FOD Volksgezondheid onderzocht te worden.</w:t>
            </w:r>
          </w:p>
          <w:p w:rsidR="006D638F" w:rsidRPr="009541AA" w:rsidRDefault="00346633" w:rsidP="009541AA">
            <w:pPr>
              <w:rPr>
                <w:b/>
                <w:bCs/>
                <w:sz w:val="24"/>
                <w:szCs w:val="24"/>
                <w:lang w:val="nl-BE"/>
              </w:rPr>
            </w:pPr>
            <w:r>
              <w:rPr>
                <w:b/>
                <w:bCs/>
                <w:sz w:val="24"/>
                <w:szCs w:val="24"/>
                <w:lang w:val="nl-BE"/>
              </w:rPr>
              <w:t>6.3 Wet- en regelgeving aanpassen?</w:t>
            </w:r>
          </w:p>
          <w:p w:rsidR="00C77A4D" w:rsidRPr="009541AA" w:rsidRDefault="00C77A4D" w:rsidP="00C77A4D">
            <w:pPr>
              <w:jc w:val="center"/>
              <w:rPr>
                <w:i/>
                <w:iCs/>
                <w:color w:val="FF0000"/>
                <w:sz w:val="24"/>
                <w:szCs w:val="24"/>
                <w:lang w:val="nl-BE"/>
              </w:rPr>
            </w:pPr>
          </w:p>
          <w:p w:rsidR="00C77A4D" w:rsidRPr="00C96072" w:rsidRDefault="00C96072" w:rsidP="00C77A4D">
            <w:pPr>
              <w:jc w:val="both"/>
              <w:rPr>
                <w:sz w:val="24"/>
                <w:szCs w:val="24"/>
                <w:lang w:val="nl-BE"/>
              </w:rPr>
            </w:pPr>
            <w:r>
              <w:rPr>
                <w:sz w:val="24"/>
                <w:szCs w:val="24"/>
                <w:lang w:val="nl-BE"/>
              </w:rPr>
              <w:t>/</w:t>
            </w:r>
          </w:p>
        </w:tc>
      </w:tr>
      <w:tr w:rsidR="006D638F" w:rsidRPr="006D638F"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D638F" w:rsidRPr="006D638F" w:rsidRDefault="006D638F" w:rsidP="006D638F">
            <w:pPr>
              <w:pStyle w:val="Lijstalinea"/>
              <w:numPr>
                <w:ilvl w:val="0"/>
                <w:numId w:val="1"/>
              </w:numPr>
              <w:jc w:val="center"/>
              <w:rPr>
                <w:b/>
                <w:sz w:val="24"/>
                <w:szCs w:val="24"/>
              </w:rPr>
            </w:pPr>
            <w:proofErr w:type="spellStart"/>
            <w:r>
              <w:rPr>
                <w:b/>
                <w:sz w:val="24"/>
                <w:szCs w:val="24"/>
              </w:rPr>
              <w:t>Stappenplan</w:t>
            </w:r>
            <w:proofErr w:type="spellEnd"/>
          </w:p>
          <w:p w:rsidR="006D638F" w:rsidRPr="00A244D2" w:rsidRDefault="006D638F" w:rsidP="00D2572F">
            <w:pPr>
              <w:jc w:val="center"/>
              <w:rPr>
                <w:i/>
                <w:sz w:val="24"/>
                <w:szCs w:val="24"/>
              </w:rPr>
            </w:pPr>
          </w:p>
        </w:tc>
      </w:tr>
      <w:tr w:rsidR="006D638F" w:rsidRPr="006D638F" w:rsidTr="003D4E6D">
        <w:tc>
          <w:tcPr>
            <w:tcW w:w="9495" w:type="dxa"/>
            <w:tcBorders>
              <w:top w:val="single" w:sz="4" w:space="0" w:color="auto"/>
              <w:left w:val="single" w:sz="4" w:space="0" w:color="auto"/>
              <w:bottom w:val="single" w:sz="4" w:space="0" w:color="auto"/>
              <w:right w:val="single" w:sz="4" w:space="0" w:color="auto"/>
            </w:tcBorders>
          </w:tcPr>
          <w:p w:rsidR="006D638F" w:rsidRDefault="00346633" w:rsidP="006D638F">
            <w:pPr>
              <w:rPr>
                <w:b/>
                <w:bCs/>
                <w:sz w:val="24"/>
                <w:szCs w:val="24"/>
                <w:lang w:val="fr-FR"/>
              </w:rPr>
            </w:pPr>
            <w:proofErr w:type="spellStart"/>
            <w:r>
              <w:rPr>
                <w:b/>
                <w:bCs/>
                <w:sz w:val="24"/>
                <w:szCs w:val="24"/>
                <w:lang w:val="fr-FR"/>
              </w:rPr>
              <w:t>Uitvoeringsschema</w:t>
            </w:r>
            <w:proofErr w:type="spellEnd"/>
          </w:p>
          <w:p w:rsidR="006D638F" w:rsidRPr="006D638F" w:rsidRDefault="006D638F" w:rsidP="006D638F">
            <w:pPr>
              <w:rPr>
                <w:b/>
                <w:bCs/>
                <w:sz w:val="24"/>
                <w:szCs w:val="24"/>
                <w:lang w:val="fr-FR"/>
              </w:rPr>
            </w:pPr>
          </w:p>
        </w:tc>
      </w:tr>
    </w:tbl>
    <w:p w:rsidR="00A244D2" w:rsidRPr="006D638F" w:rsidRDefault="00A244D2">
      <w:pPr>
        <w:rPr>
          <w:lang w:val="fr-FR"/>
        </w:rPr>
      </w:pPr>
      <w:bookmarkStart w:id="1" w:name="_GoBack"/>
      <w:bookmarkEnd w:id="1"/>
    </w:p>
    <w:sectPr w:rsidR="00A244D2" w:rsidRPr="006D6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5090ED8"/>
    <w:multiLevelType w:val="hybridMultilevel"/>
    <w:tmpl w:val="45C036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26A377EF"/>
    <w:multiLevelType w:val="hybridMultilevel"/>
    <w:tmpl w:val="C3DEC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761D6B"/>
    <w:multiLevelType w:val="hybridMultilevel"/>
    <w:tmpl w:val="91201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7A781D7B"/>
    <w:multiLevelType w:val="hybridMultilevel"/>
    <w:tmpl w:val="3C9A51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5"/>
  </w:num>
  <w:num w:numId="6">
    <w:abstractNumId w:val="2"/>
  </w:num>
  <w:num w:numId="7">
    <w:abstractNumId w:val="7"/>
  </w:num>
  <w:num w:numId="8">
    <w:abstractNumId w:val="8"/>
  </w:num>
  <w:num w:numId="9">
    <w:abstractNumId w:val="10"/>
  </w:num>
  <w:num w:numId="10">
    <w:abstractNumId w:val="4"/>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113612"/>
    <w:rsid w:val="00162057"/>
    <w:rsid w:val="001837D9"/>
    <w:rsid w:val="001B6FFB"/>
    <w:rsid w:val="001D26DF"/>
    <w:rsid w:val="001D71ED"/>
    <w:rsid w:val="0021238A"/>
    <w:rsid w:val="00246CDA"/>
    <w:rsid w:val="002B714A"/>
    <w:rsid w:val="002C7699"/>
    <w:rsid w:val="002D2202"/>
    <w:rsid w:val="002D75F2"/>
    <w:rsid w:val="002E037A"/>
    <w:rsid w:val="00305603"/>
    <w:rsid w:val="0031089E"/>
    <w:rsid w:val="00325855"/>
    <w:rsid w:val="00346633"/>
    <w:rsid w:val="0036088C"/>
    <w:rsid w:val="00362012"/>
    <w:rsid w:val="003A2655"/>
    <w:rsid w:val="003B760A"/>
    <w:rsid w:val="003D4E6D"/>
    <w:rsid w:val="004C19F8"/>
    <w:rsid w:val="004C5C8E"/>
    <w:rsid w:val="00537281"/>
    <w:rsid w:val="00576153"/>
    <w:rsid w:val="00596729"/>
    <w:rsid w:val="005A204F"/>
    <w:rsid w:val="005F3454"/>
    <w:rsid w:val="00612FE1"/>
    <w:rsid w:val="006A5A24"/>
    <w:rsid w:val="006C61AD"/>
    <w:rsid w:val="006D638F"/>
    <w:rsid w:val="00727202"/>
    <w:rsid w:val="0074380F"/>
    <w:rsid w:val="007643CF"/>
    <w:rsid w:val="00777DE9"/>
    <w:rsid w:val="007D5201"/>
    <w:rsid w:val="00823307"/>
    <w:rsid w:val="00833AAD"/>
    <w:rsid w:val="00852653"/>
    <w:rsid w:val="00881048"/>
    <w:rsid w:val="00892774"/>
    <w:rsid w:val="009517B1"/>
    <w:rsid w:val="009541AA"/>
    <w:rsid w:val="00A105FA"/>
    <w:rsid w:val="00A244D2"/>
    <w:rsid w:val="00A55029"/>
    <w:rsid w:val="00A87FFB"/>
    <w:rsid w:val="00A95E99"/>
    <w:rsid w:val="00AA687A"/>
    <w:rsid w:val="00AE25AC"/>
    <w:rsid w:val="00AF2F02"/>
    <w:rsid w:val="00B530C5"/>
    <w:rsid w:val="00B54665"/>
    <w:rsid w:val="00BB310D"/>
    <w:rsid w:val="00BD4010"/>
    <w:rsid w:val="00BD4516"/>
    <w:rsid w:val="00C4402C"/>
    <w:rsid w:val="00C55C31"/>
    <w:rsid w:val="00C77A4D"/>
    <w:rsid w:val="00C96072"/>
    <w:rsid w:val="00CC290F"/>
    <w:rsid w:val="00D31857"/>
    <w:rsid w:val="00D5178C"/>
    <w:rsid w:val="00D52E54"/>
    <w:rsid w:val="00DA7E21"/>
    <w:rsid w:val="00DE1B13"/>
    <w:rsid w:val="00E11512"/>
    <w:rsid w:val="00E27EFE"/>
    <w:rsid w:val="00E50492"/>
    <w:rsid w:val="00E70190"/>
    <w:rsid w:val="00EF2063"/>
    <w:rsid w:val="00F131B6"/>
    <w:rsid w:val="00F1714E"/>
    <w:rsid w:val="00F72DA4"/>
    <w:rsid w:val="00F945DA"/>
    <w:rsid w:val="00FA0320"/>
    <w:rsid w:val="00FA7CCC"/>
    <w:rsid w:val="00FE22BC"/>
    <w:rsid w:val="00FE4D0A"/>
    <w:rsid w:val="00FF2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DB56"/>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2962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2020-11-19T09:46:00Z</dcterms:created>
  <dcterms:modified xsi:type="dcterms:W3CDTF">2020-11-19T09:46:00Z</dcterms:modified>
</cp:coreProperties>
</file>