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AAFA1" w14:textId="77777777" w:rsidR="00737B0B" w:rsidRPr="00931058" w:rsidRDefault="00737B0B" w:rsidP="00ED7458">
      <w:pPr>
        <w:spacing w:line="312" w:lineRule="auto"/>
        <w:jc w:val="left"/>
        <w:rPr>
          <w:sz w:val="22"/>
          <w:szCs w:val="22"/>
        </w:rPr>
      </w:pPr>
    </w:p>
    <w:tbl>
      <w:tblPr>
        <w:tblW w:w="10732" w:type="dxa"/>
        <w:tblInd w:w="41" w:type="dxa"/>
        <w:tblLayout w:type="fixed"/>
        <w:tblCellMar>
          <w:left w:w="281" w:type="dxa"/>
          <w:right w:w="281" w:type="dxa"/>
        </w:tblCellMar>
        <w:tblLook w:val="0000" w:firstRow="0" w:lastRow="0" w:firstColumn="0" w:lastColumn="0" w:noHBand="0" w:noVBand="0"/>
      </w:tblPr>
      <w:tblGrid>
        <w:gridCol w:w="5346"/>
        <w:gridCol w:w="5386"/>
      </w:tblGrid>
      <w:tr w:rsidR="004D3E31" w:rsidRPr="002B7552" w14:paraId="5A65C2ED" w14:textId="77777777" w:rsidTr="00C40BFB">
        <w:tc>
          <w:tcPr>
            <w:tcW w:w="5346" w:type="dxa"/>
          </w:tcPr>
          <w:p w14:paraId="1CE8CAB1" w14:textId="77777777" w:rsidR="008B7371" w:rsidRDefault="008B737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F13128" w14:textId="77777777" w:rsidR="008B7371" w:rsidRDefault="008B737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4095B8" w14:textId="29B49CD4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proofErr w:type="spellStart"/>
            <w:r w:rsidRPr="00263997">
              <w:rPr>
                <w:rFonts w:ascii="Arial" w:hAnsi="Arial" w:cs="Arial"/>
                <w:b/>
                <w:sz w:val="22"/>
                <w:szCs w:val="22"/>
              </w:rPr>
              <w:t>Royaume</w:t>
            </w:r>
            <w:proofErr w:type="spellEnd"/>
            <w:r w:rsidRPr="0026399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263997">
              <w:rPr>
                <w:rFonts w:ascii="Arial" w:hAnsi="Arial" w:cs="Arial"/>
                <w:b/>
                <w:sz w:val="22"/>
                <w:szCs w:val="22"/>
              </w:rPr>
              <w:t>Belgique</w:t>
            </w:r>
            <w:proofErr w:type="spellEnd"/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 </w:t>
            </w:r>
          </w:p>
          <w:p w14:paraId="7A564BE1" w14:textId="77777777" w:rsidR="0009091B" w:rsidRPr="00263997" w:rsidRDefault="0009091B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7278B4F3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sym w:font="Symbol" w:char="F0BE"/>
            </w:r>
          </w:p>
          <w:p w14:paraId="1BC2B59B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7BDC15F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Service Public Fédéral de Programmation </w:t>
            </w:r>
          </w:p>
          <w:p w14:paraId="65B0069E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Intégration sociale, </w:t>
            </w:r>
          </w:p>
          <w:p w14:paraId="2CFAC294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Lutte contre la Pauvreté et Économie sociale</w:t>
            </w:r>
          </w:p>
          <w:p w14:paraId="54F3834E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  <w:p w14:paraId="1D0131E3" w14:textId="77777777" w:rsidR="004D3E31" w:rsidRPr="00263997" w:rsidRDefault="004D3E31" w:rsidP="004D3E31">
            <w:pPr>
              <w:tabs>
                <w:tab w:val="left" w:pos="2696"/>
              </w:tabs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</w:p>
          <w:p w14:paraId="51E3902E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27992154" w14:textId="77777777" w:rsidR="008B7371" w:rsidRDefault="008B737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79CFF8EC" w14:textId="77777777" w:rsidR="008B7371" w:rsidRDefault="008B737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221F0FD3" w14:textId="38A05454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>Koninkrijk België</w:t>
            </w:r>
          </w:p>
          <w:p w14:paraId="6469A259" w14:textId="77777777" w:rsidR="0009091B" w:rsidRPr="00263997" w:rsidRDefault="0009091B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166EFFCE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</w:p>
          <w:p w14:paraId="3B583829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426F4AD2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Programmatorische Federale Overheidsdienst Maatschappelijke Integratie, </w:t>
            </w:r>
          </w:p>
          <w:p w14:paraId="42963088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>Armoedebestrijding en Sociale Economie</w:t>
            </w:r>
          </w:p>
          <w:p w14:paraId="16D0ADDF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5EAAFD08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sym w:font="Symbol" w:char="F0BE"/>
            </w:r>
          </w:p>
          <w:p w14:paraId="60B9FE83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D3E31" w:rsidRPr="00CA6BEF" w14:paraId="4B79E9C8" w14:textId="77777777" w:rsidTr="00C40BFB">
        <w:tc>
          <w:tcPr>
            <w:tcW w:w="5346" w:type="dxa"/>
          </w:tcPr>
          <w:p w14:paraId="0419E80F" w14:textId="3F6FD834" w:rsidR="004D3E31" w:rsidRPr="00263997" w:rsidRDefault="004D3E31" w:rsidP="004D3E31">
            <w:pPr>
              <w:tabs>
                <w:tab w:val="left" w:pos="202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Arrêté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royal </w:t>
            </w:r>
            <w:r w:rsidR="00EF5D69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modifiant l’arrêté royal du 13 mai 2020 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portant </w:t>
            </w:r>
            <w:r w:rsidR="00E2162C" w:rsidRPr="00263997">
              <w:rPr>
                <w:rFonts w:ascii="Arial" w:hAnsi="Arial" w:cs="Arial"/>
                <w:sz w:val="22"/>
                <w:szCs w:val="22"/>
                <w:lang w:val="fr-FR"/>
              </w:rPr>
              <w:t>créat</w:t>
            </w:r>
            <w:r w:rsidR="00220026" w:rsidRPr="00263997">
              <w:rPr>
                <w:rFonts w:ascii="Arial" w:hAnsi="Arial" w:cs="Arial"/>
                <w:sz w:val="22"/>
                <w:szCs w:val="22"/>
                <w:lang w:val="fr-FR"/>
              </w:rPr>
              <w:t>ion d'</w:t>
            </w:r>
            <w:r w:rsidR="00E2162C" w:rsidRPr="00263997">
              <w:rPr>
                <w:rFonts w:ascii="Arial" w:hAnsi="Arial" w:cs="Arial"/>
                <w:sz w:val="22"/>
                <w:szCs w:val="22"/>
                <w:lang w:val="fr-FR"/>
              </w:rPr>
              <w:t>un subside « Covid-19 »</w:t>
            </w:r>
            <w:r w:rsidR="00FF7D4A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à destination des publics cibles des centres publics d’action sociale   </w:t>
            </w:r>
          </w:p>
          <w:p w14:paraId="70E836CD" w14:textId="77777777" w:rsidR="004D3E31" w:rsidRPr="00263997" w:rsidRDefault="004D3E31" w:rsidP="004D3E3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70B42EF2" w14:textId="4AD59FDD" w:rsidR="004D3E31" w:rsidRPr="00263997" w:rsidRDefault="004D3E31" w:rsidP="0078393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Koninklijk besluit</w:t>
            </w:r>
            <w:r w:rsidR="00D237EA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tot wijziging van het </w:t>
            </w:r>
            <w:r w:rsidR="00CA6BEF">
              <w:rPr>
                <w:rFonts w:ascii="Arial" w:hAnsi="Arial" w:cs="Arial"/>
                <w:sz w:val="22"/>
                <w:szCs w:val="22"/>
                <w:lang w:val="nl-NL"/>
              </w:rPr>
              <w:t>k</w:t>
            </w:r>
            <w:r w:rsidR="00D237EA" w:rsidRPr="00263997">
              <w:rPr>
                <w:rFonts w:ascii="Arial" w:hAnsi="Arial" w:cs="Arial"/>
                <w:sz w:val="22"/>
                <w:szCs w:val="22"/>
                <w:lang w:val="nl-NL"/>
              </w:rPr>
              <w:t>oninklijk besluit van 13 mei 2020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houdende </w:t>
            </w:r>
            <w:r w:rsidR="006A0F5B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het invoeren van een subsidie “Covid-19” </w:t>
            </w:r>
            <w:r w:rsidR="0078393F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voor de doelgroep van de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openbare centra voor maatschappelijk welzijn</w:t>
            </w:r>
          </w:p>
        </w:tc>
      </w:tr>
      <w:tr w:rsidR="004D3E31" w:rsidRPr="002B7552" w14:paraId="347F1D85" w14:textId="77777777" w:rsidTr="00C40BFB">
        <w:tc>
          <w:tcPr>
            <w:tcW w:w="5346" w:type="dxa"/>
          </w:tcPr>
          <w:p w14:paraId="1F0A7ED7" w14:textId="0449D1A8" w:rsidR="004D3E31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1EFCCBB6" w14:textId="7E72FDE1" w:rsidR="008B7371" w:rsidRDefault="008B737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1C82927C" w14:textId="77777777" w:rsidR="008B7371" w:rsidRPr="00263997" w:rsidRDefault="008B737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70B0C822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BE"/>
              </w:rPr>
            </w:pPr>
            <w:r w:rsidRPr="00263997">
              <w:rPr>
                <w:smallCaps/>
                <w:sz w:val="22"/>
                <w:szCs w:val="22"/>
                <w:lang w:val="fr-FR"/>
              </w:rPr>
              <w:t>Philippe, Roi des Belges,</w:t>
            </w:r>
          </w:p>
          <w:p w14:paraId="48FAABE0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FR"/>
              </w:rPr>
            </w:pPr>
          </w:p>
          <w:p w14:paraId="53A07D07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BE"/>
              </w:rPr>
            </w:pPr>
            <w:r w:rsidRPr="00263997">
              <w:rPr>
                <w:smallCaps/>
                <w:sz w:val="22"/>
                <w:szCs w:val="22"/>
                <w:lang w:val="fr-FR"/>
              </w:rPr>
              <w:t xml:space="preserve">À </w:t>
            </w:r>
            <w:r w:rsidRPr="00263997">
              <w:rPr>
                <w:i/>
                <w:sz w:val="22"/>
                <w:szCs w:val="22"/>
                <w:lang w:val="fr-FR"/>
              </w:rPr>
              <w:t>tous présents et à venir,</w:t>
            </w:r>
          </w:p>
          <w:p w14:paraId="4EE9486A" w14:textId="2DD2A19A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BE"/>
              </w:rPr>
            </w:pPr>
          </w:p>
          <w:p w14:paraId="048E6B76" w14:textId="77777777" w:rsidR="0009091B" w:rsidRPr="00263997" w:rsidRDefault="0009091B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BE"/>
              </w:rPr>
            </w:pPr>
          </w:p>
          <w:p w14:paraId="668BE04C" w14:textId="77777777" w:rsidR="004D3E31" w:rsidRPr="00263997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</w:p>
          <w:p w14:paraId="49B9C461" w14:textId="77777777" w:rsidR="004D3E31" w:rsidRDefault="004D3E31" w:rsidP="004D3E31">
            <w:pPr>
              <w:spacing w:line="312" w:lineRule="auto"/>
              <w:jc w:val="center"/>
              <w:rPr>
                <w:iCs/>
                <w:smallCaps/>
                <w:sz w:val="22"/>
                <w:szCs w:val="22"/>
                <w:lang w:val="nl-NL"/>
              </w:rPr>
            </w:pPr>
            <w:r w:rsidRPr="00263997">
              <w:rPr>
                <w:iCs/>
                <w:smallCaps/>
                <w:sz w:val="22"/>
                <w:szCs w:val="22"/>
                <w:lang w:val="nl-NL"/>
              </w:rPr>
              <w:t>salut.</w:t>
            </w:r>
          </w:p>
          <w:p w14:paraId="4BB92F9D" w14:textId="77777777" w:rsidR="008B7371" w:rsidRDefault="008B7371" w:rsidP="004D3E31">
            <w:pPr>
              <w:spacing w:line="312" w:lineRule="auto"/>
              <w:jc w:val="center"/>
              <w:rPr>
                <w:iCs/>
                <w:smallCaps/>
                <w:sz w:val="22"/>
                <w:szCs w:val="22"/>
                <w:lang w:val="nl-NL"/>
              </w:rPr>
            </w:pPr>
          </w:p>
          <w:p w14:paraId="1F28C2FD" w14:textId="1A6485B6" w:rsidR="008B7371" w:rsidRPr="00263997" w:rsidRDefault="008B7371" w:rsidP="008B737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79CD35A7" w14:textId="631FC900" w:rsidR="004D3E31" w:rsidRDefault="004D3E3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556EF491" w14:textId="583A5F42" w:rsidR="008B7371" w:rsidRDefault="008B737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52655A5E" w14:textId="77777777" w:rsidR="008B7371" w:rsidRPr="00263997" w:rsidRDefault="008B7371" w:rsidP="004D3E3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50904E63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nl-BE"/>
              </w:rPr>
            </w:pPr>
            <w:r w:rsidRPr="00263997">
              <w:rPr>
                <w:sz w:val="22"/>
                <w:szCs w:val="22"/>
                <w:lang w:val="nl-BE"/>
              </w:rPr>
              <w:t xml:space="preserve">FILIP, </w:t>
            </w:r>
            <w:r w:rsidRPr="00263997">
              <w:rPr>
                <w:smallCaps/>
                <w:sz w:val="22"/>
                <w:szCs w:val="22"/>
                <w:lang w:val="nl-BE"/>
              </w:rPr>
              <w:t>Koning der Belgen,</w:t>
            </w:r>
          </w:p>
          <w:p w14:paraId="4B1C1C95" w14:textId="77777777" w:rsidR="004D3E31" w:rsidRPr="00263997" w:rsidRDefault="004D3E31" w:rsidP="004D3E31">
            <w:pPr>
              <w:spacing w:line="312" w:lineRule="auto"/>
              <w:jc w:val="center"/>
              <w:rPr>
                <w:i/>
                <w:sz w:val="22"/>
                <w:szCs w:val="22"/>
                <w:lang w:val="nl-BE"/>
              </w:rPr>
            </w:pPr>
          </w:p>
          <w:p w14:paraId="10815A32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nl-BE"/>
              </w:rPr>
            </w:pPr>
            <w:r w:rsidRPr="00263997">
              <w:rPr>
                <w:i/>
                <w:sz w:val="22"/>
                <w:szCs w:val="22"/>
                <w:lang w:val="nl-BE"/>
              </w:rPr>
              <w:t>Aan allen die nu zijn en hierna wezen zullen,</w:t>
            </w:r>
          </w:p>
          <w:p w14:paraId="4D6DF061" w14:textId="220BD691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nl-BE"/>
              </w:rPr>
            </w:pPr>
          </w:p>
          <w:p w14:paraId="3B332B2E" w14:textId="77777777" w:rsidR="0009091B" w:rsidRPr="00263997" w:rsidRDefault="0009091B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nl-BE"/>
              </w:rPr>
            </w:pPr>
          </w:p>
          <w:p w14:paraId="0DAB8645" w14:textId="77777777" w:rsidR="004D3E31" w:rsidRPr="00263997" w:rsidRDefault="004D3E31" w:rsidP="004D3E31">
            <w:pPr>
              <w:spacing w:line="312" w:lineRule="auto"/>
              <w:rPr>
                <w:i/>
                <w:sz w:val="22"/>
                <w:szCs w:val="22"/>
                <w:lang w:val="nl-NL"/>
              </w:rPr>
            </w:pPr>
          </w:p>
          <w:p w14:paraId="084AAE0E" w14:textId="77777777" w:rsidR="004D3E31" w:rsidRPr="00263997" w:rsidRDefault="004D3E31" w:rsidP="004D3E31">
            <w:pPr>
              <w:spacing w:line="312" w:lineRule="auto"/>
              <w:jc w:val="center"/>
              <w:rPr>
                <w:smallCaps/>
                <w:sz w:val="22"/>
                <w:szCs w:val="22"/>
                <w:lang w:val="fr-BE"/>
              </w:rPr>
            </w:pPr>
            <w:r w:rsidRPr="00263997">
              <w:rPr>
                <w:smallCaps/>
                <w:sz w:val="22"/>
                <w:szCs w:val="22"/>
                <w:lang w:val="fr-BE"/>
              </w:rPr>
              <w:t xml:space="preserve">Onze </w:t>
            </w:r>
            <w:proofErr w:type="spellStart"/>
            <w:r w:rsidRPr="00263997">
              <w:rPr>
                <w:smallCaps/>
                <w:sz w:val="22"/>
                <w:szCs w:val="22"/>
                <w:lang w:val="fr-BE"/>
              </w:rPr>
              <w:t>Groet</w:t>
            </w:r>
            <w:proofErr w:type="spellEnd"/>
            <w:r w:rsidRPr="00263997">
              <w:rPr>
                <w:smallCaps/>
                <w:sz w:val="22"/>
                <w:szCs w:val="22"/>
                <w:lang w:val="fr-BE"/>
              </w:rPr>
              <w:t>.</w:t>
            </w:r>
          </w:p>
          <w:p w14:paraId="1AF12852" w14:textId="77777777" w:rsidR="004D3E31" w:rsidRPr="00263997" w:rsidRDefault="004D3E31" w:rsidP="004D3E31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  <w:p w14:paraId="673D0F3B" w14:textId="2C7E4265" w:rsidR="008B7371" w:rsidRDefault="008B7371" w:rsidP="008B737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2C5EF1E" w14:textId="77777777" w:rsidR="008B7371" w:rsidRDefault="008B737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0A491EE" w14:textId="719FF0EA" w:rsidR="008B7371" w:rsidRPr="00263997" w:rsidRDefault="008B7371" w:rsidP="004D3E31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D3E31" w:rsidRPr="00CA6BEF" w14:paraId="12F1A494" w14:textId="77777777" w:rsidTr="00C40BFB">
        <w:tc>
          <w:tcPr>
            <w:tcW w:w="5346" w:type="dxa"/>
          </w:tcPr>
          <w:p w14:paraId="0B9C4ACA" w14:textId="1F76F44D" w:rsidR="004D3E31" w:rsidRPr="00263997" w:rsidRDefault="004D3E31" w:rsidP="009063D7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bookmarkStart w:id="0" w:name="_Hlk35951571"/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>Vu la loi</w:t>
            </w:r>
            <w:r w:rsidR="00310542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C0719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du </w:t>
            </w:r>
            <w:r w:rsidR="009063D7" w:rsidRPr="00263997">
              <w:rPr>
                <w:rFonts w:ascii="Arial" w:hAnsi="Arial" w:cs="Arial"/>
                <w:sz w:val="22"/>
                <w:szCs w:val="22"/>
                <w:lang w:val="fr-FR"/>
              </w:rPr>
              <w:t>27 mars 2020</w:t>
            </w:r>
            <w:r w:rsidR="00C0719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habilitant le Roi à prendre des mesures de lutte contre la propagation du coronavirus Covid-19</w:t>
            </w:r>
            <w:r w:rsidR="009063D7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(II)</w:t>
            </w:r>
            <w:r w:rsidR="00400A8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et notamment de</w:t>
            </w:r>
            <w:r w:rsidR="00E41582" w:rsidRPr="002639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400A8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article</w:t>
            </w:r>
            <w:r w:rsidR="00E41582" w:rsidRPr="00263997">
              <w:rPr>
                <w:rFonts w:ascii="Arial" w:hAnsi="Arial" w:cs="Arial"/>
                <w:sz w:val="22"/>
                <w:szCs w:val="22"/>
                <w:lang w:val="fr-FR"/>
              </w:rPr>
              <w:t>s 2 et</w:t>
            </w:r>
            <w:r w:rsidR="00400A8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5, §1</w:t>
            </w:r>
            <w:r w:rsidR="00A05024" w:rsidRPr="00263997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 xml:space="preserve">er </w:t>
            </w:r>
            <w:r w:rsidR="00A05024" w:rsidRPr="00263997">
              <w:rPr>
                <w:rFonts w:ascii="Arial" w:hAnsi="Arial" w:cs="Arial"/>
                <w:sz w:val="22"/>
                <w:szCs w:val="22"/>
                <w:lang w:val="fr-FR"/>
              </w:rPr>
              <w:t>, 3</w:t>
            </w:r>
            <w:r w:rsidR="00400A88" w:rsidRPr="00263997">
              <w:rPr>
                <w:rFonts w:ascii="Arial" w:hAnsi="Arial" w:cs="Arial"/>
                <w:sz w:val="22"/>
                <w:szCs w:val="22"/>
                <w:lang w:val="fr-FR"/>
              </w:rPr>
              <w:t>;</w:t>
            </w:r>
          </w:p>
        </w:tc>
        <w:tc>
          <w:tcPr>
            <w:tcW w:w="5386" w:type="dxa"/>
          </w:tcPr>
          <w:p w14:paraId="05EDE833" w14:textId="42898537" w:rsidR="00E30C90" w:rsidRPr="00263997" w:rsidRDefault="004D3E31" w:rsidP="009063D7">
            <w:pPr>
              <w:spacing w:after="120" w:line="312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Gelet op </w:t>
            </w:r>
            <w:r w:rsidR="002840BD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de</w:t>
            </w:r>
            <w:r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wet van  </w:t>
            </w:r>
            <w:r w:rsidR="009063D7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27 maart 2020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die</w:t>
            </w:r>
            <w:r w:rsidR="00400A88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machtiging verleent aan de Koning om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00A88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maatregelen te nemen in de strijd tegen de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</w:t>
            </w:r>
            <w:r w:rsidR="00400A88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verspreiding van het coronavirus Covid-19</w:t>
            </w:r>
            <w:r w:rsidR="009063D7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(II)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>, meer bepaald artikel</w:t>
            </w:r>
            <w:r w:rsidR="00E41582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en 2 en </w:t>
            </w:r>
            <w:r w:rsidR="00474DF1" w:rsidRPr="00263997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nl-NL"/>
              </w:rPr>
              <w:t xml:space="preserve"> 5, § 1, </w:t>
            </w:r>
            <w:r w:rsidR="00400A88" w:rsidRPr="00263997">
              <w:rPr>
                <w:rFonts w:ascii="Arial" w:hAnsi="Arial" w:cs="Arial"/>
                <w:color w:val="000000" w:themeColor="text1"/>
                <w:sz w:val="22"/>
                <w:szCs w:val="22"/>
                <w:lang w:val="nl-NL"/>
              </w:rPr>
              <w:t>3°;</w:t>
            </w:r>
          </w:p>
        </w:tc>
      </w:tr>
      <w:tr w:rsidR="004D3E31" w:rsidRPr="00CA6BEF" w14:paraId="0461B0AC" w14:textId="77777777" w:rsidTr="00C40BFB">
        <w:tc>
          <w:tcPr>
            <w:tcW w:w="5346" w:type="dxa"/>
          </w:tcPr>
          <w:p w14:paraId="1A99C33A" w14:textId="376747A8" w:rsidR="004D3E31" w:rsidRPr="00263997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Vu la loi organique du 8 juillet 1976 des centres publics d’action sociale, </w:t>
            </w:r>
            <w:r w:rsidR="00474DF1" w:rsidRPr="00263997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EE32B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es </w:t>
            </w:r>
            <w:r w:rsidR="00474DF1" w:rsidRPr="00263997">
              <w:rPr>
                <w:rFonts w:ascii="Arial" w:hAnsi="Arial" w:cs="Arial"/>
                <w:sz w:val="22"/>
                <w:szCs w:val="22"/>
                <w:lang w:val="fr-FR"/>
              </w:rPr>
              <w:t>article</w:t>
            </w:r>
            <w:r w:rsidR="00EE32B1" w:rsidRPr="00263997">
              <w:rPr>
                <w:rFonts w:ascii="Arial" w:hAnsi="Arial" w:cs="Arial"/>
                <w:sz w:val="22"/>
                <w:szCs w:val="22"/>
                <w:lang w:val="fr-FR"/>
              </w:rPr>
              <w:t>s</w:t>
            </w:r>
            <w:r w:rsidR="00474DF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1</w:t>
            </w:r>
            <w:r w:rsidR="00474DF1" w:rsidRPr="00263997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="00EE32B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74DF1" w:rsidRPr="00263997">
              <w:rPr>
                <w:rFonts w:ascii="Arial" w:hAnsi="Arial" w:cs="Arial"/>
                <w:sz w:val="22"/>
                <w:szCs w:val="22"/>
                <w:lang w:val="fr-FR"/>
              </w:rPr>
              <w:t>et 57, § 1</w:t>
            </w:r>
            <w:r w:rsidR="00474DF1" w:rsidRPr="00263997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er</w:t>
            </w:r>
            <w:r w:rsidR="00474DF1" w:rsidRPr="00263997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</w:p>
        </w:tc>
        <w:tc>
          <w:tcPr>
            <w:tcW w:w="5386" w:type="dxa"/>
          </w:tcPr>
          <w:p w14:paraId="17E341D8" w14:textId="1ADED418" w:rsidR="00E30C90" w:rsidRPr="00263997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Gelet op de organieke wet van 8 juli 1976 betreffende de openbare centra voor maatschappelijk welzijn, artikel</w:t>
            </w:r>
            <w:r w:rsidR="00EE32B1" w:rsidRPr="00263997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F13A25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1 en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57, § 1;</w:t>
            </w:r>
          </w:p>
        </w:tc>
      </w:tr>
      <w:tr w:rsidR="000F5095" w:rsidRPr="00CA6BEF" w14:paraId="0FAE30FC" w14:textId="77777777" w:rsidTr="00C40BFB">
        <w:tc>
          <w:tcPr>
            <w:tcW w:w="5346" w:type="dxa"/>
          </w:tcPr>
          <w:p w14:paraId="04F37AB6" w14:textId="0A1CE02B" w:rsidR="00E30C90" w:rsidRPr="00263997" w:rsidRDefault="000F5095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Vu la loi de finances du 20 décembre 2019 pour l’année budgétaire 2020, l’article 17 ;</w:t>
            </w:r>
          </w:p>
        </w:tc>
        <w:tc>
          <w:tcPr>
            <w:tcW w:w="5386" w:type="dxa"/>
          </w:tcPr>
          <w:p w14:paraId="0BB73D0F" w14:textId="34E25F64" w:rsidR="000F5095" w:rsidRPr="00263997" w:rsidRDefault="000F5095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de </w:t>
            </w:r>
            <w:proofErr w:type="spellStart"/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financiewet</w:t>
            </w:r>
            <w:proofErr w:type="spellEnd"/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van 20 december 2019 voor het begrotingsjaar 2020, artikel 17;</w:t>
            </w:r>
          </w:p>
        </w:tc>
      </w:tr>
      <w:tr w:rsidR="004D3E31" w:rsidRPr="00CA6BEF" w14:paraId="212AD9C2" w14:textId="77777777" w:rsidTr="00C40BFB">
        <w:tc>
          <w:tcPr>
            <w:tcW w:w="5346" w:type="dxa"/>
          </w:tcPr>
          <w:p w14:paraId="2F19EA64" w14:textId="77777777" w:rsidR="008B7371" w:rsidRPr="00CA6BEF" w:rsidRDefault="008B7371" w:rsidP="004D3E3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A5006FC" w14:textId="77777777" w:rsidR="008B7371" w:rsidRPr="00CA6BEF" w:rsidRDefault="008B7371" w:rsidP="004D3E3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2C3689D" w14:textId="7697D840" w:rsidR="004D3E31" w:rsidRPr="00263997" w:rsidRDefault="004D3E31" w:rsidP="004D3E31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Vu la loi du 22 mai 2003 portant organisation du budget et de la comptabilité de l’</w:t>
            </w:r>
            <w:r w:rsidR="000A1F55" w:rsidRPr="00263997">
              <w:rPr>
                <w:rFonts w:ascii="Arial" w:hAnsi="Arial" w:cs="Arial"/>
                <w:sz w:val="22"/>
                <w:szCs w:val="22"/>
                <w:lang w:val="fr-BE"/>
              </w:rPr>
              <w:t>É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tat, les articles 121 à 124 ; </w:t>
            </w:r>
            <w:r w:rsidR="00C01475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4479F00F" w14:textId="77777777" w:rsidR="008B7371" w:rsidRPr="008B7371" w:rsidRDefault="008B7371" w:rsidP="005C522D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62939B7" w14:textId="77777777" w:rsidR="008B7371" w:rsidRPr="008B7371" w:rsidRDefault="008B7371" w:rsidP="005C522D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66E6007" w14:textId="77777777" w:rsidR="0009091B" w:rsidRDefault="004D3E31" w:rsidP="005C522D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Gelet op de wet van 22 mei 2003 houdende organisatie van de begroting en van de comptabiliteit van de Staat, de artikelen 121 tot 124;</w:t>
            </w:r>
          </w:p>
          <w:p w14:paraId="1213EAFE" w14:textId="3F7CEBC9" w:rsidR="005010E7" w:rsidRPr="00263997" w:rsidRDefault="005010E7" w:rsidP="005C522D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4D3E31" w:rsidRPr="00CA6BEF" w14:paraId="5458BE7D" w14:textId="77777777" w:rsidTr="00C40BFB">
        <w:trPr>
          <w:trHeight w:val="237"/>
        </w:trPr>
        <w:tc>
          <w:tcPr>
            <w:tcW w:w="5346" w:type="dxa"/>
          </w:tcPr>
          <w:p w14:paraId="03F0A5E5" w14:textId="4E8C4F00" w:rsidR="004D3E31" w:rsidRPr="00263997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>Vu l’arrêté royal du 16 novembre 1994 relatif au contrôle administratif et budgétaire ;</w:t>
            </w:r>
          </w:p>
        </w:tc>
        <w:tc>
          <w:tcPr>
            <w:tcW w:w="5386" w:type="dxa"/>
          </w:tcPr>
          <w:p w14:paraId="259332FA" w14:textId="77777777" w:rsidR="00E30C90" w:rsidRDefault="004D3E31" w:rsidP="0009091B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Gelet op het koninklijk besluit van 16 november 1994 betreffende de administratieve en begrotingscontrole;</w:t>
            </w:r>
          </w:p>
          <w:p w14:paraId="4219016E" w14:textId="1CA94A46" w:rsidR="008B7371" w:rsidRPr="00263997" w:rsidRDefault="008B7371" w:rsidP="0009091B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EF5D69" w:rsidRPr="00CA6BEF" w14:paraId="416BFE50" w14:textId="77777777" w:rsidTr="00C40BFB">
        <w:trPr>
          <w:trHeight w:val="237"/>
        </w:trPr>
        <w:tc>
          <w:tcPr>
            <w:tcW w:w="5346" w:type="dxa"/>
          </w:tcPr>
          <w:p w14:paraId="670825E4" w14:textId="5AD4AB80" w:rsidR="00EF5D69" w:rsidRPr="00263997" w:rsidRDefault="00EF5D69" w:rsidP="00EF5D69">
            <w:pPr>
              <w:tabs>
                <w:tab w:val="left" w:pos="202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Vu l’arrêté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royal du 13 mai 2020 portant création d'un subside « Covid-19 » à destination des publics cibles des centres publics d’action sociale</w:t>
            </w:r>
            <w:r w:rsidR="001B7B70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 </w:t>
            </w:r>
          </w:p>
          <w:p w14:paraId="3F78D3F3" w14:textId="77777777" w:rsidR="00EF5D69" w:rsidRPr="00263997" w:rsidRDefault="00EF5D69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1967E294" w14:textId="032C8CC6" w:rsidR="00EF5D69" w:rsidRPr="00263997" w:rsidRDefault="00EF5D69" w:rsidP="00997AFC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koninklijk besluit </w:t>
            </w:r>
            <w:r w:rsidR="0027305D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van 13 mei 2020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houdende het invoeren van een subsidie “Covid-19” voor de doelgroep van de openbare centra voor maatschappelijk welzijn</w:t>
            </w:r>
            <w:r w:rsidR="001B7B70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4D3E31" w:rsidRPr="00CA6BEF" w14:paraId="37B53816" w14:textId="77777777" w:rsidTr="00C40BFB">
        <w:tc>
          <w:tcPr>
            <w:tcW w:w="5346" w:type="dxa"/>
          </w:tcPr>
          <w:p w14:paraId="2655CFC7" w14:textId="2444B9C5" w:rsidR="004D3E31" w:rsidRPr="00263997" w:rsidRDefault="004D3E31" w:rsidP="00997AFC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Vu l’avis de l’Inspecteur des Finances, donné le </w:t>
            </w:r>
            <w:r w:rsidR="00997AFC">
              <w:rPr>
                <w:rFonts w:ascii="Arial" w:hAnsi="Arial" w:cs="Arial"/>
                <w:sz w:val="22"/>
                <w:szCs w:val="22"/>
                <w:lang w:val="fr-BE"/>
              </w:rPr>
              <w:t>18 juin 2020</w:t>
            </w:r>
            <w:r w:rsidR="00E651C4" w:rsidRPr="00263997">
              <w:rPr>
                <w:rFonts w:ascii="Arial" w:hAnsi="Arial" w:cs="Arial"/>
                <w:sz w:val="22"/>
                <w:szCs w:val="22"/>
                <w:lang w:val="fr-BE"/>
              </w:rPr>
              <w:t> 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2ED4E07F" w14:textId="5A51D791" w:rsidR="008B7371" w:rsidRPr="00263997" w:rsidRDefault="004D3E31" w:rsidP="00997AFC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Gelet op het advies van de Inspecteur van Financiën, gegeven op </w:t>
            </w:r>
            <w:r w:rsidR="00997AFC">
              <w:rPr>
                <w:rFonts w:ascii="Arial" w:hAnsi="Arial" w:cs="Arial"/>
                <w:sz w:val="22"/>
                <w:szCs w:val="22"/>
                <w:lang w:val="nl-NL"/>
              </w:rPr>
              <w:t>18 juni 2020;</w:t>
            </w:r>
          </w:p>
        </w:tc>
      </w:tr>
      <w:tr w:rsidR="004F1B81" w:rsidRPr="00CA6BEF" w14:paraId="2F27D90D" w14:textId="77777777" w:rsidTr="00C40BFB">
        <w:tc>
          <w:tcPr>
            <w:tcW w:w="5346" w:type="dxa"/>
          </w:tcPr>
          <w:p w14:paraId="0F1C69A4" w14:textId="5E7090BE" w:rsidR="004F1B81" w:rsidRPr="00263997" w:rsidRDefault="004F1B81" w:rsidP="00997AFC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Vu l’accord du Ministre du Budget, donné le 26 juin 2020 ;</w:t>
            </w:r>
          </w:p>
        </w:tc>
        <w:tc>
          <w:tcPr>
            <w:tcW w:w="5386" w:type="dxa"/>
          </w:tcPr>
          <w:p w14:paraId="56C7D695" w14:textId="77777777" w:rsidR="004F1B81" w:rsidRDefault="004F1B81" w:rsidP="00997AFC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66E09">
              <w:rPr>
                <w:rFonts w:ascii="Arial" w:hAnsi="Arial" w:cs="Arial"/>
                <w:sz w:val="22"/>
                <w:szCs w:val="22"/>
                <w:lang w:val="nl-BE"/>
              </w:rPr>
              <w:t>Gelet op de akkoordbevinding v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an de Minister van Begroting, gegeven op 26 juni 2020;</w:t>
            </w:r>
          </w:p>
          <w:p w14:paraId="500D73FF" w14:textId="10C7A9C0" w:rsidR="008B7371" w:rsidRPr="00B66E09" w:rsidRDefault="008B7371" w:rsidP="00997AFC">
            <w:pPr>
              <w:pStyle w:val="Plattetekst"/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D3E31" w:rsidRPr="00CA6BEF" w14:paraId="1C5BFCF5" w14:textId="77777777" w:rsidTr="00C40BFB">
        <w:tc>
          <w:tcPr>
            <w:tcW w:w="5346" w:type="dxa"/>
          </w:tcPr>
          <w:p w14:paraId="09CF21E1" w14:textId="33DA341A" w:rsidR="004D3E31" w:rsidRPr="00263997" w:rsidRDefault="004D3E31" w:rsidP="00684EE0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Considérant que</w:t>
            </w:r>
            <w:r w:rsidR="00504D18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le pays se trouve dans une situation de crise suite </w:t>
            </w:r>
            <w:r w:rsidR="00A05024" w:rsidRPr="00263997">
              <w:rPr>
                <w:rFonts w:ascii="Arial" w:hAnsi="Arial" w:cs="Arial"/>
                <w:sz w:val="22"/>
                <w:szCs w:val="22"/>
                <w:lang w:val="fr-BE"/>
              </w:rPr>
              <w:t>à</w:t>
            </w:r>
            <w:r w:rsidR="00504D18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la propagation du coronavirus Covid-19</w:t>
            </w:r>
            <w:r w:rsidR="003944D6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6A536524" w14:textId="1085CCF8" w:rsidR="004D3E31" w:rsidRPr="00263997" w:rsidRDefault="004D3E3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Overwegende dat </w:t>
            </w:r>
            <w:r w:rsidR="00F13A25" w:rsidRPr="00263997">
              <w:rPr>
                <w:rFonts w:ascii="Arial" w:hAnsi="Arial" w:cs="Arial"/>
                <w:sz w:val="22"/>
                <w:szCs w:val="22"/>
                <w:lang w:val="nl-NL"/>
              </w:rPr>
              <w:t>het land zich in een crisistoestand bevindt als gevolg van de verspreiding van het coronavirus Covid-19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;</w:t>
            </w:r>
          </w:p>
        </w:tc>
      </w:tr>
      <w:tr w:rsidR="00504D18" w:rsidRPr="00CA6BEF" w14:paraId="16EDDE37" w14:textId="77777777" w:rsidTr="00C40BFB">
        <w:tc>
          <w:tcPr>
            <w:tcW w:w="5346" w:type="dxa"/>
          </w:tcPr>
          <w:p w14:paraId="11748C19" w14:textId="217ADBB2" w:rsidR="00504D18" w:rsidRPr="00263997" w:rsidRDefault="00504D18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</w:t>
            </w:r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que les conséquences de cette crise </w:t>
            </w:r>
            <w:r w:rsidR="00EF5D69" w:rsidRPr="00263997">
              <w:rPr>
                <w:rFonts w:ascii="Arial" w:hAnsi="Arial" w:cs="Arial"/>
                <w:sz w:val="22"/>
                <w:szCs w:val="22"/>
                <w:lang w:val="fr-BE"/>
              </w:rPr>
              <w:t>ont</w:t>
            </w:r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des répercussions économiques </w:t>
            </w:r>
            <w:r w:rsidR="00EF5D69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et sociales </w:t>
            </w:r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importantes ; </w:t>
            </w:r>
          </w:p>
        </w:tc>
        <w:tc>
          <w:tcPr>
            <w:tcW w:w="5386" w:type="dxa"/>
          </w:tcPr>
          <w:p w14:paraId="3F2F5C1F" w14:textId="014AED58" w:rsidR="008C3EF4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deze crisis belangrijke economische </w:t>
            </w:r>
            <w:r w:rsidR="00D237EA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en sociale 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repercussies </w:t>
            </w:r>
            <w:r w:rsidR="00D237EA" w:rsidRPr="00263997">
              <w:rPr>
                <w:rFonts w:ascii="Arial" w:hAnsi="Arial" w:cs="Arial"/>
                <w:sz w:val="22"/>
                <w:szCs w:val="22"/>
                <w:lang w:val="nl-BE"/>
              </w:rPr>
              <w:t>heeft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</w:tc>
      </w:tr>
      <w:tr w:rsidR="001B54E4" w:rsidRPr="00CA6BEF" w14:paraId="06341F11" w14:textId="77777777" w:rsidTr="00C40BFB">
        <w:tc>
          <w:tcPr>
            <w:tcW w:w="5346" w:type="dxa"/>
          </w:tcPr>
          <w:p w14:paraId="64175F14" w14:textId="7472ABCC" w:rsidR="001B54E4" w:rsidRPr="00263997" w:rsidRDefault="001B54E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Considérant que de nombreu</w:t>
            </w:r>
            <w:r w:rsidR="001C37C9" w:rsidRPr="00263997">
              <w:rPr>
                <w:rFonts w:ascii="Arial" w:hAnsi="Arial" w:cs="Arial"/>
                <w:sz w:val="22"/>
                <w:szCs w:val="22"/>
                <w:lang w:val="fr-BE"/>
              </w:rPr>
              <w:t>ses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personnes </w:t>
            </w:r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vont </w:t>
            </w:r>
            <w:proofErr w:type="spellStart"/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>êtres</w:t>
            </w:r>
            <w:proofErr w:type="spellEnd"/>
            <w:r w:rsidR="00341D9B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touchées directement par ces répercussions économiques </w:t>
            </w:r>
            <w:r w:rsidR="00F15CA0" w:rsidRPr="00263997">
              <w:rPr>
                <w:rFonts w:ascii="Arial" w:hAnsi="Arial" w:cs="Arial"/>
                <w:sz w:val="22"/>
                <w:szCs w:val="22"/>
                <w:lang w:val="fr-BE"/>
              </w:rPr>
              <w:t>qui vont les entrainer dans la spiral</w:t>
            </w:r>
            <w:r w:rsidR="00FB1F51" w:rsidRPr="00263997">
              <w:rPr>
                <w:rFonts w:ascii="Arial" w:hAnsi="Arial" w:cs="Arial"/>
                <w:sz w:val="22"/>
                <w:szCs w:val="22"/>
                <w:lang w:val="fr-BE"/>
              </w:rPr>
              <w:t>e</w:t>
            </w:r>
            <w:r w:rsidR="00F15CA0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de la pauvreté</w:t>
            </w:r>
            <w:r w:rsidR="003944D6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;  </w:t>
            </w:r>
          </w:p>
        </w:tc>
        <w:tc>
          <w:tcPr>
            <w:tcW w:w="5386" w:type="dxa"/>
          </w:tcPr>
          <w:p w14:paraId="6FA774AE" w14:textId="2C661B1A" w:rsidR="001B54E4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Overwegende dat veel mensen rechtstreeks zullen worden getroffen door deze economische repercussies, die hen in een armoedespiraal z</w:t>
            </w:r>
            <w:r w:rsidR="006A0F5B" w:rsidRPr="00263997">
              <w:rPr>
                <w:rFonts w:ascii="Arial" w:hAnsi="Arial" w:cs="Arial"/>
                <w:sz w:val="22"/>
                <w:szCs w:val="22"/>
                <w:lang w:val="nl-BE"/>
              </w:rPr>
              <w:t>al laten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belanden;  </w:t>
            </w:r>
          </w:p>
        </w:tc>
      </w:tr>
      <w:tr w:rsidR="00A27AB0" w:rsidRPr="00CA6BEF" w14:paraId="5DC8FEAB" w14:textId="77777777" w:rsidTr="00C40BFB">
        <w:tc>
          <w:tcPr>
            <w:tcW w:w="5346" w:type="dxa"/>
          </w:tcPr>
          <w:p w14:paraId="5C7108E0" w14:textId="54F87B84" w:rsidR="00A27AB0" w:rsidRPr="00263997" w:rsidRDefault="00A27AB0" w:rsidP="00406DD7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</w:t>
            </w:r>
            <w:r w:rsidR="00F15CA0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que ces personnes n’auront comme seul secours de se tourner vers les CPAS ;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776E4E91" w14:textId="3519D1F0" w:rsidR="00A27AB0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deze mensen geen andere keuze zullen hebben dan zich tot de OCMW's te wenden voor hulp;  </w:t>
            </w:r>
          </w:p>
        </w:tc>
      </w:tr>
      <w:bookmarkEnd w:id="0"/>
      <w:tr w:rsidR="004D3E31" w:rsidRPr="00CA6BEF" w14:paraId="37F80679" w14:textId="77777777" w:rsidTr="00C40BFB">
        <w:tc>
          <w:tcPr>
            <w:tcW w:w="5346" w:type="dxa"/>
          </w:tcPr>
          <w:p w14:paraId="1004058B" w14:textId="0E1C07A7" w:rsidR="004D3E31" w:rsidRPr="00263997" w:rsidRDefault="00A27AB0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Considérant</w:t>
            </w:r>
            <w:r w:rsidR="00220026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que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F15CA0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les CPAS vont avoir un afflux de demandes ;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5386" w:type="dxa"/>
          </w:tcPr>
          <w:p w14:paraId="0555645D" w14:textId="20FE891B" w:rsidR="004D3E31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 OCMW's zullen worden geconfronteerd met een toevloed van aanvragen;  </w:t>
            </w:r>
          </w:p>
        </w:tc>
      </w:tr>
      <w:tr w:rsidR="00F15CA0" w:rsidRPr="00CA6BEF" w14:paraId="7E6336C0" w14:textId="77777777" w:rsidTr="00C40BFB">
        <w:tc>
          <w:tcPr>
            <w:tcW w:w="5346" w:type="dxa"/>
          </w:tcPr>
          <w:p w14:paraId="4D4CECCB" w14:textId="77777777" w:rsidR="00CC4AB7" w:rsidRPr="00CA6BEF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A465D9E" w14:textId="77777777" w:rsidR="00CC4AB7" w:rsidRPr="00CA6BEF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9A92D35" w14:textId="77777777" w:rsidR="00CC4AB7" w:rsidRPr="00CA6BEF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26C76707" w14:textId="58824BF7" w:rsidR="00F15CA0" w:rsidRPr="00263997" w:rsidRDefault="00F15CA0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Considérant que ces demandes vont porter sur différents </w:t>
            </w:r>
            <w:r w:rsidR="00A94781" w:rsidRPr="00263997">
              <w:rPr>
                <w:rFonts w:ascii="Arial" w:hAnsi="Arial" w:cs="Arial"/>
                <w:sz w:val="22"/>
                <w:szCs w:val="22"/>
                <w:lang w:val="fr-BE"/>
              </w:rPr>
              <w:t>types d’aides</w:t>
            </w:r>
            <w:r w:rsidR="009B751A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sociales</w:t>
            </w:r>
            <w:r w:rsidR="00406DD7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="00A94781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; </w:t>
            </w:r>
          </w:p>
        </w:tc>
        <w:tc>
          <w:tcPr>
            <w:tcW w:w="5386" w:type="dxa"/>
          </w:tcPr>
          <w:p w14:paraId="75366F1C" w14:textId="77777777" w:rsidR="00CC4AB7" w:rsidRPr="00CC4AB7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60F0A48" w14:textId="77777777" w:rsidR="00CC4AB7" w:rsidRPr="00CC4AB7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1A2F911" w14:textId="77777777" w:rsidR="00CC4AB7" w:rsidRPr="00CC4AB7" w:rsidRDefault="00CC4AB7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AC839EE" w14:textId="0A0A210F" w:rsidR="00F15CA0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deze aanvragen betrekking zullen hebben op verschillende soorten </w:t>
            </w:r>
            <w:r w:rsidR="006A0F5B" w:rsidRPr="00263997">
              <w:rPr>
                <w:rFonts w:ascii="Arial" w:hAnsi="Arial" w:cs="Arial"/>
                <w:sz w:val="22"/>
                <w:szCs w:val="22"/>
                <w:lang w:val="nl-BE"/>
              </w:rPr>
              <w:t>maatschappelijke dienstverlening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;</w:t>
            </w:r>
          </w:p>
        </w:tc>
      </w:tr>
      <w:tr w:rsidR="00A94781" w:rsidRPr="00CA6BEF" w14:paraId="313CC20F" w14:textId="77777777" w:rsidTr="00C40BFB">
        <w:tc>
          <w:tcPr>
            <w:tcW w:w="5346" w:type="dxa"/>
          </w:tcPr>
          <w:p w14:paraId="09AB2E30" w14:textId="6F8847D0" w:rsidR="00A94781" w:rsidRPr="00263997" w:rsidRDefault="00A9478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lastRenderedPageBreak/>
              <w:t xml:space="preserve">Considérant qu’il faut prendre des mesures pour éviter que ces personnes ne tombent encore plus dans la pauvreté </w:t>
            </w:r>
            <w:r w:rsidR="00FB1F51" w:rsidRPr="00263997">
              <w:rPr>
                <w:rFonts w:ascii="Arial" w:hAnsi="Arial" w:cs="Arial"/>
                <w:sz w:val="22"/>
                <w:szCs w:val="22"/>
                <w:lang w:val="fr-BE"/>
              </w:rPr>
              <w:t>ce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qui à long terme porterait un co</w:t>
            </w:r>
            <w:r w:rsidR="00220026" w:rsidRPr="00263997">
              <w:rPr>
                <w:rFonts w:ascii="Arial" w:hAnsi="Arial" w:cs="Arial"/>
                <w:sz w:val="22"/>
                <w:szCs w:val="22"/>
                <w:lang w:val="fr-BE"/>
              </w:rPr>
              <w:t>û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t financier plus important </w:t>
            </w:r>
            <w:r w:rsidR="009B751A" w:rsidRPr="00263997">
              <w:rPr>
                <w:rFonts w:ascii="Arial" w:hAnsi="Arial" w:cs="Arial"/>
                <w:sz w:val="22"/>
                <w:szCs w:val="22"/>
                <w:lang w:val="fr-BE"/>
              </w:rPr>
              <w:t>à l’Etat</w:t>
            </w:r>
            <w:r w:rsidR="00406DD7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;</w:t>
            </w:r>
          </w:p>
        </w:tc>
        <w:tc>
          <w:tcPr>
            <w:tcW w:w="5386" w:type="dxa"/>
          </w:tcPr>
          <w:p w14:paraId="5F2ED2BA" w14:textId="2C005D32" w:rsidR="00A94781" w:rsidRDefault="006A0F5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Overwegende dat </w:t>
            </w:r>
            <w:r w:rsidR="008C3EF4" w:rsidRPr="00263997">
              <w:rPr>
                <w:rFonts w:ascii="Arial" w:hAnsi="Arial" w:cs="Arial"/>
                <w:sz w:val="22"/>
                <w:szCs w:val="22"/>
                <w:lang w:val="nl-BE"/>
              </w:rPr>
              <w:t>er maatregelen moeten worden genomen om te voorkomen dat d</w:t>
            </w:r>
            <w:r w:rsidR="001E1F96" w:rsidRPr="00263997">
              <w:rPr>
                <w:rFonts w:ascii="Arial" w:hAnsi="Arial" w:cs="Arial"/>
                <w:sz w:val="22"/>
                <w:szCs w:val="22"/>
                <w:lang w:val="nl-BE"/>
              </w:rPr>
              <w:t>eze</w:t>
            </w:r>
            <w:r w:rsidR="008C3EF4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mensen nog meer in armoede vervallen, wat op de lange termijn hogere financiële kosten voor de Staat met zich mee zou brengen;</w:t>
            </w:r>
          </w:p>
          <w:p w14:paraId="0717A5B5" w14:textId="3A8D70D8" w:rsidR="008B7371" w:rsidRPr="00263997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A94781" w:rsidRPr="00CA6BEF" w14:paraId="19B4A80A" w14:textId="77777777" w:rsidTr="00C40BFB">
        <w:tc>
          <w:tcPr>
            <w:tcW w:w="5346" w:type="dxa"/>
          </w:tcPr>
          <w:p w14:paraId="1BC9FB72" w14:textId="064D465B" w:rsidR="00A94781" w:rsidRPr="00263997" w:rsidRDefault="00A9478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Il est donc indispensable de soutenir financièrement les CPAS dans l’octroi des aides sociales indispensables à la population.</w:t>
            </w:r>
          </w:p>
        </w:tc>
        <w:tc>
          <w:tcPr>
            <w:tcW w:w="5386" w:type="dxa"/>
          </w:tcPr>
          <w:p w14:paraId="3EB7225A" w14:textId="77777777" w:rsidR="00A94781" w:rsidRPr="00263997" w:rsidRDefault="008C3EF4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Het is dus essentieel om de OCMW's financieel te ondersteunen bij het verlenen van de nodige </w:t>
            </w:r>
            <w:r w:rsidR="008C1D4A" w:rsidRPr="00263997">
              <w:rPr>
                <w:rFonts w:ascii="Arial" w:hAnsi="Arial" w:cs="Arial"/>
                <w:sz w:val="22"/>
                <w:szCs w:val="22"/>
                <w:lang w:val="nl-BE"/>
              </w:rPr>
              <w:t>maatschappelijke dienstverlening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aan de bevolking.</w:t>
            </w:r>
          </w:p>
          <w:p w14:paraId="2EC01364" w14:textId="0923D536" w:rsidR="0009091B" w:rsidRPr="00263997" w:rsidRDefault="0009091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4D3E31" w:rsidRPr="00CA6BEF" w14:paraId="7B8BE28F" w14:textId="77777777" w:rsidTr="00C40BFB">
        <w:tc>
          <w:tcPr>
            <w:tcW w:w="5346" w:type="dxa"/>
          </w:tcPr>
          <w:p w14:paraId="5290117C" w14:textId="77777777" w:rsidR="004D3E31" w:rsidRDefault="00A2398D" w:rsidP="00010FE8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>Sur la proposition de Notre Ministre de l’Intégration Sociale</w:t>
            </w:r>
            <w:r w:rsidR="001B7B70">
              <w:rPr>
                <w:rFonts w:ascii="Arial" w:hAnsi="Arial" w:cs="Arial"/>
                <w:sz w:val="22"/>
                <w:szCs w:val="22"/>
                <w:lang w:val="fr-FR"/>
              </w:rPr>
              <w:t xml:space="preserve"> et de l’avis des Ministres qui en ont délibéré en Conseil, </w:t>
            </w:r>
            <w:r w:rsidR="00010FE8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3E930685" w14:textId="59C0BFEF" w:rsidR="008B7371" w:rsidRPr="00263997" w:rsidRDefault="008B7371" w:rsidP="00010FE8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7AC05AB5" w14:textId="5F227BA8" w:rsidR="004D3E31" w:rsidRPr="00263997" w:rsidRDefault="00A2398D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Op de voordracht van Onze Minister van Maatschappelijke Integratie</w:t>
            </w:r>
            <w:r w:rsidR="001B7B70">
              <w:rPr>
                <w:rFonts w:ascii="Arial" w:hAnsi="Arial" w:cs="Arial"/>
                <w:sz w:val="22"/>
                <w:szCs w:val="22"/>
                <w:lang w:val="nl-NL"/>
              </w:rPr>
              <w:t xml:space="preserve"> en op advies van de in Raad vergaderde Ministers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,</w:t>
            </w:r>
          </w:p>
          <w:p w14:paraId="2EF9B02F" w14:textId="77777777" w:rsidR="0009091B" w:rsidRDefault="0009091B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DD56B55" w14:textId="7BFB9DD5" w:rsidR="008B7371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EE2E1C5" w14:textId="77777777" w:rsidR="008B7371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6C14B63B" w14:textId="4B7FF5EF" w:rsidR="008B7371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70AA992" w14:textId="77777777" w:rsidR="008B7371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96DFCE7" w14:textId="1B17689B" w:rsidR="008B7371" w:rsidRPr="00263997" w:rsidRDefault="008B7371" w:rsidP="004D3E31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0F5095" w:rsidRPr="00CA6BEF" w14:paraId="11C2A510" w14:textId="77777777" w:rsidTr="00C40BFB">
        <w:trPr>
          <w:trHeight w:val="1821"/>
        </w:trPr>
        <w:tc>
          <w:tcPr>
            <w:tcW w:w="5346" w:type="dxa"/>
          </w:tcPr>
          <w:p w14:paraId="53D83CE8" w14:textId="77777777" w:rsidR="000F5095" w:rsidRPr="00263997" w:rsidRDefault="000F5095" w:rsidP="000F5095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fr-BE"/>
              </w:rPr>
              <w:t>NOUS AVONS ARRÊTÉ ET ARRÊTONS :</w:t>
            </w:r>
          </w:p>
          <w:p w14:paraId="786FBF8C" w14:textId="77777777" w:rsidR="000F5095" w:rsidRPr="00263997" w:rsidRDefault="000F5095" w:rsidP="000F5095">
            <w:pPr>
              <w:spacing w:after="120"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1414426A" w14:textId="77777777" w:rsidR="008B7371" w:rsidRDefault="000F5095" w:rsidP="0009091B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HEBBEN WIJ BESLOTEN EN BESLUITEN </w:t>
            </w:r>
          </w:p>
          <w:p w14:paraId="721459B7" w14:textId="3F17EE0D" w:rsidR="000F5095" w:rsidRPr="00263997" w:rsidRDefault="000F5095" w:rsidP="0009091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WIJ: </w:t>
            </w:r>
          </w:p>
        </w:tc>
      </w:tr>
      <w:tr w:rsidR="001E7D6E" w:rsidRPr="00CA6BEF" w14:paraId="1C761EA3" w14:textId="77777777" w:rsidTr="00C40BFB">
        <w:tc>
          <w:tcPr>
            <w:tcW w:w="5346" w:type="dxa"/>
          </w:tcPr>
          <w:p w14:paraId="2BC44C28" w14:textId="77777777" w:rsidR="008B7371" w:rsidRPr="00CA6BEF" w:rsidRDefault="008B7371" w:rsidP="00263997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3E28E5BD" w14:textId="6844A03E" w:rsidR="006C5D66" w:rsidRPr="000B4FBD" w:rsidRDefault="001E7D6E" w:rsidP="00263997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B4FBD">
              <w:rPr>
                <w:rFonts w:ascii="Arial" w:hAnsi="Arial" w:cs="Arial"/>
                <w:b/>
                <w:sz w:val="22"/>
                <w:szCs w:val="22"/>
                <w:lang w:val="fr-FR"/>
              </w:rPr>
              <w:t>Article 1</w:t>
            </w:r>
            <w:r w:rsidRPr="000B4FBD">
              <w:rPr>
                <w:rFonts w:ascii="Arial" w:hAnsi="Arial" w:cs="Arial"/>
                <w:b/>
                <w:sz w:val="22"/>
                <w:szCs w:val="22"/>
                <w:vertAlign w:val="superscript"/>
                <w:lang w:val="fr-FR"/>
              </w:rPr>
              <w:t>er</w:t>
            </w:r>
            <w:r w:rsidRPr="000B4FBD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. </w:t>
            </w:r>
            <w:r w:rsidR="008828C1"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Dans l’article </w:t>
            </w:r>
            <w:r w:rsidR="001B7B70"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>1</w:t>
            </w:r>
            <w:r w:rsidR="000B4FBD" w:rsidRPr="000B4FBD">
              <w:rPr>
                <w:rFonts w:ascii="Arial" w:hAnsi="Arial" w:cs="Arial"/>
                <w:bCs/>
                <w:sz w:val="22"/>
                <w:szCs w:val="22"/>
                <w:vertAlign w:val="superscript"/>
                <w:lang w:val="fr-BE"/>
              </w:rPr>
              <w:t>er</w:t>
            </w:r>
            <w:r w:rsidR="000B4FBD"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</w:t>
            </w:r>
            <w:r w:rsidR="008828C1"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>de l’arrêté royal du 13 mai  2020 portant création d'un subside « Covid-19 » à destination des publics cibles des centres publics d’action sociale</w:t>
            </w:r>
            <w:r w:rsidR="000B4FBD"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le dernier tiret est remplacé par ce qui suit :</w:t>
            </w:r>
          </w:p>
          <w:p w14:paraId="35506778" w14:textId="77777777" w:rsidR="00CC4AB7" w:rsidRDefault="000B4FBD" w:rsidP="00263997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>« -</w:t>
            </w:r>
            <w:r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ab/>
              <w:t xml:space="preserve">l’usager : la personne  se trouvant dans une situation sociale difficile ayant perdu une </w:t>
            </w:r>
          </w:p>
          <w:p w14:paraId="15D0A567" w14:textId="77777777" w:rsidR="00CC4AB7" w:rsidRDefault="00CC4AB7" w:rsidP="00263997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</w:p>
          <w:p w14:paraId="3F062E95" w14:textId="689E23CF" w:rsidR="008B7371" w:rsidRDefault="000B4FBD" w:rsidP="00263997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partie de ses revenus et/ou de son pouvoir d’achat suite au COVID-19 et qui fait ou pourrait </w:t>
            </w:r>
            <w:r w:rsidR="00D67B32">
              <w:rPr>
                <w:rFonts w:ascii="Arial" w:hAnsi="Arial" w:cs="Arial"/>
                <w:bCs/>
                <w:sz w:val="22"/>
                <w:szCs w:val="22"/>
                <w:lang w:val="fr-BE"/>
              </w:rPr>
              <w:t>être éligible pour faire appel aux</w:t>
            </w:r>
            <w:r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 services relevant</w:t>
            </w:r>
          </w:p>
          <w:p w14:paraId="70C91D20" w14:textId="67E04711" w:rsidR="000B4FBD" w:rsidRPr="000B4FBD" w:rsidRDefault="000B4FBD" w:rsidP="00263997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highlight w:val="yellow"/>
                <w:lang w:val="fr-BE"/>
              </w:rPr>
            </w:pPr>
            <w:r w:rsidRPr="000B4FBD">
              <w:rPr>
                <w:rFonts w:ascii="Arial" w:hAnsi="Arial" w:cs="Arial"/>
                <w:bCs/>
                <w:sz w:val="22"/>
                <w:szCs w:val="22"/>
                <w:lang w:val="fr-BE"/>
              </w:rPr>
              <w:t>des missions du centre, sous quelle que forme que ce soit</w:t>
            </w:r>
            <w:r>
              <w:rPr>
                <w:rFonts w:ascii="Arial" w:hAnsi="Arial" w:cs="Arial"/>
                <w:bCs/>
                <w:sz w:val="22"/>
                <w:szCs w:val="22"/>
                <w:lang w:val="fr-BE"/>
              </w:rPr>
              <w:t>. »</w:t>
            </w:r>
          </w:p>
          <w:p w14:paraId="1CD3A5EC" w14:textId="651A4EE2" w:rsidR="00DC62C2" w:rsidRPr="001B7B70" w:rsidRDefault="00DC62C2" w:rsidP="00DC62C2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highlight w:val="yellow"/>
                <w:lang w:val="fr-BE"/>
              </w:rPr>
            </w:pPr>
          </w:p>
        </w:tc>
        <w:tc>
          <w:tcPr>
            <w:tcW w:w="5386" w:type="dxa"/>
          </w:tcPr>
          <w:p w14:paraId="14067BC9" w14:textId="77777777" w:rsidR="008B7371" w:rsidRPr="008B7371" w:rsidRDefault="008B7371" w:rsidP="00263997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  <w:p w14:paraId="36233265" w14:textId="64FC9FF4" w:rsidR="00CC4AB7" w:rsidRDefault="008C3EF4" w:rsidP="00D67B3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B4FBD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Artikel 1. </w:t>
            </w:r>
            <w:r w:rsidR="008828C1" w:rsidRPr="000B4FBD">
              <w:rPr>
                <w:rFonts w:ascii="Arial" w:hAnsi="Arial" w:cs="Arial"/>
                <w:sz w:val="22"/>
                <w:szCs w:val="22"/>
                <w:lang w:val="nl-BE"/>
              </w:rPr>
              <w:t xml:space="preserve">In artikel </w:t>
            </w:r>
            <w:r w:rsidR="0087450C" w:rsidRPr="000B4FBD">
              <w:rPr>
                <w:rFonts w:ascii="Arial" w:hAnsi="Arial" w:cs="Arial"/>
                <w:sz w:val="22"/>
                <w:szCs w:val="22"/>
                <w:lang w:val="nl-BE"/>
              </w:rPr>
              <w:t>1</w:t>
            </w:r>
            <w:r w:rsidR="008828C1" w:rsidRPr="000B4FBD">
              <w:rPr>
                <w:rFonts w:ascii="Arial" w:hAnsi="Arial" w:cs="Arial"/>
                <w:sz w:val="22"/>
                <w:szCs w:val="22"/>
                <w:lang w:val="nl-BE"/>
              </w:rPr>
              <w:t xml:space="preserve"> van het </w:t>
            </w:r>
            <w:r w:rsidR="00CA6BEF">
              <w:rPr>
                <w:rFonts w:ascii="Arial" w:hAnsi="Arial" w:cs="Arial"/>
                <w:sz w:val="22"/>
                <w:szCs w:val="22"/>
                <w:lang w:val="nl-BE"/>
              </w:rPr>
              <w:t>k</w:t>
            </w:r>
            <w:r w:rsidR="008828C1" w:rsidRPr="000B4FBD">
              <w:rPr>
                <w:rFonts w:ascii="Arial" w:hAnsi="Arial" w:cs="Arial"/>
                <w:sz w:val="22"/>
                <w:szCs w:val="22"/>
                <w:lang w:val="nl-BE"/>
              </w:rPr>
              <w:t>oninklijk besluit van 13 mei 2020 houdende het invoeren van een subsidie “Covid-19” voor de doelgroep van de openbare centra voor maatschappelijk welzijn worden de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BE"/>
              </w:rPr>
              <w:t xml:space="preserve"> bepalingen onder het laatste streepje vervangen als volgt:</w:t>
            </w:r>
          </w:p>
          <w:p w14:paraId="65B352EC" w14:textId="77777777" w:rsidR="00CC4AB7" w:rsidRDefault="00CC4AB7" w:rsidP="00D67B3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3D20047" w14:textId="77777777" w:rsidR="00CC4AB7" w:rsidRDefault="00CC4AB7" w:rsidP="00D67B3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98469EB" w14:textId="2B8120BF" w:rsidR="0009091B" w:rsidRPr="00CC4AB7" w:rsidRDefault="008828C1" w:rsidP="00D67B3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0B4FBD" w:rsidDel="008828C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>“-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ab/>
              <w:t>de gebruiker: de persoon die zich in een moeilijke sociale situatie bevindt en een deel van zijn inkomen en/of van zijn koopkracht heeft</w:t>
            </w:r>
            <w:r w:rsidR="008B7371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>verloren als gevolg van COVID-19 en die gebruik maakt</w:t>
            </w:r>
            <w:r w:rsidR="00D67B32">
              <w:rPr>
                <w:rFonts w:ascii="Arial" w:hAnsi="Arial" w:cs="Arial"/>
                <w:sz w:val="22"/>
                <w:szCs w:val="22"/>
                <w:lang w:val="nl-NL"/>
              </w:rPr>
              <w:t xml:space="preserve"> van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 xml:space="preserve"> of </w:t>
            </w:r>
            <w:r w:rsidR="00D67B32">
              <w:rPr>
                <w:rFonts w:ascii="Arial" w:hAnsi="Arial" w:cs="Arial"/>
                <w:sz w:val="22"/>
                <w:szCs w:val="22"/>
                <w:lang w:val="nl-NL"/>
              </w:rPr>
              <w:t>in aanmerking zou kunnen komen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D67B32">
              <w:rPr>
                <w:rFonts w:ascii="Arial" w:hAnsi="Arial" w:cs="Arial"/>
                <w:sz w:val="22"/>
                <w:szCs w:val="22"/>
                <w:lang w:val="nl-NL"/>
              </w:rPr>
              <w:t xml:space="preserve">om beroep te doen op de </w:t>
            </w:r>
            <w:r w:rsidR="000B4FBD" w:rsidRPr="000B4FBD">
              <w:rPr>
                <w:rFonts w:ascii="Arial" w:hAnsi="Arial" w:cs="Arial"/>
                <w:sz w:val="22"/>
                <w:szCs w:val="22"/>
                <w:lang w:val="nl-NL"/>
              </w:rPr>
              <w:t xml:space="preserve"> diensten die tot de taken van het centrum behoren, in welke vorm dan ook</w:t>
            </w:r>
            <w:r w:rsidR="000B4FBD">
              <w:rPr>
                <w:rFonts w:ascii="Arial" w:hAnsi="Arial" w:cs="Arial"/>
                <w:sz w:val="22"/>
                <w:szCs w:val="22"/>
                <w:lang w:val="nl-NL"/>
              </w:rPr>
              <w:t>.”</w:t>
            </w:r>
          </w:p>
          <w:p w14:paraId="7E9104E7" w14:textId="1E1A7EEF" w:rsidR="008B7371" w:rsidRPr="008B7371" w:rsidRDefault="008B7371" w:rsidP="00D67B3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B7B70" w:rsidRPr="00CA6BEF" w14:paraId="377C29E7" w14:textId="77777777" w:rsidTr="00C40BFB">
        <w:tc>
          <w:tcPr>
            <w:tcW w:w="5346" w:type="dxa"/>
          </w:tcPr>
          <w:p w14:paraId="3EAE89E6" w14:textId="6731B114" w:rsidR="001B3083" w:rsidRDefault="001B7B70" w:rsidP="001B7B70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Art</w:t>
            </w:r>
            <w:r w:rsidR="00BA1396">
              <w:rPr>
                <w:rFonts w:ascii="Arial" w:hAnsi="Arial" w:cs="Arial"/>
                <w:b/>
                <w:sz w:val="22"/>
                <w:szCs w:val="22"/>
                <w:lang w:val="fr-FR"/>
              </w:rPr>
              <w:t>.</w:t>
            </w:r>
            <w:r w:rsidRPr="00263997">
              <w:rPr>
                <w:rFonts w:ascii="Arial" w:hAnsi="Arial" w:cs="Arial"/>
                <w:b/>
                <w:sz w:val="22"/>
                <w:szCs w:val="22"/>
                <w:lang w:val="fr-FR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  <w:lang w:val="fr-FR"/>
              </w:rPr>
              <w:t>2</w:t>
            </w:r>
            <w:r w:rsidRPr="00263997">
              <w:rPr>
                <w:rFonts w:ascii="Arial" w:hAnsi="Arial" w:cs="Arial"/>
                <w:b/>
                <w:sz w:val="22"/>
                <w:szCs w:val="22"/>
                <w:lang w:val="fr-FR"/>
              </w:rPr>
              <w:t xml:space="preserve">. </w:t>
            </w:r>
            <w:r w:rsidR="001B3083">
              <w:rPr>
                <w:rFonts w:ascii="Arial" w:hAnsi="Arial" w:cs="Arial"/>
                <w:bCs/>
                <w:sz w:val="22"/>
                <w:szCs w:val="22"/>
                <w:lang w:val="fr-FR"/>
              </w:rPr>
              <w:t>L</w:t>
            </w:r>
            <w:r w:rsidRPr="00263997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’article 2, alinéa 1, </w:t>
            </w:r>
            <w:r w:rsidR="00780427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du même </w:t>
            </w:r>
            <w:r w:rsidRPr="00263997">
              <w:rPr>
                <w:rFonts w:ascii="Arial" w:hAnsi="Arial" w:cs="Arial"/>
                <w:bCs/>
                <w:sz w:val="22"/>
                <w:szCs w:val="22"/>
                <w:lang w:val="fr-BE"/>
              </w:rPr>
              <w:t xml:space="preserve">arrêté </w:t>
            </w:r>
            <w:r w:rsidR="001B3083">
              <w:rPr>
                <w:rFonts w:ascii="Arial" w:hAnsi="Arial" w:cs="Arial"/>
                <w:bCs/>
                <w:sz w:val="22"/>
                <w:szCs w:val="22"/>
                <w:lang w:val="fr-BE"/>
              </w:rPr>
              <w:t>est remplacé par ce qui suit :</w:t>
            </w:r>
          </w:p>
          <w:p w14:paraId="5E84381C" w14:textId="3509D9C4" w:rsidR="001B7B70" w:rsidRPr="00263997" w:rsidRDefault="001B7B70" w:rsidP="001B7B70">
            <w:pPr>
              <w:spacing w:line="312" w:lineRule="auto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Cs/>
                <w:sz w:val="22"/>
                <w:szCs w:val="22"/>
                <w:lang w:val="fr-BE"/>
              </w:rPr>
              <w:t>«</w:t>
            </w:r>
            <w:r w:rsidR="001B3083" w:rsidRPr="00DD709E">
              <w:rPr>
                <w:rFonts w:ascii="Arial" w:hAnsi="Arial" w:cs="Arial"/>
                <w:sz w:val="22"/>
                <w:szCs w:val="22"/>
                <w:lang w:val="fr-FR"/>
              </w:rPr>
              <w:t xml:space="preserve"> Une subvention est allouée aux centres en vue de leur permettre d’</w:t>
            </w:r>
            <w:r w:rsidR="001B3083">
              <w:rPr>
                <w:rFonts w:ascii="Arial" w:hAnsi="Arial" w:cs="Arial"/>
                <w:sz w:val="22"/>
                <w:szCs w:val="22"/>
                <w:lang w:val="fr-FR"/>
              </w:rPr>
              <w:t>identifier les usagers mentionné à l’article 1 et d</w:t>
            </w:r>
            <w:r w:rsidR="00B63B87">
              <w:rPr>
                <w:rFonts w:ascii="Arial" w:hAnsi="Arial" w:cs="Arial"/>
                <w:sz w:val="22"/>
                <w:szCs w:val="22"/>
                <w:lang w:val="fr-FR"/>
              </w:rPr>
              <w:t>’</w:t>
            </w:r>
            <w:r w:rsidR="001B3083" w:rsidRPr="00DD709E">
              <w:rPr>
                <w:rFonts w:ascii="Arial" w:hAnsi="Arial" w:cs="Arial"/>
                <w:sz w:val="22"/>
                <w:szCs w:val="22"/>
                <w:lang w:val="fr-FR"/>
              </w:rPr>
              <w:t>octroyer des aides matérielles, sociales, médicales, médico-sociales ou psychologiques</w:t>
            </w:r>
            <w:r w:rsidR="00B63B87">
              <w:rPr>
                <w:rFonts w:ascii="Arial" w:hAnsi="Arial" w:cs="Arial"/>
                <w:sz w:val="22"/>
                <w:szCs w:val="22"/>
                <w:lang w:val="fr-FR"/>
              </w:rPr>
              <w:t xml:space="preserve"> à ces usagers</w:t>
            </w:r>
            <w:r w:rsidR="001B3083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EF1857">
              <w:rPr>
                <w:rFonts w:ascii="Arial" w:hAnsi="Arial" w:cs="Arial"/>
                <w:sz w:val="22"/>
                <w:szCs w:val="22"/>
                <w:lang w:val="fr-FR"/>
              </w:rPr>
              <w:t> »</w:t>
            </w:r>
          </w:p>
          <w:p w14:paraId="7D0785F1" w14:textId="77777777" w:rsidR="001B7B70" w:rsidRPr="00263997" w:rsidRDefault="001B7B70" w:rsidP="00263997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33DBDF09" w14:textId="55F3FDC8" w:rsidR="001B3083" w:rsidRDefault="001B7B70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Art</w:t>
            </w:r>
            <w:r w:rsidR="00BA13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.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2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. </w:t>
            </w:r>
            <w:r w:rsidR="001B3083">
              <w:rPr>
                <w:rFonts w:ascii="Arial" w:hAnsi="Arial" w:cs="Arial"/>
                <w:sz w:val="22"/>
                <w:szCs w:val="22"/>
                <w:lang w:val="nl-BE"/>
              </w:rPr>
              <w:t>A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rtikel 2, eerste lid van het</w:t>
            </w:r>
            <w:r w:rsidR="00780427">
              <w:rPr>
                <w:rFonts w:ascii="Arial" w:hAnsi="Arial" w:cs="Arial"/>
                <w:sz w:val="22"/>
                <w:szCs w:val="22"/>
                <w:lang w:val="nl-BE"/>
              </w:rPr>
              <w:t>zelfde besluit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1B3083" w:rsidRPr="00263997">
              <w:rPr>
                <w:rFonts w:ascii="Arial" w:hAnsi="Arial" w:cs="Arial"/>
                <w:sz w:val="22"/>
                <w:szCs w:val="22"/>
                <w:lang w:val="nl-NL"/>
              </w:rPr>
              <w:t>wordt vervangen als volgt:</w:t>
            </w:r>
          </w:p>
          <w:p w14:paraId="27DC1E6D" w14:textId="7F0DB79E" w:rsidR="001B7B70" w:rsidRDefault="001B3083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 w:rsidDel="001B3083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r w:rsidR="001B7B70" w:rsidRPr="00263997">
              <w:rPr>
                <w:rFonts w:ascii="Arial" w:hAnsi="Arial" w:cs="Arial"/>
                <w:sz w:val="22"/>
                <w:szCs w:val="22"/>
                <w:lang w:val="nl-BE"/>
              </w:rPr>
              <w:t>“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Aan de centra wordt een toelage toegekend om </w:t>
            </w:r>
            <w:r w:rsidRPr="00EF1857">
              <w:rPr>
                <w:rFonts w:ascii="Arial" w:hAnsi="Arial" w:cs="Arial"/>
                <w:sz w:val="22"/>
                <w:szCs w:val="22"/>
                <w:lang w:val="nl-NL"/>
              </w:rPr>
              <w:t xml:space="preserve">hen toe te laten </w:t>
            </w:r>
            <w:r w:rsidR="00B63B87" w:rsidRPr="00EF1857">
              <w:rPr>
                <w:rFonts w:ascii="Arial" w:hAnsi="Arial" w:cs="Arial"/>
                <w:sz w:val="22"/>
                <w:szCs w:val="22"/>
                <w:lang w:val="nl-NL"/>
              </w:rPr>
              <w:t xml:space="preserve">de in artikel 1 vermelde gebruikers </w:t>
            </w:r>
            <w:r w:rsidR="00B63B87">
              <w:rPr>
                <w:rFonts w:ascii="Arial" w:hAnsi="Arial" w:cs="Arial"/>
                <w:sz w:val="22"/>
                <w:szCs w:val="22"/>
                <w:lang w:val="nl-NL"/>
              </w:rPr>
              <w:t xml:space="preserve">te identificeren en </w:t>
            </w:r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materiële, sociale, geneeskundige, </w:t>
            </w:r>
            <w:proofErr w:type="spellStart"/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>sociaal-geneeskundige</w:t>
            </w:r>
            <w:proofErr w:type="spellEnd"/>
            <w:r w:rsidRPr="00DD709E">
              <w:rPr>
                <w:rFonts w:ascii="Arial" w:hAnsi="Arial" w:cs="Arial"/>
                <w:sz w:val="22"/>
                <w:szCs w:val="22"/>
                <w:lang w:val="nl-NL"/>
              </w:rPr>
              <w:t xml:space="preserve"> of psychologische dienstverlening te bieden</w:t>
            </w:r>
            <w:r w:rsidR="00B63B87">
              <w:rPr>
                <w:rFonts w:ascii="Arial" w:hAnsi="Arial" w:cs="Arial"/>
                <w:sz w:val="22"/>
                <w:szCs w:val="22"/>
                <w:lang w:val="nl-NL"/>
              </w:rPr>
              <w:t xml:space="preserve"> aan deze gebruikers.</w:t>
            </w:r>
            <w:r w:rsidR="001B7B70" w:rsidRPr="00263997">
              <w:rPr>
                <w:rFonts w:ascii="Arial" w:hAnsi="Arial" w:cs="Arial"/>
                <w:sz w:val="22"/>
                <w:szCs w:val="22"/>
                <w:lang w:val="nl-BE"/>
              </w:rPr>
              <w:t>”.</w:t>
            </w:r>
          </w:p>
          <w:p w14:paraId="24AA61F1" w14:textId="14B611F8" w:rsidR="00BA1396" w:rsidRPr="001B7B70" w:rsidRDefault="00BA1396" w:rsidP="00263997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</w:tc>
      </w:tr>
      <w:tr w:rsidR="00263997" w:rsidRPr="00CA6BEF" w14:paraId="1E5D0991" w14:textId="77777777" w:rsidTr="00C40BFB">
        <w:tc>
          <w:tcPr>
            <w:tcW w:w="5346" w:type="dxa"/>
          </w:tcPr>
          <w:p w14:paraId="6FEF8801" w14:textId="3D3CD3CD" w:rsidR="00263997" w:rsidRPr="00967F35" w:rsidRDefault="00263997" w:rsidP="00263997">
            <w:pPr>
              <w:spacing w:line="312" w:lineRule="auto"/>
              <w:rPr>
                <w:lang w:val="fr-BE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 </w:t>
            </w:r>
            <w:r w:rsidR="001B7B7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3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Dans l’article 2, alinéa 2, 2°, du même arrêté les mots «à la consommation d’énergie» sont remplacés par les mots «</w:t>
            </w:r>
            <w:r w:rsidR="00D67B3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à la consommation d’énergie </w:t>
            </w:r>
            <w:r w:rsidR="00967F35" w:rsidRPr="00BA1396">
              <w:rPr>
                <w:rFonts w:ascii="Arial" w:hAnsi="Arial" w:cs="Arial"/>
                <w:sz w:val="22"/>
                <w:szCs w:val="22"/>
                <w:lang w:val="fr-FR"/>
              </w:rPr>
              <w:t>y compris des aides à l'accompagnement et la guidance sociale et budgétaire nécessaires</w:t>
            </w:r>
            <w:r w:rsidR="00BA1396" w:rsidRPr="00BA1396">
              <w:rPr>
                <w:rFonts w:ascii="Arial" w:hAnsi="Arial" w:cs="Arial"/>
                <w:sz w:val="22"/>
                <w:szCs w:val="22"/>
                <w:lang w:val="fr-FR"/>
              </w:rPr>
              <w:t> ;</w:t>
            </w:r>
            <w:r w:rsidRPr="00BA1396">
              <w:rPr>
                <w:rFonts w:ascii="Arial" w:hAnsi="Arial" w:cs="Arial"/>
                <w:sz w:val="22"/>
                <w:szCs w:val="22"/>
                <w:lang w:val="fr-FR"/>
              </w:rPr>
              <w:t>».</w:t>
            </w:r>
          </w:p>
          <w:p w14:paraId="35C639BB" w14:textId="77777777" w:rsidR="00263997" w:rsidRPr="00263997" w:rsidRDefault="00263997" w:rsidP="000F5095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36A27B76" w14:textId="675BDEED" w:rsidR="00263997" w:rsidRPr="00263997" w:rsidRDefault="0026399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</w:t>
            </w:r>
            <w:r w:rsidR="001B7B70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3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.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In artikel 2, tweede lid, 2° van hetzelfde besluit worden de woorden “energie</w:t>
            </w:r>
            <w:r w:rsidR="00967F35">
              <w:rPr>
                <w:rFonts w:ascii="Arial" w:hAnsi="Arial" w:cs="Arial"/>
                <w:sz w:val="22"/>
                <w:szCs w:val="22"/>
                <w:lang w:val="nl-NL"/>
              </w:rPr>
              <w:t>v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e</w:t>
            </w:r>
            <w:r w:rsidR="00967F35">
              <w:rPr>
                <w:rFonts w:ascii="Arial" w:hAnsi="Arial" w:cs="Arial"/>
                <w:sz w:val="22"/>
                <w:szCs w:val="22"/>
                <w:lang w:val="nl-NL"/>
              </w:rPr>
              <w:t>r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bruik“ vervangen door de woorden “energieverbruik </w:t>
            </w:r>
            <w:r w:rsidR="00967F35" w:rsidRPr="00967F35">
              <w:rPr>
                <w:rFonts w:ascii="Arial" w:hAnsi="Arial" w:cs="Arial"/>
                <w:sz w:val="22"/>
                <w:szCs w:val="22"/>
                <w:lang w:val="nl-NL"/>
              </w:rPr>
              <w:t xml:space="preserve">met inbegrip van de noodzakelijk begeleiding en sociale en budgettaire geleiding;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“.</w:t>
            </w:r>
          </w:p>
          <w:p w14:paraId="10A17D9F" w14:textId="77777777" w:rsidR="00263997" w:rsidRPr="00263997" w:rsidRDefault="00263997" w:rsidP="00CC1FE3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1E7D6E" w:rsidRPr="00CA6BEF" w14:paraId="77222590" w14:textId="77777777" w:rsidTr="00C40BFB">
        <w:tc>
          <w:tcPr>
            <w:tcW w:w="5346" w:type="dxa"/>
          </w:tcPr>
          <w:p w14:paraId="16CB8FF2" w14:textId="4AA2494D" w:rsidR="005850C8" w:rsidRPr="00263997" w:rsidRDefault="00263997" w:rsidP="005850C8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 </w:t>
            </w:r>
            <w:r w:rsidR="00967F3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4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5850C8" w:rsidRPr="00263997">
              <w:rPr>
                <w:rFonts w:ascii="Arial" w:hAnsi="Arial" w:cs="Arial"/>
                <w:sz w:val="22"/>
                <w:szCs w:val="22"/>
                <w:lang w:val="fr-FR"/>
              </w:rPr>
              <w:t>’article 2, alinéa 2,  du même arrêté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est compl</w:t>
            </w:r>
            <w:r w:rsidR="00530BC2">
              <w:rPr>
                <w:rFonts w:ascii="Arial" w:hAnsi="Arial" w:cs="Arial"/>
                <w:sz w:val="22"/>
                <w:szCs w:val="22"/>
                <w:lang w:val="fr-FR"/>
              </w:rPr>
              <w:t>é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fr-FR"/>
              </w:rPr>
              <w:t>té par</w:t>
            </w:r>
            <w:r w:rsidR="005850C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406A54">
              <w:rPr>
                <w:rFonts w:ascii="Arial" w:hAnsi="Arial" w:cs="Arial"/>
                <w:sz w:val="22"/>
                <w:szCs w:val="22"/>
                <w:lang w:val="fr-FR"/>
              </w:rPr>
              <w:t>le</w:t>
            </w:r>
            <w:r w:rsidR="005850C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8°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rédigé comme suit :</w:t>
            </w:r>
            <w:r w:rsidR="005850C8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755D0D4B" w14:textId="4D95BBC4" w:rsidR="003D4571" w:rsidRPr="00263997" w:rsidRDefault="005850C8" w:rsidP="005850C8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« 8° octroyer des aides </w:t>
            </w:r>
            <w:r w:rsidR="00327415">
              <w:rPr>
                <w:rFonts w:ascii="Arial" w:hAnsi="Arial" w:cs="Arial"/>
                <w:sz w:val="22"/>
                <w:szCs w:val="22"/>
                <w:lang w:val="fr-FR"/>
              </w:rPr>
              <w:t>dans le cadre de la lutte</w:t>
            </w:r>
            <w:r w:rsidR="00004B42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contre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="00004B42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la pauvreté </w:t>
            </w:r>
            <w:proofErr w:type="spellStart"/>
            <w:r w:rsidR="0027305D" w:rsidRPr="00263997">
              <w:rPr>
                <w:rFonts w:ascii="Arial" w:hAnsi="Arial" w:cs="Arial"/>
                <w:sz w:val="22"/>
                <w:szCs w:val="22"/>
                <w:lang w:val="fr-FR"/>
              </w:rPr>
              <w:t>e</w:t>
            </w:r>
            <w:r w:rsidR="00004B42" w:rsidRPr="00263997">
              <w:rPr>
                <w:rFonts w:ascii="Arial" w:hAnsi="Arial" w:cs="Arial"/>
                <w:sz w:val="22"/>
                <w:szCs w:val="22"/>
                <w:lang w:val="fr-FR"/>
              </w:rPr>
              <w:t>nfantile</w:t>
            </w:r>
            <w:proofErr w:type="spellEnd"/>
            <w:r w:rsidR="000B4FB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967F35">
              <w:rPr>
                <w:rFonts w:ascii="Arial" w:hAnsi="Arial" w:cs="Arial"/>
                <w:sz w:val="22"/>
                <w:szCs w:val="22"/>
                <w:lang w:val="fr-FR"/>
              </w:rPr>
              <w:t> »</w:t>
            </w:r>
          </w:p>
          <w:p w14:paraId="67A26F70" w14:textId="7730E659" w:rsidR="005850C8" w:rsidRPr="00263997" w:rsidRDefault="005850C8" w:rsidP="000F5095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3D3AE5A3" w14:textId="4C4A139F" w:rsidR="004E6ED8" w:rsidRPr="00263997" w:rsidRDefault="00263997" w:rsidP="00CC1FE3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Art.  </w:t>
            </w:r>
            <w:r w:rsidR="00967F35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4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.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Artikel 2, tweede lid van hetzelfde besluit wordt aangevuld met </w:t>
            </w:r>
            <w:r w:rsidR="00406A54">
              <w:rPr>
                <w:rFonts w:ascii="Arial" w:hAnsi="Arial" w:cs="Arial"/>
                <w:sz w:val="22"/>
                <w:szCs w:val="22"/>
                <w:lang w:val="nl-NL"/>
              </w:rPr>
              <w:t>de bepalingen onder 8°</w:t>
            </w:r>
            <w:r w:rsidR="004E6ED8" w:rsidRPr="00263997">
              <w:rPr>
                <w:rFonts w:ascii="Arial" w:hAnsi="Arial" w:cs="Arial"/>
                <w:sz w:val="22"/>
                <w:szCs w:val="22"/>
                <w:lang w:val="nl-NL"/>
              </w:rPr>
              <w:t>, luidende:</w:t>
            </w:r>
          </w:p>
          <w:p w14:paraId="3972CBFE" w14:textId="77777777" w:rsidR="004E6ED8" w:rsidRDefault="004E6ED8" w:rsidP="00406A5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“8° </w:t>
            </w:r>
            <w:r w:rsidR="00406A54" w:rsidRPr="00406A54">
              <w:rPr>
                <w:rFonts w:ascii="Arial" w:hAnsi="Arial" w:cs="Arial"/>
                <w:sz w:val="22"/>
                <w:szCs w:val="22"/>
                <w:lang w:val="nl-NL"/>
              </w:rPr>
              <w:t>het verlenen van steun in het kader van de strijd tegen kinderarmoede</w:t>
            </w:r>
            <w:r w:rsidR="00967F35">
              <w:rPr>
                <w:rFonts w:ascii="Arial" w:hAnsi="Arial" w:cs="Arial"/>
                <w:sz w:val="22"/>
                <w:szCs w:val="22"/>
                <w:lang w:val="nl-NL"/>
              </w:rPr>
              <w:t>.”</w:t>
            </w:r>
          </w:p>
          <w:p w14:paraId="5D99FA3F" w14:textId="51FB86E4" w:rsidR="000B4FBD" w:rsidRPr="00263997" w:rsidRDefault="000B4FBD" w:rsidP="00406A54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263997" w:rsidRPr="00CA6BEF" w14:paraId="4710E9D4" w14:textId="77777777" w:rsidTr="00C40BFB">
        <w:tc>
          <w:tcPr>
            <w:tcW w:w="5346" w:type="dxa"/>
          </w:tcPr>
          <w:p w14:paraId="135F870E" w14:textId="6CC31ACC" w:rsidR="00263997" w:rsidRPr="00263997" w:rsidRDefault="0026399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</w:t>
            </w:r>
            <w:r w:rsidR="00967F35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5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L’article 3 du même arrêté est remplacé par ce qui suit : </w:t>
            </w:r>
          </w:p>
          <w:p w14:paraId="76FBC12C" w14:textId="50DF91E7" w:rsidR="00BA1396" w:rsidRDefault="0026399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>« Art. 3. Les dépenses relatives aux frais de personnel</w:t>
            </w:r>
            <w:r w:rsidR="00DE7CB1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aux frais de fonctionnement et investi</w:t>
            </w:r>
            <w:r w:rsidR="00DE7CB1">
              <w:rPr>
                <w:rFonts w:ascii="Arial" w:hAnsi="Arial" w:cs="Arial"/>
                <w:sz w:val="22"/>
                <w:szCs w:val="22"/>
                <w:lang w:val="fr-FR"/>
              </w:rPr>
              <w:t>sse</w:t>
            </w: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>ments liées à la réalisation des fins visées à l’article 2 ne peuvent être imputées que sur les montants fixés à l’article 4, §3, du présent arrêté. </w:t>
            </w:r>
          </w:p>
          <w:p w14:paraId="05186FD3" w14:textId="77777777" w:rsidR="00CC4AB7" w:rsidRDefault="00BA1396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A1396">
              <w:rPr>
                <w:rFonts w:ascii="Arial" w:hAnsi="Arial" w:cs="Arial"/>
                <w:sz w:val="22"/>
                <w:szCs w:val="22"/>
                <w:lang w:val="fr-FR"/>
              </w:rPr>
              <w:t xml:space="preserve">Les dépenses relatives aux frais d’investissement et des achats durables peuvent être pris en </w:t>
            </w:r>
          </w:p>
          <w:p w14:paraId="6C09172C" w14:textId="77777777" w:rsidR="00CC4AB7" w:rsidRDefault="00CC4AB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08FAAB8E" w14:textId="77777777" w:rsidR="00CC4AB7" w:rsidRDefault="00CC4AB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6992AF2" w14:textId="33CADFDB" w:rsidR="00263997" w:rsidRPr="00263997" w:rsidRDefault="00BA1396" w:rsidP="00263997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A1396">
              <w:rPr>
                <w:rFonts w:ascii="Arial" w:hAnsi="Arial" w:cs="Arial"/>
                <w:sz w:val="22"/>
                <w:szCs w:val="22"/>
                <w:lang w:val="fr-FR"/>
              </w:rPr>
              <w:t>charge à hauteur de 500 euros hors TVA maximum.</w:t>
            </w:r>
            <w:r w:rsidR="00263997" w:rsidRPr="00263997">
              <w:rPr>
                <w:rFonts w:ascii="Arial" w:hAnsi="Arial" w:cs="Arial"/>
                <w:sz w:val="22"/>
                <w:szCs w:val="22"/>
                <w:lang w:val="fr-FR"/>
              </w:rPr>
              <w:t>»</w:t>
            </w:r>
          </w:p>
          <w:p w14:paraId="0AF2B054" w14:textId="77777777" w:rsidR="00263997" w:rsidRPr="00263997" w:rsidRDefault="00263997" w:rsidP="008828C1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1CDB9C20" w14:textId="1CBF00E0" w:rsidR="00263997" w:rsidRPr="00263997" w:rsidRDefault="0026399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lastRenderedPageBreak/>
              <w:t xml:space="preserve">Art. </w:t>
            </w:r>
            <w:r w:rsidR="00BA13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5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.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Artikel 3 van hetzelfde besluit wordt vervangen als volgt:</w:t>
            </w:r>
          </w:p>
          <w:p w14:paraId="31B8F137" w14:textId="7BC8ADF2" w:rsidR="00BA1396" w:rsidRDefault="0026399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“Art. 3. Uitgaven in verband met personeelskosten, werkingskosten en investeringen verbonden aan de verwezenlijking van de in artikel 2 genoemde doeleinden mogen slechts aangerekend worden op de bedragen vastgelegd in artikel 4, §3 van het huidige besluit.</w:t>
            </w:r>
          </w:p>
          <w:p w14:paraId="330F111E" w14:textId="77777777" w:rsidR="00CC4AB7" w:rsidRDefault="00BA1396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B30BAA">
              <w:rPr>
                <w:rFonts w:ascii="Arial" w:hAnsi="Arial" w:cs="Arial"/>
                <w:sz w:val="22"/>
                <w:szCs w:val="22"/>
                <w:lang w:val="nl-BE"/>
              </w:rPr>
              <w:t>Uitgaven in verband met</w:t>
            </w:r>
            <w:r w:rsidRPr="00B30BAA">
              <w:rPr>
                <w:sz w:val="22"/>
                <w:szCs w:val="22"/>
                <w:lang w:val="nl-BE"/>
              </w:rPr>
              <w:t xml:space="preserve"> </w:t>
            </w:r>
            <w:r w:rsidRPr="00B30BAA">
              <w:rPr>
                <w:rFonts w:ascii="Arial" w:hAnsi="Arial" w:cs="Arial"/>
                <w:sz w:val="22"/>
                <w:szCs w:val="22"/>
                <w:lang w:val="nl-BE"/>
              </w:rPr>
              <w:t>investeringen</w:t>
            </w:r>
            <w:r w:rsidRPr="00692791">
              <w:rPr>
                <w:rFonts w:ascii="Arial" w:hAnsi="Arial" w:cs="Arial"/>
                <w:sz w:val="22"/>
                <w:szCs w:val="22"/>
                <w:lang w:val="nl-BE"/>
              </w:rPr>
              <w:t xml:space="preserve"> en duurzame aankopen kunnen ten laste worden </w:t>
            </w:r>
          </w:p>
          <w:p w14:paraId="6507C1F3" w14:textId="77777777" w:rsidR="00CC4AB7" w:rsidRDefault="00CC4AB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57EA6A56" w14:textId="77777777" w:rsidR="00CC4AB7" w:rsidRDefault="00CC4AB7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37F37536" w14:textId="75A862FD" w:rsidR="00263997" w:rsidRPr="00263997" w:rsidRDefault="00BA1396" w:rsidP="0026399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92791">
              <w:rPr>
                <w:rFonts w:ascii="Arial" w:hAnsi="Arial" w:cs="Arial"/>
                <w:sz w:val="22"/>
                <w:szCs w:val="22"/>
                <w:lang w:val="nl-BE"/>
              </w:rPr>
              <w:t>genomen tot een maximumbedrag van  500 euro exclusief BTW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="00263997" w:rsidRPr="00263997">
              <w:rPr>
                <w:rFonts w:ascii="Arial" w:hAnsi="Arial" w:cs="Arial"/>
                <w:sz w:val="22"/>
                <w:szCs w:val="22"/>
                <w:lang w:val="nl-NL"/>
              </w:rPr>
              <w:t>”</w:t>
            </w:r>
          </w:p>
          <w:p w14:paraId="1B632F0E" w14:textId="77777777" w:rsidR="00263997" w:rsidRPr="00263997" w:rsidRDefault="00263997" w:rsidP="008828C1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A254B2" w:rsidRPr="00CA6BEF" w14:paraId="1021B592" w14:textId="77777777" w:rsidTr="00C40BFB">
        <w:tc>
          <w:tcPr>
            <w:tcW w:w="5346" w:type="dxa"/>
          </w:tcPr>
          <w:p w14:paraId="32CA7AD8" w14:textId="316FDD98" w:rsidR="00A352C1" w:rsidRPr="008B7371" w:rsidRDefault="00263997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lastRenderedPageBreak/>
              <w:t xml:space="preserve">Art. </w:t>
            </w:r>
            <w:r w:rsidR="00BA1396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6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Dans l’article 4, §1, alinéa 1 du même arrêté les mots «15.000.000 (quinze millions) euros» </w:t>
            </w:r>
            <w:r w:rsidR="00A352C1" w:rsidRPr="003B24DD">
              <w:rPr>
                <w:rFonts w:ascii="Arial" w:hAnsi="Arial" w:cs="Arial"/>
                <w:sz w:val="22"/>
                <w:szCs w:val="22"/>
                <w:lang w:val="fr-FR"/>
              </w:rPr>
              <w:t>sont remplacés par les mots « 11</w:t>
            </w:r>
            <w:r w:rsidR="004D0D80" w:rsidRPr="003B24DD"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="00A352C1" w:rsidRPr="003B24D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  <w:r w:rsidR="004D0D80" w:rsidRPr="003B24DD">
              <w:rPr>
                <w:rFonts w:ascii="Arial" w:hAnsi="Arial" w:cs="Arial"/>
                <w:sz w:val="22"/>
                <w:szCs w:val="22"/>
                <w:lang w:val="fr-FR"/>
              </w:rPr>
              <w:t>999.995</w:t>
            </w:r>
            <w:r w:rsidR="00A352C1" w:rsidRPr="003B24DD">
              <w:rPr>
                <w:rFonts w:ascii="Arial" w:hAnsi="Arial" w:cs="Arial"/>
                <w:sz w:val="22"/>
                <w:szCs w:val="22"/>
                <w:lang w:val="fr-FR"/>
              </w:rPr>
              <w:t xml:space="preserve"> (</w:t>
            </w:r>
            <w:r w:rsidR="00E8168F" w:rsidRPr="003B24DD">
              <w:rPr>
                <w:rFonts w:ascii="Arial" w:hAnsi="Arial" w:cs="Arial"/>
                <w:sz w:val="22"/>
                <w:szCs w:val="22"/>
                <w:lang w:val="fr-FR"/>
              </w:rPr>
              <w:t xml:space="preserve">cent quatorze millions neuf cent </w:t>
            </w:r>
            <w:r w:rsidR="00352528" w:rsidRPr="00352528">
              <w:rPr>
                <w:rFonts w:ascii="Arial" w:hAnsi="Arial" w:cs="Arial"/>
                <w:sz w:val="22"/>
                <w:szCs w:val="22"/>
                <w:lang w:val="fr-FR"/>
              </w:rPr>
              <w:t>nonante-neuf mille neuf cent nonante-cinq</w:t>
            </w:r>
            <w:r w:rsidR="00A352C1" w:rsidRPr="003B24DD">
              <w:rPr>
                <w:rFonts w:ascii="Arial" w:hAnsi="Arial" w:cs="Arial"/>
                <w:sz w:val="22"/>
                <w:szCs w:val="22"/>
                <w:lang w:val="fr-FR"/>
              </w:rPr>
              <w:t>)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euros».</w:t>
            </w:r>
          </w:p>
        </w:tc>
        <w:tc>
          <w:tcPr>
            <w:tcW w:w="5386" w:type="dxa"/>
          </w:tcPr>
          <w:p w14:paraId="7CAC1D51" w14:textId="4A91399F" w:rsidR="00A254B2" w:rsidRDefault="00263997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</w:t>
            </w:r>
            <w:r w:rsidR="00BA1396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6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. 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In artikel 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4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>, §1, eerste lid van hetzelfde besluit worden de woorden “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15.000.000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vijftien miljoen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>) euro” vervangen door de woorden “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11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>4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>999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.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>995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(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honderdv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>eertien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miljoen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 xml:space="preserve"> negenhonder</w:t>
            </w:r>
            <w:r w:rsidR="00CA6BEF">
              <w:rPr>
                <w:rFonts w:ascii="Arial" w:hAnsi="Arial" w:cs="Arial"/>
                <w:sz w:val="22"/>
                <w:szCs w:val="22"/>
                <w:lang w:val="nl-BE"/>
              </w:rPr>
              <w:t>d</w:t>
            </w:r>
            <w:r w:rsidR="004D0D80">
              <w:rPr>
                <w:rFonts w:ascii="Arial" w:hAnsi="Arial" w:cs="Arial"/>
                <w:sz w:val="22"/>
                <w:szCs w:val="22"/>
                <w:lang w:val="nl-BE"/>
              </w:rPr>
              <w:t>negenennegentigduizend negenhonderdvijfennegentig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nl-BE"/>
              </w:rPr>
              <w:t>) euro”.</w:t>
            </w:r>
          </w:p>
          <w:p w14:paraId="1CD77149" w14:textId="4E931C29" w:rsidR="000B4FBD" w:rsidRPr="00263997" w:rsidRDefault="000B4FBD" w:rsidP="000B0B62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3664C5" w:rsidRPr="00CA6BEF" w14:paraId="312509EB" w14:textId="77777777" w:rsidTr="00C40BFB">
        <w:tc>
          <w:tcPr>
            <w:tcW w:w="5346" w:type="dxa"/>
          </w:tcPr>
          <w:p w14:paraId="0A99BD87" w14:textId="4D62DB4F" w:rsidR="003664C5" w:rsidRPr="00B66E09" w:rsidRDefault="003664C5" w:rsidP="000F5095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 7.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3664C5">
              <w:rPr>
                <w:rFonts w:ascii="Arial" w:hAnsi="Arial" w:cs="Arial"/>
                <w:sz w:val="22"/>
                <w:szCs w:val="22"/>
                <w:lang w:val="fr-FR"/>
              </w:rPr>
              <w:t xml:space="preserve">L’article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  <w:r w:rsidRPr="003664C5">
              <w:rPr>
                <w:rFonts w:ascii="Arial" w:hAnsi="Arial" w:cs="Arial"/>
                <w:sz w:val="22"/>
                <w:szCs w:val="22"/>
                <w:lang w:val="fr-FR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§1, alinéa 2</w:t>
            </w:r>
            <w:r w:rsidRPr="003664C5">
              <w:rPr>
                <w:rFonts w:ascii="Arial" w:hAnsi="Arial" w:cs="Arial"/>
                <w:sz w:val="22"/>
                <w:szCs w:val="22"/>
                <w:lang w:val="fr-FR"/>
              </w:rPr>
              <w:t xml:space="preserve">  du même arrêté est supprimé</w:t>
            </w:r>
            <w:r w:rsidR="00DE43ED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</w:tc>
        <w:tc>
          <w:tcPr>
            <w:tcW w:w="5386" w:type="dxa"/>
          </w:tcPr>
          <w:p w14:paraId="3CE42471" w14:textId="77777777" w:rsidR="003664C5" w:rsidRDefault="003664C5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Art. 7.</w:t>
            </w:r>
            <w:r w:rsidRPr="00B66E09">
              <w:rPr>
                <w:rFonts w:ascii="Arial" w:hAnsi="Arial" w:cs="Arial"/>
                <w:sz w:val="22"/>
                <w:szCs w:val="22"/>
                <w:lang w:val="nl-NL"/>
              </w:rPr>
              <w:t xml:space="preserve"> Artikel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4, §1, tweede lid</w:t>
            </w:r>
            <w:r w:rsidRPr="00B66E09">
              <w:rPr>
                <w:rFonts w:ascii="Arial" w:hAnsi="Arial" w:cs="Arial"/>
                <w:sz w:val="22"/>
                <w:szCs w:val="22"/>
                <w:lang w:val="nl-NL"/>
              </w:rPr>
              <w:t xml:space="preserve"> van hetzelfde besluit wordt opgeheven.</w:t>
            </w:r>
          </w:p>
          <w:p w14:paraId="4708A169" w14:textId="57C780A9" w:rsidR="008B7371" w:rsidRPr="00B66E09" w:rsidRDefault="008B7371" w:rsidP="000B0B62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3D45D7" w:rsidRPr="00CA6BEF" w14:paraId="5C4E9324" w14:textId="77777777" w:rsidTr="00C40BFB">
        <w:tc>
          <w:tcPr>
            <w:tcW w:w="5346" w:type="dxa"/>
          </w:tcPr>
          <w:p w14:paraId="6B97333D" w14:textId="6ABB7655" w:rsidR="00494E1F" w:rsidRPr="00263997" w:rsidRDefault="00263997" w:rsidP="00494E1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</w:t>
            </w:r>
            <w:r w:rsidR="00734A34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8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fr-FR"/>
              </w:rPr>
              <w:t>L</w:t>
            </w:r>
            <w:r w:rsidR="00494E1F" w:rsidRPr="00263997">
              <w:rPr>
                <w:rFonts w:ascii="Arial" w:hAnsi="Arial" w:cs="Arial"/>
                <w:sz w:val="22"/>
                <w:szCs w:val="22"/>
                <w:lang w:val="fr-FR"/>
              </w:rPr>
              <w:t>’article 4, du même arrêté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est </w:t>
            </w:r>
            <w:proofErr w:type="spellStart"/>
            <w:r w:rsidR="005F5554" w:rsidRPr="00263997">
              <w:rPr>
                <w:rFonts w:ascii="Arial" w:hAnsi="Arial" w:cs="Arial"/>
                <w:sz w:val="22"/>
                <w:szCs w:val="22"/>
                <w:lang w:val="fr-FR"/>
              </w:rPr>
              <w:t>completé</w:t>
            </w:r>
            <w:proofErr w:type="spellEnd"/>
            <w:r w:rsidR="005F5554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par </w:t>
            </w:r>
            <w:r w:rsidR="00494E1F" w:rsidRPr="00263997">
              <w:rPr>
                <w:rFonts w:ascii="Arial" w:hAnsi="Arial" w:cs="Arial"/>
                <w:sz w:val="22"/>
                <w:szCs w:val="22"/>
                <w:lang w:val="fr-FR"/>
              </w:rPr>
              <w:t>un §3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rédigé comme suit </w:t>
            </w:r>
            <w:r w:rsidR="00494E1F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: </w:t>
            </w:r>
          </w:p>
          <w:p w14:paraId="2FB36D60" w14:textId="2EFC56E0" w:rsidR="003D45D7" w:rsidRPr="00263997" w:rsidRDefault="0002662E" w:rsidP="003D45D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« </w:t>
            </w:r>
            <w:r w:rsidR="00494E1F" w:rsidRPr="00263997">
              <w:rPr>
                <w:rFonts w:ascii="Arial" w:hAnsi="Arial" w:cs="Arial"/>
                <w:sz w:val="22"/>
                <w:szCs w:val="22"/>
                <w:lang w:val="fr-BE"/>
              </w:rPr>
              <w:t>§3</w:t>
            </w:r>
            <w:r w:rsidR="003D45D7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. Pour </w:t>
            </w:r>
            <w:r w:rsidR="00165801" w:rsidRPr="00263997">
              <w:rPr>
                <w:rFonts w:ascii="Arial" w:hAnsi="Arial" w:cs="Arial"/>
                <w:sz w:val="22"/>
                <w:szCs w:val="22"/>
                <w:lang w:val="fr-BE"/>
              </w:rPr>
              <w:t>les dépenses visés à l’article 3</w:t>
            </w:r>
            <w:r w:rsidR="003D45D7" w:rsidRPr="00263997">
              <w:rPr>
                <w:rFonts w:ascii="Arial" w:hAnsi="Arial" w:cs="Arial"/>
                <w:sz w:val="22"/>
                <w:szCs w:val="22"/>
                <w:lang w:val="fr-BE"/>
              </w:rPr>
              <w:t>, une subvention de 10.000.00</w:t>
            </w:r>
            <w:r w:rsidR="004D0D80">
              <w:rPr>
                <w:rFonts w:ascii="Arial" w:hAnsi="Arial" w:cs="Arial"/>
                <w:sz w:val="22"/>
                <w:szCs w:val="22"/>
                <w:lang w:val="fr-BE"/>
              </w:rPr>
              <w:t>3</w:t>
            </w:r>
            <w:r w:rsidR="003D45D7"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(</w:t>
            </w:r>
            <w:r w:rsidR="00E8168F" w:rsidRPr="00E8168F">
              <w:rPr>
                <w:rFonts w:ascii="Arial" w:hAnsi="Arial" w:cs="Arial"/>
                <w:sz w:val="22"/>
                <w:szCs w:val="22"/>
                <w:lang w:val="fr-BE"/>
              </w:rPr>
              <w:t>dix millions et trois</w:t>
            </w:r>
            <w:r w:rsidR="003D45D7" w:rsidRPr="00263997">
              <w:rPr>
                <w:rFonts w:ascii="Arial" w:hAnsi="Arial" w:cs="Arial"/>
                <w:sz w:val="22"/>
                <w:szCs w:val="22"/>
                <w:lang w:val="fr-BE"/>
              </w:rPr>
              <w:t>) euros, est octroyée aux centres publics d’action sociale.</w:t>
            </w:r>
          </w:p>
          <w:p w14:paraId="3148FCA6" w14:textId="6FD38337" w:rsidR="00A352C1" w:rsidRPr="00263997" w:rsidRDefault="00165801" w:rsidP="003D45D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>Elle</w:t>
            </w:r>
            <w:r w:rsidR="00A352C1"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 est répartie parmi les centres conformément à la clé de répartition pré</w:t>
            </w:r>
            <w:r w:rsidR="00494E1F" w:rsidRPr="00263997">
              <w:rPr>
                <w:rFonts w:ascii="Arial" w:hAnsi="Arial" w:cs="Arial"/>
                <w:sz w:val="22"/>
                <w:szCs w:val="22"/>
                <w:lang w:val="fr-FR"/>
              </w:rPr>
              <w:t>vue au §2</w:t>
            </w:r>
            <w:r w:rsidR="00DE7CB1"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5F850EE0" w14:textId="77777777" w:rsidR="00494E1F" w:rsidRPr="00263997" w:rsidRDefault="00494E1F" w:rsidP="00494E1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Les montants sont arrondis à l’unité d’euro.</w:t>
            </w:r>
          </w:p>
          <w:p w14:paraId="0E50EDBF" w14:textId="5E48AA41" w:rsidR="00494E1F" w:rsidRPr="00263997" w:rsidRDefault="00494E1F" w:rsidP="00494E1F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La répartition par centre est jointe en annexe au présent arrêté.</w:t>
            </w:r>
            <w:r w:rsidR="0002662E" w:rsidRPr="00263997">
              <w:rPr>
                <w:rFonts w:ascii="Arial" w:hAnsi="Arial" w:cs="Arial"/>
                <w:sz w:val="22"/>
                <w:szCs w:val="22"/>
                <w:lang w:val="fr-BE"/>
              </w:rPr>
              <w:t> »</w:t>
            </w:r>
          </w:p>
          <w:p w14:paraId="77F7D9C5" w14:textId="09CA4F18" w:rsidR="00494E1F" w:rsidRPr="00263997" w:rsidRDefault="00494E1F" w:rsidP="003D45D7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29E2ED23" w14:textId="5EF6609B" w:rsidR="005F5554" w:rsidRPr="00263997" w:rsidRDefault="00263997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</w:t>
            </w:r>
            <w:r w:rsidR="00734A34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>8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. 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Artikel  4 van hetzelfde besluit wordt aangevuld met een §3, luidende:</w:t>
            </w:r>
          </w:p>
          <w:p w14:paraId="72305BCB" w14:textId="460FF0B5" w:rsidR="005F5554" w:rsidRPr="00263997" w:rsidRDefault="0002662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“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§3. Voor de uitgaven als bedoeld in artikel 3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wordt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een 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subsidie 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van 10.000.00</w:t>
            </w:r>
            <w:r w:rsidR="00E8168F">
              <w:rPr>
                <w:rFonts w:ascii="Arial" w:hAnsi="Arial" w:cs="Arial"/>
                <w:sz w:val="22"/>
                <w:szCs w:val="22"/>
                <w:lang w:val="nl-BE"/>
              </w:rPr>
              <w:t>3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(tien miljoen</w:t>
            </w:r>
            <w:r w:rsidR="00E8168F">
              <w:rPr>
                <w:rFonts w:ascii="Arial" w:hAnsi="Arial" w:cs="Arial"/>
                <w:sz w:val="22"/>
                <w:szCs w:val="22"/>
                <w:lang w:val="nl-BE"/>
              </w:rPr>
              <w:t xml:space="preserve"> en drie</w:t>
            </w:r>
            <w:r w:rsidR="005F5554" w:rsidRPr="00263997">
              <w:rPr>
                <w:rFonts w:ascii="Arial" w:hAnsi="Arial" w:cs="Arial"/>
                <w:sz w:val="22"/>
                <w:szCs w:val="22"/>
                <w:lang w:val="nl-BE"/>
              </w:rPr>
              <w:t>) euro</w:t>
            </w: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toegekend aan de openbare centra voor maatschappelijk welzijn. </w:t>
            </w:r>
          </w:p>
          <w:p w14:paraId="4C352ACC" w14:textId="2BE3B8DF" w:rsidR="00734A34" w:rsidRDefault="0002662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Zij wordt tussen de centra verdeeld volgens de in §2 voorziene verdeelsleutel.</w:t>
            </w:r>
          </w:p>
          <w:p w14:paraId="05E41C07" w14:textId="77777777" w:rsidR="0002662E" w:rsidRPr="00263997" w:rsidRDefault="0002662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De bedragen worden afgerond op eenheden van één euro.</w:t>
            </w:r>
          </w:p>
          <w:p w14:paraId="4796DC21" w14:textId="77777777" w:rsidR="0002662E" w:rsidRDefault="0002662E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De verdeling per centrum wordt als bijlage bij dit besluit gevoegd.”</w:t>
            </w:r>
          </w:p>
          <w:p w14:paraId="7A6A5512" w14:textId="71EDB71E" w:rsidR="000B4FBD" w:rsidRPr="00263997" w:rsidRDefault="000B4FBD" w:rsidP="001E7D6E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40BFB" w:rsidRPr="00CA6BEF" w14:paraId="7B051A2B" w14:textId="77777777" w:rsidTr="00C40BFB">
        <w:tc>
          <w:tcPr>
            <w:tcW w:w="5346" w:type="dxa"/>
          </w:tcPr>
          <w:p w14:paraId="5EA4DC2B" w14:textId="19147C44" w:rsidR="00C40BFB" w:rsidRPr="00C40BFB" w:rsidRDefault="00C40BFB" w:rsidP="005220CE">
            <w:pPr>
              <w:tabs>
                <w:tab w:val="left" w:pos="1380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5220CE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9. </w:t>
            </w:r>
            <w:r w:rsidRPr="00C40BFB">
              <w:rPr>
                <w:rFonts w:ascii="Arial" w:hAnsi="Arial" w:cs="Arial"/>
                <w:sz w:val="22"/>
                <w:szCs w:val="22"/>
                <w:lang w:val="fr-FR"/>
              </w:rPr>
              <w:t>Dans l’article 5, §3 du même arrêté les mots «remboursés à l’État au plus tard le 1er  novembre  2021» sont remplacés par les mots «récupérés par l’État, selon les modalités fixées par le Ministre».</w:t>
            </w:r>
          </w:p>
        </w:tc>
        <w:tc>
          <w:tcPr>
            <w:tcW w:w="5386" w:type="dxa"/>
          </w:tcPr>
          <w:p w14:paraId="03375992" w14:textId="5113E3AE" w:rsidR="00C40BFB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66E09"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  <w:t xml:space="preserve">Art. 9. 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In a</w:t>
            </w:r>
            <w:r w:rsidRPr="00B66E09">
              <w:rPr>
                <w:rFonts w:ascii="Arial" w:hAnsi="Arial" w:cs="Arial"/>
                <w:sz w:val="22"/>
                <w:szCs w:val="22"/>
                <w:lang w:val="nl-NL"/>
              </w:rPr>
              <w:t xml:space="preserve">rtikel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5, §3</w:t>
            </w:r>
            <w:r w:rsidRPr="00B66E09">
              <w:rPr>
                <w:rFonts w:ascii="Arial" w:hAnsi="Arial" w:cs="Arial"/>
                <w:sz w:val="22"/>
                <w:szCs w:val="22"/>
                <w:lang w:val="nl-NL"/>
              </w:rPr>
              <w:t xml:space="preserve"> van hetzelfde besluit word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en de woorden “</w:t>
            </w:r>
            <w:r w:rsidRPr="005E7C3C">
              <w:rPr>
                <w:rFonts w:ascii="Arial" w:hAnsi="Arial" w:cs="Arial"/>
                <w:sz w:val="22"/>
                <w:szCs w:val="22"/>
                <w:lang w:val="nl-NL"/>
              </w:rPr>
              <w:t>uiterlijk op 1 november 2021 aan de Staat worden terugbetaald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>” vervangen door de woorden “door de Staat worden teruggevorderd volgens de regels bepaald door de Minister."</w:t>
            </w:r>
          </w:p>
          <w:p w14:paraId="759F4ACA" w14:textId="7777777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  <w:tr w:rsidR="00C40BFB" w:rsidRPr="00CA6BEF" w14:paraId="698A7B4D" w14:textId="77777777" w:rsidTr="00C40BFB">
        <w:tc>
          <w:tcPr>
            <w:tcW w:w="5346" w:type="dxa"/>
          </w:tcPr>
          <w:p w14:paraId="22B04A58" w14:textId="20AEC275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622A8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Art.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10</w:t>
            </w:r>
            <w:r w:rsidRPr="00622A80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Dans le même arrêté, l’annexe est remplacée par l’annexe jointe au présent arrêté.</w:t>
            </w:r>
          </w:p>
        </w:tc>
        <w:tc>
          <w:tcPr>
            <w:tcW w:w="5386" w:type="dxa"/>
          </w:tcPr>
          <w:p w14:paraId="21729AFC" w14:textId="6B66B65A" w:rsidR="00C40BFB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622A8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 xml:space="preserve">Art.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10</w:t>
            </w:r>
            <w:r w:rsidRPr="00622A80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 xml:space="preserve"> In hetzelfde besluit wordt de bijlage vervangen door de bijlage gevoegd bij dit besluit.</w:t>
            </w:r>
          </w:p>
          <w:p w14:paraId="6020E8A9" w14:textId="7167429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NL"/>
              </w:rPr>
            </w:pPr>
          </w:p>
        </w:tc>
      </w:tr>
    </w:tbl>
    <w:p w14:paraId="3135EAE6" w14:textId="77777777" w:rsidR="008B7371" w:rsidRPr="00CA6BEF" w:rsidRDefault="008B7371">
      <w:pPr>
        <w:rPr>
          <w:lang w:val="nl-BE"/>
        </w:rPr>
      </w:pPr>
      <w:r w:rsidRPr="00CA6BEF">
        <w:rPr>
          <w:lang w:val="nl-BE"/>
        </w:rPr>
        <w:br w:type="page"/>
      </w:r>
    </w:p>
    <w:tbl>
      <w:tblPr>
        <w:tblW w:w="10732" w:type="dxa"/>
        <w:tblInd w:w="41" w:type="dxa"/>
        <w:tblLayout w:type="fixed"/>
        <w:tblCellMar>
          <w:left w:w="281" w:type="dxa"/>
          <w:right w:w="281" w:type="dxa"/>
        </w:tblCellMar>
        <w:tblLook w:val="0000" w:firstRow="0" w:lastRow="0" w:firstColumn="0" w:lastColumn="0" w:noHBand="0" w:noVBand="0"/>
      </w:tblPr>
      <w:tblGrid>
        <w:gridCol w:w="5346"/>
        <w:gridCol w:w="5386"/>
      </w:tblGrid>
      <w:tr w:rsidR="00C40BFB" w:rsidRPr="00CA6BEF" w14:paraId="7B99BBE1" w14:textId="77777777" w:rsidTr="00C40BFB">
        <w:tc>
          <w:tcPr>
            <w:tcW w:w="5346" w:type="dxa"/>
          </w:tcPr>
          <w:p w14:paraId="006FCBB4" w14:textId="77777777" w:rsidR="008B7371" w:rsidRPr="00CA6BEF" w:rsidRDefault="008B7371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  <w:p w14:paraId="3379E1AA" w14:textId="77777777" w:rsidR="008B7371" w:rsidRPr="00CA6BEF" w:rsidRDefault="008B7371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</w:pPr>
          </w:p>
          <w:p w14:paraId="67276E6A" w14:textId="5BE67741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Art. 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>11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  <w:t xml:space="preserve">.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Le présent arrêté produit ses effets le 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br/>
              <w:t>1</w:t>
            </w:r>
            <w:r w:rsidRPr="00263997">
              <w:rPr>
                <w:rFonts w:ascii="Arial" w:hAnsi="Arial" w:cs="Arial"/>
                <w:sz w:val="22"/>
                <w:szCs w:val="22"/>
                <w:vertAlign w:val="superscript"/>
                <w:lang w:val="fr-BE"/>
              </w:rPr>
              <w:t>er</w:t>
            </w: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 avril 2020.</w:t>
            </w:r>
          </w:p>
          <w:p w14:paraId="155914FE" w14:textId="762AE88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  <w:tc>
          <w:tcPr>
            <w:tcW w:w="5386" w:type="dxa"/>
          </w:tcPr>
          <w:p w14:paraId="6CF431F8" w14:textId="77777777" w:rsidR="008B7371" w:rsidRPr="00CA6BEF" w:rsidRDefault="008B7371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4D1C8254" w14:textId="77777777" w:rsidR="008B7371" w:rsidRPr="00CA6BEF" w:rsidRDefault="008B7371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15871E15" w14:textId="6F2DDA4C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Art. 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11</w:t>
            </w: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>.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Dit besluit heeft uitwerking met ingang van 1 april 2020.</w:t>
            </w:r>
          </w:p>
        </w:tc>
      </w:tr>
      <w:tr w:rsidR="00C40BFB" w:rsidRPr="00CA6BEF" w14:paraId="16ED7648" w14:textId="77777777" w:rsidTr="00CA6BEF">
        <w:tc>
          <w:tcPr>
            <w:tcW w:w="5346" w:type="dxa"/>
          </w:tcPr>
          <w:p w14:paraId="53C9A60A" w14:textId="11FC6130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Art. 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2</w:t>
            </w:r>
            <w:r w:rsidRPr="00263997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 xml:space="preserve">. </w:t>
            </w:r>
            <w:r w:rsidRPr="00263997">
              <w:rPr>
                <w:rFonts w:ascii="Arial" w:hAnsi="Arial" w:cs="Arial"/>
                <w:bCs/>
                <w:sz w:val="22"/>
                <w:szCs w:val="22"/>
                <w:lang w:val="fr-FR"/>
              </w:rPr>
              <w:t>Le mini</w:t>
            </w:r>
            <w:bookmarkStart w:id="1" w:name="_GoBack"/>
            <w:bookmarkEnd w:id="1"/>
            <w:r w:rsidRPr="00263997">
              <w:rPr>
                <w:rFonts w:ascii="Arial" w:hAnsi="Arial" w:cs="Arial"/>
                <w:bCs/>
                <w:sz w:val="22"/>
                <w:szCs w:val="22"/>
                <w:lang w:val="fr-FR"/>
              </w:rPr>
              <w:t>stre ayant l’Intégration sociale dans ses attributions est chargé de l’exécution du présent arrêté.</w:t>
            </w:r>
          </w:p>
        </w:tc>
        <w:tc>
          <w:tcPr>
            <w:tcW w:w="5386" w:type="dxa"/>
          </w:tcPr>
          <w:p w14:paraId="54F402A2" w14:textId="1A2935D9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>Art. 1</w:t>
            </w:r>
            <w:r>
              <w:rPr>
                <w:rFonts w:ascii="Arial" w:hAnsi="Arial" w:cs="Arial"/>
                <w:b/>
                <w:sz w:val="22"/>
                <w:szCs w:val="22"/>
                <w:lang w:val="nl-NL"/>
              </w:rPr>
              <w:t>2</w:t>
            </w:r>
            <w:r w:rsidRPr="00263997">
              <w:rPr>
                <w:rFonts w:ascii="Arial" w:hAnsi="Arial" w:cs="Arial"/>
                <w:b/>
                <w:sz w:val="22"/>
                <w:szCs w:val="22"/>
                <w:lang w:val="nl-NL"/>
              </w:rPr>
              <w:t xml:space="preserve">. </w:t>
            </w: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De minister bevoegd voor Maatschappelijke Integratie is belast met de uitvoering van dit besluit.</w:t>
            </w:r>
          </w:p>
          <w:p w14:paraId="79F3BED9" w14:textId="77777777" w:rsidR="00C40BFB" w:rsidRPr="00263997" w:rsidRDefault="00C40BFB" w:rsidP="00C40BFB">
            <w:pPr>
              <w:pStyle w:val="Voettekst"/>
              <w:tabs>
                <w:tab w:val="clear" w:pos="4536"/>
                <w:tab w:val="clear" w:pos="9072"/>
              </w:tabs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C40BFB" w:rsidRPr="001E7D6E" w14:paraId="4CE59ACA" w14:textId="77777777" w:rsidTr="00CA6BEF">
        <w:tc>
          <w:tcPr>
            <w:tcW w:w="5346" w:type="dxa"/>
          </w:tcPr>
          <w:p w14:paraId="1ABB82DD" w14:textId="0325989A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FR"/>
              </w:rPr>
              <w:t xml:space="preserve">Donné à Bruxelles, </w:t>
            </w:r>
            <w:r w:rsidR="00CA6BEF">
              <w:rPr>
                <w:rFonts w:ascii="Arial" w:hAnsi="Arial" w:cs="Arial"/>
                <w:sz w:val="22"/>
                <w:szCs w:val="22"/>
                <w:lang w:val="fr-FR"/>
              </w:rPr>
              <w:t>3 juillet 2020</w:t>
            </w:r>
          </w:p>
          <w:p w14:paraId="3AC26ED2" w14:textId="7777777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5386" w:type="dxa"/>
          </w:tcPr>
          <w:p w14:paraId="50223F5C" w14:textId="33C26925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 xml:space="preserve">Gegeven te Brussel, </w:t>
            </w:r>
            <w:r w:rsidR="00CA6BEF">
              <w:rPr>
                <w:rFonts w:ascii="Arial" w:hAnsi="Arial" w:cs="Arial"/>
                <w:sz w:val="22"/>
                <w:szCs w:val="22"/>
                <w:lang w:val="nl-NL"/>
              </w:rPr>
              <w:t>3 juli 2020</w:t>
            </w:r>
          </w:p>
        </w:tc>
      </w:tr>
      <w:tr w:rsidR="00CA6BEF" w:rsidRPr="001E7D6E" w14:paraId="7C740A77" w14:textId="77777777" w:rsidTr="00CA6BEF">
        <w:tc>
          <w:tcPr>
            <w:tcW w:w="10732" w:type="dxa"/>
            <w:gridSpan w:val="2"/>
          </w:tcPr>
          <w:p w14:paraId="2F651328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539CADFC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3CCB8F30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840FAD4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1FE3816B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E896A5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6E841A8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472BC4D7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752B3ADA" w14:textId="2AD40830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Signé /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fr-FR"/>
              </w:rPr>
              <w:t>Getekend</w:t>
            </w:r>
            <w:proofErr w:type="spellEnd"/>
          </w:p>
          <w:p w14:paraId="167DB9BB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</w:p>
          <w:p w14:paraId="667E5408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08466EF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7FB905D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3BA1952" w14:textId="77777777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080DFE86" w14:textId="7AAE4842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2C84C486" w14:textId="1BEA1A72" w:rsidR="00CA6BEF" w:rsidRPr="00263997" w:rsidRDefault="00CA6BEF" w:rsidP="00CA6BEF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40BFB" w:rsidRPr="001E7D6E" w14:paraId="5FE4E669" w14:textId="77777777" w:rsidTr="00CA6BEF">
        <w:tc>
          <w:tcPr>
            <w:tcW w:w="10732" w:type="dxa"/>
            <w:gridSpan w:val="2"/>
            <w:vAlign w:val="center"/>
          </w:tcPr>
          <w:p w14:paraId="28910E78" w14:textId="52778BA8" w:rsidR="00C40BFB" w:rsidRPr="00263997" w:rsidRDefault="00C40BFB" w:rsidP="00C40BF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BE"/>
              </w:rPr>
            </w:pPr>
          </w:p>
        </w:tc>
      </w:tr>
      <w:tr w:rsidR="00C40BFB" w:rsidRPr="001E7D6E" w14:paraId="6D5D1613" w14:textId="77777777" w:rsidTr="00CA6BEF">
        <w:tc>
          <w:tcPr>
            <w:tcW w:w="5346" w:type="dxa"/>
          </w:tcPr>
          <w:p w14:paraId="055A7D68" w14:textId="765CEDF2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Par </w:t>
            </w:r>
            <w:proofErr w:type="spellStart"/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le</w:t>
            </w:r>
            <w:proofErr w:type="spellEnd"/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 xml:space="preserve"> </w:t>
            </w:r>
            <w:proofErr w:type="spellStart"/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Roi</w:t>
            </w:r>
            <w:proofErr w:type="spellEnd"/>
            <w:r w:rsidRPr="00263997">
              <w:rPr>
                <w:rFonts w:ascii="Arial" w:hAnsi="Arial" w:cs="Arial"/>
                <w:sz w:val="22"/>
                <w:szCs w:val="22"/>
                <w:lang w:val="nl-BE"/>
              </w:rPr>
              <w:t>:</w:t>
            </w:r>
          </w:p>
        </w:tc>
        <w:tc>
          <w:tcPr>
            <w:tcW w:w="5386" w:type="dxa"/>
          </w:tcPr>
          <w:p w14:paraId="54CACBB8" w14:textId="2943168B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Van Koningswege:</w:t>
            </w:r>
          </w:p>
          <w:p w14:paraId="426A7CD1" w14:textId="7777777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  <w:p w14:paraId="7B89B7CC" w14:textId="7AEE9FE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</w:p>
        </w:tc>
      </w:tr>
      <w:tr w:rsidR="00C40BFB" w:rsidRPr="00CA6BEF" w14:paraId="6666FE7F" w14:textId="77777777" w:rsidTr="00CA6BEF">
        <w:tc>
          <w:tcPr>
            <w:tcW w:w="5346" w:type="dxa"/>
          </w:tcPr>
          <w:p w14:paraId="21703513" w14:textId="35399B4F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bCs/>
                <w:sz w:val="22"/>
                <w:szCs w:val="22"/>
                <w:lang w:val="fr-BE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 xml:space="preserve">Le Ministre des Classes moyennes, des </w:t>
            </w:r>
            <w:proofErr w:type="spellStart"/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Indépen-dants</w:t>
            </w:r>
            <w:proofErr w:type="spellEnd"/>
            <w:r w:rsidRPr="00263997">
              <w:rPr>
                <w:rFonts w:ascii="Arial" w:hAnsi="Arial" w:cs="Arial"/>
                <w:sz w:val="22"/>
                <w:szCs w:val="22"/>
                <w:lang w:val="fr-BE"/>
              </w:rPr>
              <w:t>, des PME, de l’Agriculture et de l’Intégration sociale,</w:t>
            </w:r>
          </w:p>
        </w:tc>
        <w:tc>
          <w:tcPr>
            <w:tcW w:w="5386" w:type="dxa"/>
          </w:tcPr>
          <w:p w14:paraId="3AAAD5AA" w14:textId="5588FCA9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  <w:lang w:val="nl-NL"/>
              </w:rPr>
              <w:t>De Minister van Middenstand, Zelfstandigen, Kmo’s, Landbouw en Maatschappelijke Integratie,</w:t>
            </w:r>
          </w:p>
          <w:p w14:paraId="68B0EC52" w14:textId="7777777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</w:p>
        </w:tc>
      </w:tr>
      <w:tr w:rsidR="00C40BFB" w:rsidRPr="001E7D6E" w14:paraId="61697548" w14:textId="77777777" w:rsidTr="00CA6BEF">
        <w:tc>
          <w:tcPr>
            <w:tcW w:w="10732" w:type="dxa"/>
            <w:gridSpan w:val="2"/>
          </w:tcPr>
          <w:p w14:paraId="5AC9AE65" w14:textId="77777777" w:rsidR="00C40BFB" w:rsidRPr="00263997" w:rsidRDefault="00C40BFB" w:rsidP="00C40BFB">
            <w:pPr>
              <w:tabs>
                <w:tab w:val="left" w:pos="7938"/>
              </w:tabs>
              <w:spacing w:line="312" w:lineRule="auto"/>
              <w:rPr>
                <w:sz w:val="22"/>
                <w:szCs w:val="22"/>
                <w:lang w:val="nl-NL"/>
              </w:rPr>
            </w:pPr>
          </w:p>
          <w:p w14:paraId="2065CD34" w14:textId="3BA18312" w:rsidR="00C40BFB" w:rsidRPr="00263997" w:rsidRDefault="00CA6BEF" w:rsidP="00C40BF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nl-NL"/>
              </w:rPr>
              <w:t>Signé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 / Getekend</w:t>
            </w:r>
          </w:p>
          <w:p w14:paraId="22F92FEC" w14:textId="77777777" w:rsidR="00C40BFB" w:rsidRPr="00263997" w:rsidRDefault="00C40BFB" w:rsidP="00C40BFB">
            <w:pPr>
              <w:spacing w:line="312" w:lineRule="auto"/>
              <w:jc w:val="center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DDB1051" w14:textId="5A437BE5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8A83F90" w14:textId="77777777" w:rsidR="00C40BFB" w:rsidRPr="00263997" w:rsidRDefault="00C40BFB" w:rsidP="00C40BFB">
            <w:pPr>
              <w:spacing w:line="312" w:lineRule="auto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27256A3D" w14:textId="1F2BD171" w:rsidR="00C40BFB" w:rsidRPr="00263997" w:rsidRDefault="00C40BFB" w:rsidP="00C40BFB">
            <w:pPr>
              <w:spacing w:line="312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263997">
              <w:rPr>
                <w:rFonts w:ascii="Arial" w:hAnsi="Arial" w:cs="Arial"/>
                <w:sz w:val="22"/>
                <w:szCs w:val="22"/>
              </w:rPr>
              <w:t>Denis DUCARME</w:t>
            </w:r>
          </w:p>
        </w:tc>
      </w:tr>
    </w:tbl>
    <w:p w14:paraId="5A6FA094" w14:textId="77777777" w:rsidR="004D3E31" w:rsidRPr="00931058" w:rsidRDefault="004D3E31" w:rsidP="0009091B">
      <w:pPr>
        <w:tabs>
          <w:tab w:val="left" w:pos="7938"/>
        </w:tabs>
        <w:spacing w:line="312" w:lineRule="auto"/>
      </w:pPr>
    </w:p>
    <w:sectPr w:rsidR="004D3E31" w:rsidRPr="00931058" w:rsidSect="0009091B">
      <w:headerReference w:type="even" r:id="rId12"/>
      <w:headerReference w:type="default" r:id="rId13"/>
      <w:pgSz w:w="11909" w:h="16834"/>
      <w:pgMar w:top="432" w:right="285" w:bottom="1843" w:left="648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54DB" w14:textId="77777777" w:rsidR="00C34852" w:rsidRDefault="00C34852">
      <w:pPr>
        <w:pStyle w:val="Plattetekst2"/>
      </w:pPr>
      <w:r>
        <w:separator/>
      </w:r>
    </w:p>
  </w:endnote>
  <w:endnote w:type="continuationSeparator" w:id="0">
    <w:p w14:paraId="273CBEEA" w14:textId="77777777" w:rsidR="00C34852" w:rsidRDefault="00C34852">
      <w:pPr>
        <w:pStyle w:val="Platteteks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55F3D" w14:textId="77777777" w:rsidR="00C34852" w:rsidRDefault="00C34852">
      <w:pPr>
        <w:pStyle w:val="Plattetekst2"/>
      </w:pPr>
      <w:r>
        <w:separator/>
      </w:r>
    </w:p>
  </w:footnote>
  <w:footnote w:type="continuationSeparator" w:id="0">
    <w:p w14:paraId="3F350BF5" w14:textId="77777777" w:rsidR="00C34852" w:rsidRDefault="00C34852">
      <w:pPr>
        <w:pStyle w:val="Platteteks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6FBAB" w14:textId="77777777" w:rsidR="006C3AFC" w:rsidRDefault="006C3AFC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</w:rPr>
      <w:t>5</w:t>
    </w:r>
    <w:r>
      <w:rPr>
        <w:rStyle w:val="Paginanummer"/>
      </w:rPr>
      <w:fldChar w:fldCharType="end"/>
    </w:r>
  </w:p>
  <w:p w14:paraId="21A1B075" w14:textId="77777777" w:rsidR="006C3AFC" w:rsidRDefault="006C3AF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B3118" w14:textId="0A61BC75" w:rsidR="006C3AFC" w:rsidRDefault="006C3AFC">
    <w:pPr>
      <w:pStyle w:val="Koptekst"/>
      <w:jc w:val="center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144810">
      <w:rPr>
        <w:rStyle w:val="Paginanummer"/>
      </w:rPr>
      <w:t>2</w:t>
    </w:r>
    <w:r>
      <w:rPr>
        <w:rStyle w:val="Paginanummer"/>
      </w:rPr>
      <w:fldChar w:fldCharType="end"/>
    </w:r>
    <w:r>
      <w:rPr>
        <w:rStyle w:val="Paginanummer"/>
      </w:rPr>
      <w:t>/</w:t>
    </w:r>
    <w:r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>
      <w:rPr>
        <w:rStyle w:val="Paginanummer"/>
      </w:rPr>
      <w:fldChar w:fldCharType="separate"/>
    </w:r>
    <w:r w:rsidR="00144810">
      <w:rPr>
        <w:rStyle w:val="Paginanummer"/>
      </w:rPr>
      <w:t>6</w:t>
    </w:r>
    <w:r>
      <w:rPr>
        <w:rStyle w:val="Pagina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4358B"/>
    <w:multiLevelType w:val="hybridMultilevel"/>
    <w:tmpl w:val="AC860B6C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A9222440">
      <w:start w:val="3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439F"/>
    <w:multiLevelType w:val="hybridMultilevel"/>
    <w:tmpl w:val="382E9930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0F1E"/>
    <w:multiLevelType w:val="hybridMultilevel"/>
    <w:tmpl w:val="44A4B70E"/>
    <w:lvl w:ilvl="0" w:tplc="B874B41C">
      <w:start w:val="1"/>
      <w:numFmt w:val="decimal"/>
      <w:lvlText w:val="%1° "/>
      <w:lvlJc w:val="left"/>
      <w:pPr>
        <w:ind w:left="7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00" w:hanging="360"/>
      </w:pPr>
    </w:lvl>
    <w:lvl w:ilvl="2" w:tplc="080C001B" w:tentative="1">
      <w:start w:val="1"/>
      <w:numFmt w:val="lowerRoman"/>
      <w:lvlText w:val="%3."/>
      <w:lvlJc w:val="right"/>
      <w:pPr>
        <w:ind w:left="2220" w:hanging="180"/>
      </w:pPr>
    </w:lvl>
    <w:lvl w:ilvl="3" w:tplc="080C000F" w:tentative="1">
      <w:start w:val="1"/>
      <w:numFmt w:val="decimal"/>
      <w:lvlText w:val="%4."/>
      <w:lvlJc w:val="left"/>
      <w:pPr>
        <w:ind w:left="2940" w:hanging="360"/>
      </w:pPr>
    </w:lvl>
    <w:lvl w:ilvl="4" w:tplc="080C0019" w:tentative="1">
      <w:start w:val="1"/>
      <w:numFmt w:val="lowerLetter"/>
      <w:lvlText w:val="%5."/>
      <w:lvlJc w:val="left"/>
      <w:pPr>
        <w:ind w:left="3660" w:hanging="360"/>
      </w:pPr>
    </w:lvl>
    <w:lvl w:ilvl="5" w:tplc="080C001B" w:tentative="1">
      <w:start w:val="1"/>
      <w:numFmt w:val="lowerRoman"/>
      <w:lvlText w:val="%6."/>
      <w:lvlJc w:val="right"/>
      <w:pPr>
        <w:ind w:left="4380" w:hanging="180"/>
      </w:pPr>
    </w:lvl>
    <w:lvl w:ilvl="6" w:tplc="080C000F" w:tentative="1">
      <w:start w:val="1"/>
      <w:numFmt w:val="decimal"/>
      <w:lvlText w:val="%7."/>
      <w:lvlJc w:val="left"/>
      <w:pPr>
        <w:ind w:left="5100" w:hanging="360"/>
      </w:pPr>
    </w:lvl>
    <w:lvl w:ilvl="7" w:tplc="080C0019" w:tentative="1">
      <w:start w:val="1"/>
      <w:numFmt w:val="lowerLetter"/>
      <w:lvlText w:val="%8."/>
      <w:lvlJc w:val="left"/>
      <w:pPr>
        <w:ind w:left="5820" w:hanging="360"/>
      </w:pPr>
    </w:lvl>
    <w:lvl w:ilvl="8" w:tplc="08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44B1099"/>
    <w:multiLevelType w:val="hybridMultilevel"/>
    <w:tmpl w:val="40820DB4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B62A4"/>
    <w:multiLevelType w:val="hybridMultilevel"/>
    <w:tmpl w:val="4F68D8A6"/>
    <w:lvl w:ilvl="0" w:tplc="B874B41C">
      <w:start w:val="1"/>
      <w:numFmt w:val="decimal"/>
      <w:lvlText w:val="%1° 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F5F46"/>
    <w:multiLevelType w:val="hybridMultilevel"/>
    <w:tmpl w:val="1974F3BA"/>
    <w:lvl w:ilvl="0" w:tplc="E72E9138">
      <w:start w:val="1"/>
      <w:numFmt w:val="decimal"/>
      <w:lvlText w:val="%1° 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17D0749"/>
    <w:multiLevelType w:val="hybridMultilevel"/>
    <w:tmpl w:val="7012D7BC"/>
    <w:lvl w:ilvl="0" w:tplc="EE7208FC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7" w15:restartNumberingAfterBreak="0">
    <w:nsid w:val="4421792D"/>
    <w:multiLevelType w:val="hybridMultilevel"/>
    <w:tmpl w:val="7012D7BC"/>
    <w:lvl w:ilvl="0" w:tplc="EE7208FC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8" w15:restartNumberingAfterBreak="0">
    <w:nsid w:val="442E6E58"/>
    <w:multiLevelType w:val="hybridMultilevel"/>
    <w:tmpl w:val="2B6E82E8"/>
    <w:lvl w:ilvl="0" w:tplc="A00A4F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20A6F"/>
    <w:multiLevelType w:val="hybridMultilevel"/>
    <w:tmpl w:val="C57E2BA6"/>
    <w:lvl w:ilvl="0" w:tplc="EFDC7C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E00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A92798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7F4BF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B27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D1A114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128D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581DE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E86E5A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441E9E"/>
    <w:multiLevelType w:val="hybridMultilevel"/>
    <w:tmpl w:val="A2A8AB8C"/>
    <w:lvl w:ilvl="0" w:tplc="040C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518A74F6"/>
    <w:multiLevelType w:val="hybridMultilevel"/>
    <w:tmpl w:val="8ADA53A0"/>
    <w:lvl w:ilvl="0" w:tplc="29B09EC6">
      <w:start w:val="1"/>
      <w:numFmt w:val="decimal"/>
      <w:lvlText w:val="%1° "/>
      <w:lvlJc w:val="left"/>
      <w:pPr>
        <w:ind w:left="360" w:hanging="360"/>
      </w:pPr>
      <w:rPr>
        <w:rFonts w:hint="default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081C15"/>
    <w:multiLevelType w:val="hybridMultilevel"/>
    <w:tmpl w:val="F4E49986"/>
    <w:lvl w:ilvl="0" w:tplc="9EC45040">
      <w:start w:val="1"/>
      <w:numFmt w:val="bullet"/>
      <w:lvlText w:val="-"/>
      <w:lvlJc w:val="left"/>
      <w:pPr>
        <w:tabs>
          <w:tab w:val="num" w:pos="436"/>
        </w:tabs>
        <w:ind w:left="436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A1B"/>
    <w:multiLevelType w:val="hybridMultilevel"/>
    <w:tmpl w:val="696E3AF4"/>
    <w:lvl w:ilvl="0" w:tplc="29B09EC6">
      <w:start w:val="1"/>
      <w:numFmt w:val="decimal"/>
      <w:lvlText w:val="%1° "/>
      <w:lvlJc w:val="left"/>
      <w:pPr>
        <w:tabs>
          <w:tab w:val="num" w:pos="433"/>
        </w:tabs>
        <w:ind w:left="433" w:hanging="360"/>
      </w:pPr>
      <w:rPr>
        <w:rFonts w:hint="default"/>
        <w:color w:val="auto"/>
      </w:rPr>
    </w:lvl>
    <w:lvl w:ilvl="1" w:tplc="040C0001">
      <w:start w:val="1"/>
      <w:numFmt w:val="bullet"/>
      <w:lvlText w:val=""/>
      <w:lvlJc w:val="left"/>
      <w:pPr>
        <w:tabs>
          <w:tab w:val="num" w:pos="1153"/>
        </w:tabs>
        <w:ind w:left="1153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3"/>
        </w:tabs>
        <w:ind w:left="187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3"/>
        </w:tabs>
        <w:ind w:left="331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3"/>
        </w:tabs>
        <w:ind w:left="403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3"/>
        </w:tabs>
        <w:ind w:left="475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3"/>
        </w:tabs>
        <w:ind w:left="547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3"/>
        </w:tabs>
        <w:ind w:left="6193" w:hanging="180"/>
      </w:pPr>
    </w:lvl>
  </w:abstractNum>
  <w:abstractNum w:abstractNumId="14" w15:restartNumberingAfterBreak="0">
    <w:nsid w:val="678704DD"/>
    <w:multiLevelType w:val="hybridMultilevel"/>
    <w:tmpl w:val="8334F0D8"/>
    <w:lvl w:ilvl="0" w:tplc="39969E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2ECA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94B71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35E747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2E40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D4C1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1A419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76A1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E0ADC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855A2"/>
    <w:multiLevelType w:val="hybridMultilevel"/>
    <w:tmpl w:val="1110DBA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9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4"/>
  </w:num>
  <w:num w:numId="14">
    <w:abstractNumId w:val="2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B42"/>
    <w:rsid w:val="0000268B"/>
    <w:rsid w:val="0000403D"/>
    <w:rsid w:val="00004B42"/>
    <w:rsid w:val="00006213"/>
    <w:rsid w:val="0000649A"/>
    <w:rsid w:val="00010DD8"/>
    <w:rsid w:val="00010FE8"/>
    <w:rsid w:val="00013D4A"/>
    <w:rsid w:val="00013F84"/>
    <w:rsid w:val="00015E00"/>
    <w:rsid w:val="00017A1E"/>
    <w:rsid w:val="00021BA5"/>
    <w:rsid w:val="00021EFB"/>
    <w:rsid w:val="000228F7"/>
    <w:rsid w:val="0002662E"/>
    <w:rsid w:val="00026A16"/>
    <w:rsid w:val="00030EC0"/>
    <w:rsid w:val="000345EA"/>
    <w:rsid w:val="0003663A"/>
    <w:rsid w:val="00036DD9"/>
    <w:rsid w:val="00037264"/>
    <w:rsid w:val="00044499"/>
    <w:rsid w:val="00047DC5"/>
    <w:rsid w:val="0005127B"/>
    <w:rsid w:val="0005134A"/>
    <w:rsid w:val="000539BE"/>
    <w:rsid w:val="00055100"/>
    <w:rsid w:val="00057D5B"/>
    <w:rsid w:val="000618FC"/>
    <w:rsid w:val="0007123F"/>
    <w:rsid w:val="00072EE0"/>
    <w:rsid w:val="00075B30"/>
    <w:rsid w:val="00081940"/>
    <w:rsid w:val="00081CC8"/>
    <w:rsid w:val="0009091B"/>
    <w:rsid w:val="00090CC3"/>
    <w:rsid w:val="00090EA5"/>
    <w:rsid w:val="0009217A"/>
    <w:rsid w:val="00095546"/>
    <w:rsid w:val="000A001B"/>
    <w:rsid w:val="000A112C"/>
    <w:rsid w:val="000A1B63"/>
    <w:rsid w:val="000A1F55"/>
    <w:rsid w:val="000A2746"/>
    <w:rsid w:val="000A567C"/>
    <w:rsid w:val="000B0B62"/>
    <w:rsid w:val="000B4FBD"/>
    <w:rsid w:val="000C0116"/>
    <w:rsid w:val="000C0144"/>
    <w:rsid w:val="000C1CDB"/>
    <w:rsid w:val="000C48AE"/>
    <w:rsid w:val="000D32F6"/>
    <w:rsid w:val="000D385D"/>
    <w:rsid w:val="000E144B"/>
    <w:rsid w:val="000E1A7B"/>
    <w:rsid w:val="000E1AF1"/>
    <w:rsid w:val="000F02F9"/>
    <w:rsid w:val="000F5095"/>
    <w:rsid w:val="00100656"/>
    <w:rsid w:val="00101BC1"/>
    <w:rsid w:val="0010207C"/>
    <w:rsid w:val="00107326"/>
    <w:rsid w:val="00110117"/>
    <w:rsid w:val="001108FA"/>
    <w:rsid w:val="00112531"/>
    <w:rsid w:val="00112735"/>
    <w:rsid w:val="001149A5"/>
    <w:rsid w:val="0011593B"/>
    <w:rsid w:val="00116F1E"/>
    <w:rsid w:val="00120778"/>
    <w:rsid w:val="00130A78"/>
    <w:rsid w:val="00131D07"/>
    <w:rsid w:val="00133621"/>
    <w:rsid w:val="0013426D"/>
    <w:rsid w:val="0014027C"/>
    <w:rsid w:val="00144810"/>
    <w:rsid w:val="00144C66"/>
    <w:rsid w:val="0014562E"/>
    <w:rsid w:val="001509EE"/>
    <w:rsid w:val="00151B5D"/>
    <w:rsid w:val="00156A22"/>
    <w:rsid w:val="001577B0"/>
    <w:rsid w:val="001633B9"/>
    <w:rsid w:val="00164F8C"/>
    <w:rsid w:val="00165801"/>
    <w:rsid w:val="001662C6"/>
    <w:rsid w:val="00170DBF"/>
    <w:rsid w:val="00171469"/>
    <w:rsid w:val="001734B4"/>
    <w:rsid w:val="00173A61"/>
    <w:rsid w:val="001828CD"/>
    <w:rsid w:val="00185C75"/>
    <w:rsid w:val="00185D9B"/>
    <w:rsid w:val="00186FB7"/>
    <w:rsid w:val="00187C38"/>
    <w:rsid w:val="00190885"/>
    <w:rsid w:val="00190DE0"/>
    <w:rsid w:val="001910E7"/>
    <w:rsid w:val="00192C40"/>
    <w:rsid w:val="00194CE9"/>
    <w:rsid w:val="00197AE0"/>
    <w:rsid w:val="001A46A9"/>
    <w:rsid w:val="001A5E7F"/>
    <w:rsid w:val="001B0B8A"/>
    <w:rsid w:val="001B3083"/>
    <w:rsid w:val="001B4FA0"/>
    <w:rsid w:val="001B54E4"/>
    <w:rsid w:val="001B5B2D"/>
    <w:rsid w:val="001B7836"/>
    <w:rsid w:val="001B790B"/>
    <w:rsid w:val="001B7B70"/>
    <w:rsid w:val="001C2290"/>
    <w:rsid w:val="001C37C9"/>
    <w:rsid w:val="001C4AC2"/>
    <w:rsid w:val="001C6B2D"/>
    <w:rsid w:val="001C784A"/>
    <w:rsid w:val="001D5C5F"/>
    <w:rsid w:val="001E0E77"/>
    <w:rsid w:val="001E1F96"/>
    <w:rsid w:val="001E2B98"/>
    <w:rsid w:val="001E7D6E"/>
    <w:rsid w:val="001F47FB"/>
    <w:rsid w:val="001F64AE"/>
    <w:rsid w:val="001F6BE1"/>
    <w:rsid w:val="001F6FEC"/>
    <w:rsid w:val="00206904"/>
    <w:rsid w:val="002113EF"/>
    <w:rsid w:val="00212CDE"/>
    <w:rsid w:val="00215D93"/>
    <w:rsid w:val="00216B2B"/>
    <w:rsid w:val="00220026"/>
    <w:rsid w:val="002213DE"/>
    <w:rsid w:val="00222C14"/>
    <w:rsid w:val="00227AFB"/>
    <w:rsid w:val="002435BF"/>
    <w:rsid w:val="00243C1F"/>
    <w:rsid w:val="0024479F"/>
    <w:rsid w:val="00245F3B"/>
    <w:rsid w:val="00251037"/>
    <w:rsid w:val="00255513"/>
    <w:rsid w:val="00255697"/>
    <w:rsid w:val="00255D84"/>
    <w:rsid w:val="00263997"/>
    <w:rsid w:val="00263FFC"/>
    <w:rsid w:val="00266B7A"/>
    <w:rsid w:val="00271E5E"/>
    <w:rsid w:val="0027305D"/>
    <w:rsid w:val="0027441E"/>
    <w:rsid w:val="00280E41"/>
    <w:rsid w:val="00281906"/>
    <w:rsid w:val="0028251B"/>
    <w:rsid w:val="002840BD"/>
    <w:rsid w:val="002922B5"/>
    <w:rsid w:val="002923AC"/>
    <w:rsid w:val="0029328E"/>
    <w:rsid w:val="0029667D"/>
    <w:rsid w:val="00296B25"/>
    <w:rsid w:val="002A387B"/>
    <w:rsid w:val="002A5EDA"/>
    <w:rsid w:val="002A6A9E"/>
    <w:rsid w:val="002B139D"/>
    <w:rsid w:val="002B1B11"/>
    <w:rsid w:val="002B2F8E"/>
    <w:rsid w:val="002B4B35"/>
    <w:rsid w:val="002B61D1"/>
    <w:rsid w:val="002B6C31"/>
    <w:rsid w:val="002B6F70"/>
    <w:rsid w:val="002B7552"/>
    <w:rsid w:val="002C0E72"/>
    <w:rsid w:val="002C3360"/>
    <w:rsid w:val="002C5539"/>
    <w:rsid w:val="002C692C"/>
    <w:rsid w:val="002C6AA9"/>
    <w:rsid w:val="002D0708"/>
    <w:rsid w:val="002D2EE6"/>
    <w:rsid w:val="002D6B6A"/>
    <w:rsid w:val="002E01C7"/>
    <w:rsid w:val="002E2FD0"/>
    <w:rsid w:val="002E30B9"/>
    <w:rsid w:val="002E3772"/>
    <w:rsid w:val="002E56FE"/>
    <w:rsid w:val="002E6F50"/>
    <w:rsid w:val="002F007A"/>
    <w:rsid w:val="002F07AE"/>
    <w:rsid w:val="003022DE"/>
    <w:rsid w:val="003050B8"/>
    <w:rsid w:val="003069D8"/>
    <w:rsid w:val="00310542"/>
    <w:rsid w:val="00311A10"/>
    <w:rsid w:val="00311F06"/>
    <w:rsid w:val="00316997"/>
    <w:rsid w:val="00316EFF"/>
    <w:rsid w:val="0032019D"/>
    <w:rsid w:val="00320629"/>
    <w:rsid w:val="003255C7"/>
    <w:rsid w:val="0032565B"/>
    <w:rsid w:val="003259BC"/>
    <w:rsid w:val="00325CDE"/>
    <w:rsid w:val="00327415"/>
    <w:rsid w:val="00330702"/>
    <w:rsid w:val="0033188B"/>
    <w:rsid w:val="00332777"/>
    <w:rsid w:val="00332DDC"/>
    <w:rsid w:val="00335892"/>
    <w:rsid w:val="0033641D"/>
    <w:rsid w:val="00336AA0"/>
    <w:rsid w:val="00337BF6"/>
    <w:rsid w:val="00341D9B"/>
    <w:rsid w:val="003442C7"/>
    <w:rsid w:val="00346296"/>
    <w:rsid w:val="00346EB0"/>
    <w:rsid w:val="00350385"/>
    <w:rsid w:val="00352528"/>
    <w:rsid w:val="00353902"/>
    <w:rsid w:val="0035526A"/>
    <w:rsid w:val="003647C4"/>
    <w:rsid w:val="003664C5"/>
    <w:rsid w:val="00366C17"/>
    <w:rsid w:val="00371DD3"/>
    <w:rsid w:val="003745BC"/>
    <w:rsid w:val="00374625"/>
    <w:rsid w:val="003824BF"/>
    <w:rsid w:val="00384314"/>
    <w:rsid w:val="00390D47"/>
    <w:rsid w:val="003922E7"/>
    <w:rsid w:val="003944D6"/>
    <w:rsid w:val="003A43E7"/>
    <w:rsid w:val="003B19D1"/>
    <w:rsid w:val="003B24DD"/>
    <w:rsid w:val="003B71D3"/>
    <w:rsid w:val="003C180B"/>
    <w:rsid w:val="003C2F2A"/>
    <w:rsid w:val="003C2F5C"/>
    <w:rsid w:val="003C5186"/>
    <w:rsid w:val="003C5B62"/>
    <w:rsid w:val="003C701E"/>
    <w:rsid w:val="003D1750"/>
    <w:rsid w:val="003D3DA6"/>
    <w:rsid w:val="003D4571"/>
    <w:rsid w:val="003D45D7"/>
    <w:rsid w:val="003D54D3"/>
    <w:rsid w:val="003E2786"/>
    <w:rsid w:val="003E33B0"/>
    <w:rsid w:val="003E3ED4"/>
    <w:rsid w:val="003E4FD2"/>
    <w:rsid w:val="003E5873"/>
    <w:rsid w:val="003F066A"/>
    <w:rsid w:val="003F4A21"/>
    <w:rsid w:val="003F5906"/>
    <w:rsid w:val="003F7A6C"/>
    <w:rsid w:val="00400A88"/>
    <w:rsid w:val="00406A54"/>
    <w:rsid w:val="00406DD7"/>
    <w:rsid w:val="004157F8"/>
    <w:rsid w:val="00420B76"/>
    <w:rsid w:val="00421823"/>
    <w:rsid w:val="0042304B"/>
    <w:rsid w:val="00423584"/>
    <w:rsid w:val="004259C6"/>
    <w:rsid w:val="00432D10"/>
    <w:rsid w:val="00433A9B"/>
    <w:rsid w:val="0044095B"/>
    <w:rsid w:val="004422D3"/>
    <w:rsid w:val="00444944"/>
    <w:rsid w:val="00446577"/>
    <w:rsid w:val="004474D8"/>
    <w:rsid w:val="004512FB"/>
    <w:rsid w:val="00451D0D"/>
    <w:rsid w:val="00456FEB"/>
    <w:rsid w:val="004624EC"/>
    <w:rsid w:val="00463A7A"/>
    <w:rsid w:val="00464060"/>
    <w:rsid w:val="00472D11"/>
    <w:rsid w:val="00474DF1"/>
    <w:rsid w:val="004808C5"/>
    <w:rsid w:val="004863D8"/>
    <w:rsid w:val="00490793"/>
    <w:rsid w:val="00491820"/>
    <w:rsid w:val="00493C6F"/>
    <w:rsid w:val="00494E1F"/>
    <w:rsid w:val="00495A72"/>
    <w:rsid w:val="00497189"/>
    <w:rsid w:val="004A3B37"/>
    <w:rsid w:val="004A3D97"/>
    <w:rsid w:val="004A57D2"/>
    <w:rsid w:val="004B3E90"/>
    <w:rsid w:val="004B53B6"/>
    <w:rsid w:val="004C0CF7"/>
    <w:rsid w:val="004C1081"/>
    <w:rsid w:val="004C10F4"/>
    <w:rsid w:val="004C1A77"/>
    <w:rsid w:val="004C4123"/>
    <w:rsid w:val="004C77EE"/>
    <w:rsid w:val="004D0D80"/>
    <w:rsid w:val="004D0FB8"/>
    <w:rsid w:val="004D2671"/>
    <w:rsid w:val="004D3E31"/>
    <w:rsid w:val="004E30D4"/>
    <w:rsid w:val="004E3B0D"/>
    <w:rsid w:val="004E447B"/>
    <w:rsid w:val="004E4EE5"/>
    <w:rsid w:val="004E65F6"/>
    <w:rsid w:val="004E6ED8"/>
    <w:rsid w:val="004E7B82"/>
    <w:rsid w:val="004F0066"/>
    <w:rsid w:val="004F184D"/>
    <w:rsid w:val="004F1B81"/>
    <w:rsid w:val="005010E7"/>
    <w:rsid w:val="00502C49"/>
    <w:rsid w:val="00504D18"/>
    <w:rsid w:val="00510685"/>
    <w:rsid w:val="00510E5E"/>
    <w:rsid w:val="00511075"/>
    <w:rsid w:val="00512241"/>
    <w:rsid w:val="00513B42"/>
    <w:rsid w:val="005220CE"/>
    <w:rsid w:val="00524736"/>
    <w:rsid w:val="00525207"/>
    <w:rsid w:val="00530BC2"/>
    <w:rsid w:val="00535F17"/>
    <w:rsid w:val="00536208"/>
    <w:rsid w:val="00536E02"/>
    <w:rsid w:val="00537A3E"/>
    <w:rsid w:val="00550D20"/>
    <w:rsid w:val="00553102"/>
    <w:rsid w:val="005569B5"/>
    <w:rsid w:val="0055711B"/>
    <w:rsid w:val="00557F20"/>
    <w:rsid w:val="00560E97"/>
    <w:rsid w:val="0056419E"/>
    <w:rsid w:val="00567960"/>
    <w:rsid w:val="005702CA"/>
    <w:rsid w:val="00570599"/>
    <w:rsid w:val="00570CA1"/>
    <w:rsid w:val="005720B5"/>
    <w:rsid w:val="005753BE"/>
    <w:rsid w:val="00576D8F"/>
    <w:rsid w:val="00577B21"/>
    <w:rsid w:val="00581FE8"/>
    <w:rsid w:val="00582116"/>
    <w:rsid w:val="005850C8"/>
    <w:rsid w:val="005858FF"/>
    <w:rsid w:val="00585966"/>
    <w:rsid w:val="00585D51"/>
    <w:rsid w:val="0059147B"/>
    <w:rsid w:val="00591EE5"/>
    <w:rsid w:val="005964ED"/>
    <w:rsid w:val="005A3B64"/>
    <w:rsid w:val="005A50F5"/>
    <w:rsid w:val="005A514D"/>
    <w:rsid w:val="005A5F22"/>
    <w:rsid w:val="005B0F8A"/>
    <w:rsid w:val="005B4E2E"/>
    <w:rsid w:val="005C01E1"/>
    <w:rsid w:val="005C3553"/>
    <w:rsid w:val="005C522D"/>
    <w:rsid w:val="005C6966"/>
    <w:rsid w:val="005C7FD9"/>
    <w:rsid w:val="005D0A00"/>
    <w:rsid w:val="005D7C00"/>
    <w:rsid w:val="005E003D"/>
    <w:rsid w:val="005E18C9"/>
    <w:rsid w:val="005E3832"/>
    <w:rsid w:val="005E55DB"/>
    <w:rsid w:val="005E62CD"/>
    <w:rsid w:val="005E6FFF"/>
    <w:rsid w:val="005F1F4F"/>
    <w:rsid w:val="005F302C"/>
    <w:rsid w:val="005F5554"/>
    <w:rsid w:val="005F6F4E"/>
    <w:rsid w:val="005F7692"/>
    <w:rsid w:val="005F7DAE"/>
    <w:rsid w:val="00601AAC"/>
    <w:rsid w:val="00605015"/>
    <w:rsid w:val="00607785"/>
    <w:rsid w:val="006111F3"/>
    <w:rsid w:val="00614FAA"/>
    <w:rsid w:val="00615263"/>
    <w:rsid w:val="00617670"/>
    <w:rsid w:val="00620DB9"/>
    <w:rsid w:val="00622A80"/>
    <w:rsid w:val="006236D7"/>
    <w:rsid w:val="00623A7C"/>
    <w:rsid w:val="0062656B"/>
    <w:rsid w:val="0063099D"/>
    <w:rsid w:val="00631F9D"/>
    <w:rsid w:val="00632CFD"/>
    <w:rsid w:val="00636BA2"/>
    <w:rsid w:val="006376D5"/>
    <w:rsid w:val="006403F5"/>
    <w:rsid w:val="00642325"/>
    <w:rsid w:val="00643B68"/>
    <w:rsid w:val="00643DAA"/>
    <w:rsid w:val="0064444C"/>
    <w:rsid w:val="006461AC"/>
    <w:rsid w:val="00650AB0"/>
    <w:rsid w:val="00652FDA"/>
    <w:rsid w:val="00656BC6"/>
    <w:rsid w:val="00661C69"/>
    <w:rsid w:val="00666B78"/>
    <w:rsid w:val="00672E6B"/>
    <w:rsid w:val="00676615"/>
    <w:rsid w:val="00676A7D"/>
    <w:rsid w:val="00677412"/>
    <w:rsid w:val="00677D21"/>
    <w:rsid w:val="006838A3"/>
    <w:rsid w:val="00684EE0"/>
    <w:rsid w:val="006868E5"/>
    <w:rsid w:val="00686A08"/>
    <w:rsid w:val="00687BD0"/>
    <w:rsid w:val="00695B06"/>
    <w:rsid w:val="006A0F59"/>
    <w:rsid w:val="006A0F5B"/>
    <w:rsid w:val="006B0964"/>
    <w:rsid w:val="006B0D36"/>
    <w:rsid w:val="006B37AE"/>
    <w:rsid w:val="006C0CB1"/>
    <w:rsid w:val="006C17DF"/>
    <w:rsid w:val="006C3AFC"/>
    <w:rsid w:val="006C593F"/>
    <w:rsid w:val="006C5D66"/>
    <w:rsid w:val="006D0FD8"/>
    <w:rsid w:val="006D2BA2"/>
    <w:rsid w:val="006E4D3A"/>
    <w:rsid w:val="006E6355"/>
    <w:rsid w:val="006F20C8"/>
    <w:rsid w:val="006F2B1B"/>
    <w:rsid w:val="006F5E9F"/>
    <w:rsid w:val="00700E48"/>
    <w:rsid w:val="00704776"/>
    <w:rsid w:val="00706C98"/>
    <w:rsid w:val="007103BB"/>
    <w:rsid w:val="007113A2"/>
    <w:rsid w:val="00711D2D"/>
    <w:rsid w:val="00713851"/>
    <w:rsid w:val="00730038"/>
    <w:rsid w:val="00734A34"/>
    <w:rsid w:val="00734C2F"/>
    <w:rsid w:val="0073563F"/>
    <w:rsid w:val="0073578F"/>
    <w:rsid w:val="007361DF"/>
    <w:rsid w:val="00736364"/>
    <w:rsid w:val="00736E50"/>
    <w:rsid w:val="00737B0B"/>
    <w:rsid w:val="00743BB9"/>
    <w:rsid w:val="00745FEB"/>
    <w:rsid w:val="007504DE"/>
    <w:rsid w:val="007534AA"/>
    <w:rsid w:val="00754D6F"/>
    <w:rsid w:val="007614FC"/>
    <w:rsid w:val="00763437"/>
    <w:rsid w:val="0076466F"/>
    <w:rsid w:val="00765D2A"/>
    <w:rsid w:val="007707BC"/>
    <w:rsid w:val="00770B71"/>
    <w:rsid w:val="007732BA"/>
    <w:rsid w:val="007744CC"/>
    <w:rsid w:val="00776163"/>
    <w:rsid w:val="00777478"/>
    <w:rsid w:val="00780427"/>
    <w:rsid w:val="00780B23"/>
    <w:rsid w:val="0078303E"/>
    <w:rsid w:val="007835DD"/>
    <w:rsid w:val="0078393F"/>
    <w:rsid w:val="00785945"/>
    <w:rsid w:val="007862F8"/>
    <w:rsid w:val="00790371"/>
    <w:rsid w:val="007A0EB4"/>
    <w:rsid w:val="007A1611"/>
    <w:rsid w:val="007A4ACE"/>
    <w:rsid w:val="007C5C6C"/>
    <w:rsid w:val="007C7485"/>
    <w:rsid w:val="007D01EE"/>
    <w:rsid w:val="007D2B29"/>
    <w:rsid w:val="007D3383"/>
    <w:rsid w:val="007D388A"/>
    <w:rsid w:val="007D3947"/>
    <w:rsid w:val="007D7C1F"/>
    <w:rsid w:val="007E2E44"/>
    <w:rsid w:val="007F2944"/>
    <w:rsid w:val="007F3EB7"/>
    <w:rsid w:val="007F4F08"/>
    <w:rsid w:val="007F6256"/>
    <w:rsid w:val="00800E29"/>
    <w:rsid w:val="00803131"/>
    <w:rsid w:val="0080556C"/>
    <w:rsid w:val="00805882"/>
    <w:rsid w:val="0080739B"/>
    <w:rsid w:val="00810C16"/>
    <w:rsid w:val="00813B62"/>
    <w:rsid w:val="00814771"/>
    <w:rsid w:val="00814D84"/>
    <w:rsid w:val="00822624"/>
    <w:rsid w:val="00823B8F"/>
    <w:rsid w:val="008277BD"/>
    <w:rsid w:val="00830C26"/>
    <w:rsid w:val="00834A1E"/>
    <w:rsid w:val="00835740"/>
    <w:rsid w:val="00835BC7"/>
    <w:rsid w:val="00837FC6"/>
    <w:rsid w:val="00844D2B"/>
    <w:rsid w:val="00845273"/>
    <w:rsid w:val="008502BC"/>
    <w:rsid w:val="00850E8B"/>
    <w:rsid w:val="0085215D"/>
    <w:rsid w:val="008543D5"/>
    <w:rsid w:val="00865F33"/>
    <w:rsid w:val="00873466"/>
    <w:rsid w:val="0087450C"/>
    <w:rsid w:val="008766BA"/>
    <w:rsid w:val="00882167"/>
    <w:rsid w:val="008828C1"/>
    <w:rsid w:val="00885693"/>
    <w:rsid w:val="0088644F"/>
    <w:rsid w:val="00890964"/>
    <w:rsid w:val="008A026F"/>
    <w:rsid w:val="008A0EEF"/>
    <w:rsid w:val="008A1021"/>
    <w:rsid w:val="008A372B"/>
    <w:rsid w:val="008A489D"/>
    <w:rsid w:val="008A4CD6"/>
    <w:rsid w:val="008A6F05"/>
    <w:rsid w:val="008B2645"/>
    <w:rsid w:val="008B354B"/>
    <w:rsid w:val="008B6913"/>
    <w:rsid w:val="008B6A74"/>
    <w:rsid w:val="008B7371"/>
    <w:rsid w:val="008B75BB"/>
    <w:rsid w:val="008B7937"/>
    <w:rsid w:val="008C1D4A"/>
    <w:rsid w:val="008C3EF4"/>
    <w:rsid w:val="008D163E"/>
    <w:rsid w:val="008D30CF"/>
    <w:rsid w:val="008D5278"/>
    <w:rsid w:val="008D5CF5"/>
    <w:rsid w:val="008D601D"/>
    <w:rsid w:val="008D7F9F"/>
    <w:rsid w:val="008E2A6F"/>
    <w:rsid w:val="008E5069"/>
    <w:rsid w:val="008F0011"/>
    <w:rsid w:val="008F21FF"/>
    <w:rsid w:val="008F2EA0"/>
    <w:rsid w:val="008F56BA"/>
    <w:rsid w:val="008F63D0"/>
    <w:rsid w:val="008F72DA"/>
    <w:rsid w:val="008F732D"/>
    <w:rsid w:val="00900076"/>
    <w:rsid w:val="00904337"/>
    <w:rsid w:val="009063D7"/>
    <w:rsid w:val="00907C76"/>
    <w:rsid w:val="00914A57"/>
    <w:rsid w:val="00917630"/>
    <w:rsid w:val="009238D7"/>
    <w:rsid w:val="00926AA5"/>
    <w:rsid w:val="00931058"/>
    <w:rsid w:val="009367A4"/>
    <w:rsid w:val="00936E10"/>
    <w:rsid w:val="009405D9"/>
    <w:rsid w:val="0094538D"/>
    <w:rsid w:val="009460D1"/>
    <w:rsid w:val="00953468"/>
    <w:rsid w:val="009554EF"/>
    <w:rsid w:val="00956A62"/>
    <w:rsid w:val="00957AEA"/>
    <w:rsid w:val="00961F07"/>
    <w:rsid w:val="00963F91"/>
    <w:rsid w:val="009659BC"/>
    <w:rsid w:val="009663D7"/>
    <w:rsid w:val="00966AD1"/>
    <w:rsid w:val="00967F35"/>
    <w:rsid w:val="0097038F"/>
    <w:rsid w:val="00971296"/>
    <w:rsid w:val="00971C21"/>
    <w:rsid w:val="00973645"/>
    <w:rsid w:val="00973E46"/>
    <w:rsid w:val="0097509A"/>
    <w:rsid w:val="0097630F"/>
    <w:rsid w:val="00976BF1"/>
    <w:rsid w:val="00981388"/>
    <w:rsid w:val="00981A5C"/>
    <w:rsid w:val="009861E7"/>
    <w:rsid w:val="00990C90"/>
    <w:rsid w:val="00992F8B"/>
    <w:rsid w:val="00994DF8"/>
    <w:rsid w:val="00997AFC"/>
    <w:rsid w:val="009A1439"/>
    <w:rsid w:val="009A1548"/>
    <w:rsid w:val="009B0563"/>
    <w:rsid w:val="009B6673"/>
    <w:rsid w:val="009B751A"/>
    <w:rsid w:val="009B7BE2"/>
    <w:rsid w:val="009C1F64"/>
    <w:rsid w:val="009C3185"/>
    <w:rsid w:val="009C73BE"/>
    <w:rsid w:val="009C7D58"/>
    <w:rsid w:val="009C7E4F"/>
    <w:rsid w:val="009D1BB2"/>
    <w:rsid w:val="009D31C3"/>
    <w:rsid w:val="009D7314"/>
    <w:rsid w:val="009E7995"/>
    <w:rsid w:val="009F3BD1"/>
    <w:rsid w:val="009F5F51"/>
    <w:rsid w:val="009F605C"/>
    <w:rsid w:val="00A02A45"/>
    <w:rsid w:val="00A046A6"/>
    <w:rsid w:val="00A05024"/>
    <w:rsid w:val="00A15194"/>
    <w:rsid w:val="00A2398D"/>
    <w:rsid w:val="00A2483C"/>
    <w:rsid w:val="00A253EA"/>
    <w:rsid w:val="00A254B2"/>
    <w:rsid w:val="00A264AD"/>
    <w:rsid w:val="00A26E86"/>
    <w:rsid w:val="00A27AB0"/>
    <w:rsid w:val="00A30B63"/>
    <w:rsid w:val="00A30F17"/>
    <w:rsid w:val="00A31186"/>
    <w:rsid w:val="00A35091"/>
    <w:rsid w:val="00A352C1"/>
    <w:rsid w:val="00A36870"/>
    <w:rsid w:val="00A40DFE"/>
    <w:rsid w:val="00A44ACE"/>
    <w:rsid w:val="00A46A2E"/>
    <w:rsid w:val="00A4744F"/>
    <w:rsid w:val="00A478DC"/>
    <w:rsid w:val="00A509AD"/>
    <w:rsid w:val="00A5216E"/>
    <w:rsid w:val="00A54D61"/>
    <w:rsid w:val="00A55FDD"/>
    <w:rsid w:val="00A606AE"/>
    <w:rsid w:val="00A60E19"/>
    <w:rsid w:val="00A61129"/>
    <w:rsid w:val="00A61424"/>
    <w:rsid w:val="00A70592"/>
    <w:rsid w:val="00A73359"/>
    <w:rsid w:val="00A76F57"/>
    <w:rsid w:val="00A80647"/>
    <w:rsid w:val="00A81516"/>
    <w:rsid w:val="00A8153E"/>
    <w:rsid w:val="00A827E3"/>
    <w:rsid w:val="00A834F6"/>
    <w:rsid w:val="00A90330"/>
    <w:rsid w:val="00A92561"/>
    <w:rsid w:val="00A94781"/>
    <w:rsid w:val="00A95D01"/>
    <w:rsid w:val="00AA0958"/>
    <w:rsid w:val="00AA0F73"/>
    <w:rsid w:val="00AA3E99"/>
    <w:rsid w:val="00AA65D2"/>
    <w:rsid w:val="00AA6AE6"/>
    <w:rsid w:val="00AB0218"/>
    <w:rsid w:val="00AB0667"/>
    <w:rsid w:val="00AB0F59"/>
    <w:rsid w:val="00AC21FE"/>
    <w:rsid w:val="00AC2476"/>
    <w:rsid w:val="00AC5945"/>
    <w:rsid w:val="00AD0254"/>
    <w:rsid w:val="00AD0893"/>
    <w:rsid w:val="00AD6D02"/>
    <w:rsid w:val="00AD71F1"/>
    <w:rsid w:val="00AF194B"/>
    <w:rsid w:val="00AF25EE"/>
    <w:rsid w:val="00AF45E0"/>
    <w:rsid w:val="00AF47FD"/>
    <w:rsid w:val="00AF6AEA"/>
    <w:rsid w:val="00AF6B8E"/>
    <w:rsid w:val="00AF6C00"/>
    <w:rsid w:val="00AF6CBE"/>
    <w:rsid w:val="00B037B3"/>
    <w:rsid w:val="00B07ED2"/>
    <w:rsid w:val="00B11CCE"/>
    <w:rsid w:val="00B11D24"/>
    <w:rsid w:val="00B13AFE"/>
    <w:rsid w:val="00B2292F"/>
    <w:rsid w:val="00B22E9D"/>
    <w:rsid w:val="00B24139"/>
    <w:rsid w:val="00B30BAA"/>
    <w:rsid w:val="00B341FC"/>
    <w:rsid w:val="00B3492F"/>
    <w:rsid w:val="00B3524C"/>
    <w:rsid w:val="00B4213E"/>
    <w:rsid w:val="00B44764"/>
    <w:rsid w:val="00B46549"/>
    <w:rsid w:val="00B4659B"/>
    <w:rsid w:val="00B51162"/>
    <w:rsid w:val="00B52C6F"/>
    <w:rsid w:val="00B5321B"/>
    <w:rsid w:val="00B535FD"/>
    <w:rsid w:val="00B54211"/>
    <w:rsid w:val="00B60B59"/>
    <w:rsid w:val="00B619CA"/>
    <w:rsid w:val="00B62379"/>
    <w:rsid w:val="00B63B87"/>
    <w:rsid w:val="00B65F88"/>
    <w:rsid w:val="00B66E09"/>
    <w:rsid w:val="00B67F54"/>
    <w:rsid w:val="00B70353"/>
    <w:rsid w:val="00B75D59"/>
    <w:rsid w:val="00B803DA"/>
    <w:rsid w:val="00B815E6"/>
    <w:rsid w:val="00B818E6"/>
    <w:rsid w:val="00B83632"/>
    <w:rsid w:val="00B847E7"/>
    <w:rsid w:val="00B86A4E"/>
    <w:rsid w:val="00B911ED"/>
    <w:rsid w:val="00B917E6"/>
    <w:rsid w:val="00B9211C"/>
    <w:rsid w:val="00B92CF7"/>
    <w:rsid w:val="00BA0F0F"/>
    <w:rsid w:val="00BA1396"/>
    <w:rsid w:val="00BA56FB"/>
    <w:rsid w:val="00BB0011"/>
    <w:rsid w:val="00BB2477"/>
    <w:rsid w:val="00BB71F8"/>
    <w:rsid w:val="00BC1621"/>
    <w:rsid w:val="00BC409E"/>
    <w:rsid w:val="00BC6D16"/>
    <w:rsid w:val="00BC7698"/>
    <w:rsid w:val="00BD537D"/>
    <w:rsid w:val="00BE1263"/>
    <w:rsid w:val="00BE2572"/>
    <w:rsid w:val="00BE418A"/>
    <w:rsid w:val="00BE7610"/>
    <w:rsid w:val="00BF2F17"/>
    <w:rsid w:val="00C005AF"/>
    <w:rsid w:val="00C00A64"/>
    <w:rsid w:val="00C01475"/>
    <w:rsid w:val="00C01FEE"/>
    <w:rsid w:val="00C03631"/>
    <w:rsid w:val="00C07198"/>
    <w:rsid w:val="00C14B65"/>
    <w:rsid w:val="00C155E5"/>
    <w:rsid w:val="00C1791A"/>
    <w:rsid w:val="00C21233"/>
    <w:rsid w:val="00C2556A"/>
    <w:rsid w:val="00C303CB"/>
    <w:rsid w:val="00C3463B"/>
    <w:rsid w:val="00C34852"/>
    <w:rsid w:val="00C37C0A"/>
    <w:rsid w:val="00C37E27"/>
    <w:rsid w:val="00C4067D"/>
    <w:rsid w:val="00C40BFB"/>
    <w:rsid w:val="00C4304C"/>
    <w:rsid w:val="00C520FF"/>
    <w:rsid w:val="00C550B2"/>
    <w:rsid w:val="00C673D6"/>
    <w:rsid w:val="00C67B3F"/>
    <w:rsid w:val="00C7088E"/>
    <w:rsid w:val="00C75702"/>
    <w:rsid w:val="00C75BA3"/>
    <w:rsid w:val="00C75F99"/>
    <w:rsid w:val="00C809F3"/>
    <w:rsid w:val="00C8643C"/>
    <w:rsid w:val="00C86F68"/>
    <w:rsid w:val="00C90BC9"/>
    <w:rsid w:val="00C96284"/>
    <w:rsid w:val="00C96DF1"/>
    <w:rsid w:val="00CA382F"/>
    <w:rsid w:val="00CA63A6"/>
    <w:rsid w:val="00CA6BEF"/>
    <w:rsid w:val="00CA6BFF"/>
    <w:rsid w:val="00CB00AD"/>
    <w:rsid w:val="00CB15AD"/>
    <w:rsid w:val="00CB17DB"/>
    <w:rsid w:val="00CB18EA"/>
    <w:rsid w:val="00CB3336"/>
    <w:rsid w:val="00CB4BFB"/>
    <w:rsid w:val="00CB6FDE"/>
    <w:rsid w:val="00CB7764"/>
    <w:rsid w:val="00CC1589"/>
    <w:rsid w:val="00CC158C"/>
    <w:rsid w:val="00CC1FE3"/>
    <w:rsid w:val="00CC356D"/>
    <w:rsid w:val="00CC3A85"/>
    <w:rsid w:val="00CC4AB7"/>
    <w:rsid w:val="00CC4D8C"/>
    <w:rsid w:val="00CC5691"/>
    <w:rsid w:val="00CD0625"/>
    <w:rsid w:val="00CD11BE"/>
    <w:rsid w:val="00CD1B96"/>
    <w:rsid w:val="00CD1ED7"/>
    <w:rsid w:val="00CD6C84"/>
    <w:rsid w:val="00CF1646"/>
    <w:rsid w:val="00CF62EF"/>
    <w:rsid w:val="00CF649A"/>
    <w:rsid w:val="00CF72DC"/>
    <w:rsid w:val="00D00A6A"/>
    <w:rsid w:val="00D0628C"/>
    <w:rsid w:val="00D069E9"/>
    <w:rsid w:val="00D06D7D"/>
    <w:rsid w:val="00D116C3"/>
    <w:rsid w:val="00D13CC5"/>
    <w:rsid w:val="00D14610"/>
    <w:rsid w:val="00D1607D"/>
    <w:rsid w:val="00D20D9F"/>
    <w:rsid w:val="00D22D95"/>
    <w:rsid w:val="00D237EA"/>
    <w:rsid w:val="00D276C0"/>
    <w:rsid w:val="00D30264"/>
    <w:rsid w:val="00D30740"/>
    <w:rsid w:val="00D30E70"/>
    <w:rsid w:val="00D313BA"/>
    <w:rsid w:val="00D33835"/>
    <w:rsid w:val="00D34480"/>
    <w:rsid w:val="00D407DF"/>
    <w:rsid w:val="00D440B7"/>
    <w:rsid w:val="00D44698"/>
    <w:rsid w:val="00D45E10"/>
    <w:rsid w:val="00D50116"/>
    <w:rsid w:val="00D56BE3"/>
    <w:rsid w:val="00D64CF7"/>
    <w:rsid w:val="00D67B32"/>
    <w:rsid w:val="00D721DF"/>
    <w:rsid w:val="00D72598"/>
    <w:rsid w:val="00D74452"/>
    <w:rsid w:val="00D74943"/>
    <w:rsid w:val="00D74B31"/>
    <w:rsid w:val="00D823D6"/>
    <w:rsid w:val="00D839F5"/>
    <w:rsid w:val="00D84EFE"/>
    <w:rsid w:val="00D91560"/>
    <w:rsid w:val="00D922D7"/>
    <w:rsid w:val="00D9585D"/>
    <w:rsid w:val="00D96E69"/>
    <w:rsid w:val="00DA2310"/>
    <w:rsid w:val="00DA445A"/>
    <w:rsid w:val="00DA488F"/>
    <w:rsid w:val="00DA5A26"/>
    <w:rsid w:val="00DA619D"/>
    <w:rsid w:val="00DB1FF7"/>
    <w:rsid w:val="00DB22E1"/>
    <w:rsid w:val="00DB38B1"/>
    <w:rsid w:val="00DC0078"/>
    <w:rsid w:val="00DC58DC"/>
    <w:rsid w:val="00DC62C2"/>
    <w:rsid w:val="00DD18A5"/>
    <w:rsid w:val="00DD2B3A"/>
    <w:rsid w:val="00DD3328"/>
    <w:rsid w:val="00DD38BB"/>
    <w:rsid w:val="00DD709E"/>
    <w:rsid w:val="00DE43ED"/>
    <w:rsid w:val="00DE60D8"/>
    <w:rsid w:val="00DE7CB1"/>
    <w:rsid w:val="00DF3D8C"/>
    <w:rsid w:val="00DF5984"/>
    <w:rsid w:val="00DF7CD4"/>
    <w:rsid w:val="00E16F3A"/>
    <w:rsid w:val="00E210FC"/>
    <w:rsid w:val="00E2162C"/>
    <w:rsid w:val="00E21D02"/>
    <w:rsid w:val="00E26863"/>
    <w:rsid w:val="00E26B0E"/>
    <w:rsid w:val="00E27223"/>
    <w:rsid w:val="00E27A78"/>
    <w:rsid w:val="00E30C90"/>
    <w:rsid w:val="00E41582"/>
    <w:rsid w:val="00E45D2C"/>
    <w:rsid w:val="00E45E46"/>
    <w:rsid w:val="00E51EAC"/>
    <w:rsid w:val="00E52E8F"/>
    <w:rsid w:val="00E53B2F"/>
    <w:rsid w:val="00E54B75"/>
    <w:rsid w:val="00E62B11"/>
    <w:rsid w:val="00E651C4"/>
    <w:rsid w:val="00E654EF"/>
    <w:rsid w:val="00E70E50"/>
    <w:rsid w:val="00E73367"/>
    <w:rsid w:val="00E73DC7"/>
    <w:rsid w:val="00E80301"/>
    <w:rsid w:val="00E8168F"/>
    <w:rsid w:val="00E819AB"/>
    <w:rsid w:val="00E84184"/>
    <w:rsid w:val="00E843D2"/>
    <w:rsid w:val="00E862E5"/>
    <w:rsid w:val="00E96EB3"/>
    <w:rsid w:val="00EA10DA"/>
    <w:rsid w:val="00EA2255"/>
    <w:rsid w:val="00EB10B6"/>
    <w:rsid w:val="00EB2AFB"/>
    <w:rsid w:val="00EB6B3B"/>
    <w:rsid w:val="00EC4ACB"/>
    <w:rsid w:val="00ED3272"/>
    <w:rsid w:val="00ED4C7A"/>
    <w:rsid w:val="00ED54CF"/>
    <w:rsid w:val="00ED7458"/>
    <w:rsid w:val="00ED7E32"/>
    <w:rsid w:val="00EE32B1"/>
    <w:rsid w:val="00EE4228"/>
    <w:rsid w:val="00EE5D7C"/>
    <w:rsid w:val="00EE7978"/>
    <w:rsid w:val="00EF1857"/>
    <w:rsid w:val="00EF4F9B"/>
    <w:rsid w:val="00EF5D69"/>
    <w:rsid w:val="00F02617"/>
    <w:rsid w:val="00F03732"/>
    <w:rsid w:val="00F05675"/>
    <w:rsid w:val="00F0680C"/>
    <w:rsid w:val="00F13A25"/>
    <w:rsid w:val="00F156AA"/>
    <w:rsid w:val="00F15CA0"/>
    <w:rsid w:val="00F169D0"/>
    <w:rsid w:val="00F214D7"/>
    <w:rsid w:val="00F226B8"/>
    <w:rsid w:val="00F25B15"/>
    <w:rsid w:val="00F26B68"/>
    <w:rsid w:val="00F321B0"/>
    <w:rsid w:val="00F32ABD"/>
    <w:rsid w:val="00F36AA8"/>
    <w:rsid w:val="00F4086C"/>
    <w:rsid w:val="00F44DFB"/>
    <w:rsid w:val="00F45444"/>
    <w:rsid w:val="00F463B5"/>
    <w:rsid w:val="00F46DF1"/>
    <w:rsid w:val="00F47C83"/>
    <w:rsid w:val="00F52A28"/>
    <w:rsid w:val="00F53D60"/>
    <w:rsid w:val="00F57110"/>
    <w:rsid w:val="00F61DF6"/>
    <w:rsid w:val="00F6252D"/>
    <w:rsid w:val="00F6539D"/>
    <w:rsid w:val="00F66F16"/>
    <w:rsid w:val="00F803BC"/>
    <w:rsid w:val="00F815E2"/>
    <w:rsid w:val="00F81848"/>
    <w:rsid w:val="00F829A3"/>
    <w:rsid w:val="00F875DB"/>
    <w:rsid w:val="00F87F46"/>
    <w:rsid w:val="00F92B77"/>
    <w:rsid w:val="00F95A65"/>
    <w:rsid w:val="00FA1513"/>
    <w:rsid w:val="00FA1601"/>
    <w:rsid w:val="00FA23D4"/>
    <w:rsid w:val="00FB1F51"/>
    <w:rsid w:val="00FB297B"/>
    <w:rsid w:val="00FB32FF"/>
    <w:rsid w:val="00FB7290"/>
    <w:rsid w:val="00FC1832"/>
    <w:rsid w:val="00FC2889"/>
    <w:rsid w:val="00FC2DB6"/>
    <w:rsid w:val="00FC4AFE"/>
    <w:rsid w:val="00FC751F"/>
    <w:rsid w:val="00FD3A7D"/>
    <w:rsid w:val="00FD74AC"/>
    <w:rsid w:val="00FE7226"/>
    <w:rsid w:val="00FF45AE"/>
    <w:rsid w:val="00FF4A78"/>
    <w:rsid w:val="00FF50F4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D77B7"/>
  <w15:chartTrackingRefBased/>
  <w15:docId w15:val="{076B8298-650D-49C6-ADCC-8537D069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pPr>
      <w:jc w:val="both"/>
    </w:pPr>
    <w:rPr>
      <w:sz w:val="24"/>
      <w:szCs w:val="24"/>
      <w:lang w:val="en-GB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2696"/>
      </w:tabs>
      <w:ind w:right="-41"/>
      <w:jc w:val="center"/>
      <w:outlineLvl w:val="0"/>
    </w:pPr>
    <w:rPr>
      <w:b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after="120"/>
    </w:pPr>
    <w:rPr>
      <w:rFonts w:ascii="Arial" w:hAnsi="Arial"/>
      <w:noProof/>
      <w:sz w:val="20"/>
      <w:szCs w:val="20"/>
    </w:r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noProof/>
      <w:szCs w:val="20"/>
    </w:rPr>
  </w:style>
  <w:style w:type="paragraph" w:styleId="Voettekst">
    <w:name w:val="footer"/>
    <w:basedOn w:val="Standaard"/>
    <w:link w:val="VoettekstChar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link w:val="Plattetekst2Char"/>
    <w:rPr>
      <w:lang w:val="nl-NL" w:eastAsia="nl-NL"/>
    </w:rPr>
  </w:style>
  <w:style w:type="paragraph" w:styleId="Plattetekst3">
    <w:name w:val="Body Text 3"/>
    <w:basedOn w:val="Standaard"/>
    <w:rPr>
      <w:sz w:val="22"/>
      <w:lang w:val="fr-FR"/>
    </w:rPr>
  </w:style>
  <w:style w:type="paragraph" w:styleId="Ballontekst">
    <w:name w:val="Balloon Text"/>
    <w:basedOn w:val="Standaard"/>
    <w:semiHidden/>
    <w:rsid w:val="00513B42"/>
    <w:rPr>
      <w:rFonts w:ascii="Tahoma" w:hAnsi="Tahoma" w:cs="Tahoma"/>
      <w:sz w:val="16"/>
      <w:szCs w:val="16"/>
    </w:rPr>
  </w:style>
  <w:style w:type="character" w:styleId="Hyperlink">
    <w:name w:val="Hyperlink"/>
    <w:rsid w:val="006B0D36"/>
    <w:rPr>
      <w:color w:val="0000FF"/>
      <w:u w:val="single"/>
    </w:rPr>
  </w:style>
  <w:style w:type="table" w:styleId="Tabelraster">
    <w:name w:val="Table Grid"/>
    <w:basedOn w:val="Standaardtabel"/>
    <w:rsid w:val="0055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rsid w:val="00A55FD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55FDD"/>
    <w:rPr>
      <w:sz w:val="20"/>
      <w:szCs w:val="20"/>
    </w:rPr>
  </w:style>
  <w:style w:type="character" w:customStyle="1" w:styleId="TekstopmerkingChar">
    <w:name w:val="Tekst opmerking Char"/>
    <w:link w:val="Tekstopmerking"/>
    <w:rsid w:val="00A55FDD"/>
    <w:rPr>
      <w:lang w:val="en-GB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55FDD"/>
    <w:rPr>
      <w:b/>
      <w:bCs/>
    </w:rPr>
  </w:style>
  <w:style w:type="character" w:customStyle="1" w:styleId="OnderwerpvanopmerkingChar">
    <w:name w:val="Onderwerp van opmerking Char"/>
    <w:link w:val="Onderwerpvanopmerking"/>
    <w:rsid w:val="00A55FDD"/>
    <w:rPr>
      <w:b/>
      <w:bCs/>
      <w:lang w:val="en-GB" w:eastAsia="en-US"/>
    </w:rPr>
  </w:style>
  <w:style w:type="paragraph" w:styleId="Revisie">
    <w:name w:val="Revision"/>
    <w:hidden/>
    <w:uiPriority w:val="99"/>
    <w:semiHidden/>
    <w:rsid w:val="004C1081"/>
    <w:rPr>
      <w:sz w:val="24"/>
      <w:szCs w:val="24"/>
      <w:lang w:val="en-GB" w:eastAsia="en-US"/>
    </w:rPr>
  </w:style>
  <w:style w:type="paragraph" w:styleId="Lijstalinea">
    <w:name w:val="List Paragraph"/>
    <w:basedOn w:val="Standaard"/>
    <w:uiPriority w:val="34"/>
    <w:qFormat/>
    <w:rsid w:val="00E16F3A"/>
    <w:pPr>
      <w:ind w:left="708"/>
    </w:pPr>
  </w:style>
  <w:style w:type="character" w:customStyle="1" w:styleId="VoettekstChar">
    <w:name w:val="Voettekst Char"/>
    <w:link w:val="Voettekst"/>
    <w:rsid w:val="00D20D9F"/>
    <w:rPr>
      <w:sz w:val="24"/>
      <w:szCs w:val="24"/>
      <w:lang w:val="en-GB" w:eastAsia="en-US"/>
    </w:rPr>
  </w:style>
  <w:style w:type="character" w:customStyle="1" w:styleId="Plattetekst2Char">
    <w:name w:val="Platte tekst 2 Char"/>
    <w:link w:val="Plattetekst2"/>
    <w:rsid w:val="00961F07"/>
    <w:rPr>
      <w:sz w:val="24"/>
      <w:szCs w:val="24"/>
      <w:lang w:val="nl-NL" w:eastAsia="nl-NL"/>
    </w:rPr>
  </w:style>
  <w:style w:type="character" w:customStyle="1" w:styleId="PlattetekstChar">
    <w:name w:val="Platte tekst Char"/>
    <w:link w:val="Plattetekst"/>
    <w:rsid w:val="00704776"/>
    <w:rPr>
      <w:noProof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068874">
                              <w:marLeft w:val="315"/>
                              <w:marRight w:val="375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F0D21310E4F960F2089D1C64D47" ma:contentTypeVersion="2" ma:contentTypeDescription="Een nieuw document maken." ma:contentTypeScope="" ma:versionID="aa4b86113b8a85b3c47535441dfe85fa">
  <xsd:schema xmlns:xsd="http://www.w3.org/2001/XMLSchema" xmlns:xs="http://www.w3.org/2001/XMLSchema" xmlns:p="http://schemas.microsoft.com/office/2006/metadata/properties" xmlns:ns2="4c6a26a4-0da3-46ff-90ba-c4347004d7d6" xmlns:ns3="ec2b5544-cf9c-4dce-86c1-577a48caaa09" targetNamespace="http://schemas.microsoft.com/office/2006/metadata/properties" ma:root="true" ma:fieldsID="e0e47accfa40cdabbec5da428998a059" ns2:_="" ns3:_="">
    <xsd:import namespace="4c6a26a4-0da3-46ff-90ba-c4347004d7d6"/>
    <xsd:import namespace="ec2b5544-cf9c-4dce-86c1-577a48caaa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N_x00b0__x0020_du_x0020_dossi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26a4-0da3-46ff-90ba-c4347004d7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b5544-cf9c-4dce-86c1-577a48caaa09" elementFormDefault="qualified">
    <xsd:import namespace="http://schemas.microsoft.com/office/2006/documentManagement/types"/>
    <xsd:import namespace="http://schemas.microsoft.com/office/infopath/2007/PartnerControls"/>
    <xsd:element name="N_x00b0__x0020_du_x0020_dossier" ma:index="9" nillable="true" ma:displayName="N° du dossier" ma:internalName="N_x00b0__x0020_du_x0020_dossi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_x00b0__x0020_du_x0020_dossier xmlns="ec2b5544-cf9c-4dce-86c1-577a48caaa09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C01F-4F75-4AF4-BAF2-51D10355E7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34FF4-7FDD-4B31-B756-B1BB444FAC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2FF70DB-F431-44F7-9502-B7D130B6603A}"/>
</file>

<file path=customXml/itemProps4.xml><?xml version="1.0" encoding="utf-8"?>
<ds:datastoreItem xmlns:ds="http://schemas.openxmlformats.org/officeDocument/2006/customXml" ds:itemID="{99767BBC-6D18-45F2-99AD-EB3045F08474}">
  <ds:schemaRefs>
    <ds:schemaRef ds:uri="http://schemas.microsoft.com/office/2006/metadata/properties"/>
    <ds:schemaRef ds:uri="4c6a26a4-0da3-46ff-90ba-c4347004d7d6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E97A140C-2CA2-4758-971B-84419E17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1794</Words>
  <Characters>9574</Characters>
  <Application>Microsoft Office Word</Application>
  <DocSecurity>0</DocSecurity>
  <Lines>79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Kbsocpartenact2018-OK.doc</vt:lpstr>
      <vt:lpstr>Kbsocpartenact2018-OK.doc</vt:lpstr>
    </vt:vector>
  </TitlesOfParts>
  <Company>FOD Sociale Zekerheid / SPF Sécurité Sociale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Kbsocpartenact2018-OK.doc</dc:title>
  <dc:subject/>
  <dc:creator>Neuckermans Henk</dc:creator>
  <cp:keywords/>
  <cp:lastModifiedBy>Pool Melanie</cp:lastModifiedBy>
  <cp:revision>5</cp:revision>
  <cp:lastPrinted>2020-07-01T12:22:00Z</cp:lastPrinted>
  <dcterms:created xsi:type="dcterms:W3CDTF">2020-07-01T12:19:00Z</dcterms:created>
  <dcterms:modified xsi:type="dcterms:W3CDTF">2020-07-06T12:26:00Z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65N5PURSY6TZ-111540480-2182</vt:lpwstr>
  </property>
  <property fmtid="{D5CDD505-2E9C-101B-9397-08002B2CF9AE}" pid="3" name="_dlc_DocIdItemGuid">
    <vt:lpwstr>32c0f9f0-a791-48cf-8012-ec7bbf559882</vt:lpwstr>
  </property>
  <property fmtid="{D5CDD505-2E9C-101B-9397-08002B2CF9AE}" pid="4" name="_dlc_DocIdUrl">
    <vt:lpwstr>https://memopoint.yourict.be/dep/Jur/_layouts/15/DocIdRedir.aspx?ID=65N5PURSY6TZ-111540480-2182, 65N5PURSY6TZ-111540480-2182</vt:lpwstr>
  </property>
  <property fmtid="{D5CDD505-2E9C-101B-9397-08002B2CF9AE}" pid="5" name="display_urn:schemas-microsoft-com:office:office#Editor">
    <vt:lpwstr>Van Zeebroeck Evy</vt:lpwstr>
  </property>
  <property fmtid="{D5CDD505-2E9C-101B-9397-08002B2CF9AE}" pid="6" name="display_urn:schemas-microsoft-com:office:office#Author">
    <vt:lpwstr>Neuckermans Henk</vt:lpwstr>
  </property>
  <property fmtid="{D5CDD505-2E9C-101B-9397-08002B2CF9AE}" pid="7" name="ContentTypeId">
    <vt:lpwstr>0x01010031A53F0D21310E4F960F2089D1C64D47</vt:lpwstr>
  </property>
</Properties>
</file>