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F9CA" w14:textId="77777777" w:rsidR="00C805DF" w:rsidRPr="0053204E" w:rsidRDefault="00C805DF" w:rsidP="00C805DF">
      <w:pPr>
        <w:pStyle w:val="Kop1"/>
      </w:pPr>
      <w:bookmarkStart w:id="0" w:name="_GoBack"/>
      <w:bookmarkEnd w:id="0"/>
      <w:r w:rsidRPr="0053204E">
        <w:t>Affiliation à une mutualité d'un demandeur d'aide au CPAS</w:t>
      </w:r>
    </w:p>
    <w:p w14:paraId="02E0F9CB" w14:textId="77777777" w:rsidR="00C805DF" w:rsidRPr="0053204E" w:rsidRDefault="00C805DF" w:rsidP="00C805DF">
      <w:pPr>
        <w:rPr>
          <w:sz w:val="24"/>
          <w:szCs w:val="24"/>
        </w:rPr>
      </w:pPr>
      <w:r w:rsidRPr="0053204E">
        <w:rPr>
          <w:sz w:val="24"/>
        </w:rPr>
        <w:t xml:space="preserve">Dans le cadre des missions légales du CPAS, ce dernier a aussi l'obligation légale de faire adhérer à un organisme assureur une personne à qui de l'aide est </w:t>
      </w:r>
      <w:r w:rsidR="00B57ADA">
        <w:rPr>
          <w:sz w:val="24"/>
        </w:rPr>
        <w:t>attribuée</w:t>
      </w:r>
      <w:r w:rsidRPr="0053204E">
        <w:rPr>
          <w:sz w:val="24"/>
        </w:rPr>
        <w:t xml:space="preserve"> et qui n'est pas assurée contre la maladie et l'invalidité. Cette brochure d'information vise à vérifier qui peut être affilié à une mutualité, quel est précisément le rôle du CPAS à ce niveau, et à fournir de plus amples informations sur les coûts qui peuvent être pris en charge par l'État belge.</w:t>
      </w:r>
    </w:p>
    <w:p w14:paraId="02E0F9CC" w14:textId="77777777" w:rsidR="00C805DF" w:rsidRPr="0053204E" w:rsidRDefault="00C805DF" w:rsidP="003756FD">
      <w:pPr>
        <w:pStyle w:val="Kop2"/>
      </w:pPr>
      <w:r w:rsidRPr="0053204E">
        <w:t>Qui peut être affilié à une mutualité ?</w:t>
      </w:r>
    </w:p>
    <w:p w14:paraId="02E0F9CD" w14:textId="77777777" w:rsidR="00586BEA" w:rsidRPr="0053204E" w:rsidRDefault="00C805DF" w:rsidP="00C805DF">
      <w:pPr>
        <w:rPr>
          <w:sz w:val="24"/>
          <w:szCs w:val="24"/>
        </w:rPr>
      </w:pPr>
      <w:r w:rsidRPr="0053204E">
        <w:rPr>
          <w:sz w:val="24"/>
        </w:rPr>
        <w:t xml:space="preserve">Tout d'abord, il convient de faire une distinction entre les personnes qui peuvent s'affilier à une mutualité en vertu de leur qualité personnelle et les personnes qui peuvent être affiliées à une mutualité en tant que personne à charge d'un titulaire. Ce n'est donc pas parce qu'une personne n'est pas affiliable à une mutualité en tant que titulaire que l'on peut automatiquement conclure que l'intéressé ne peut pas être affilié à une mutualité. </w:t>
      </w:r>
    </w:p>
    <w:p w14:paraId="02E0F9CE" w14:textId="77777777" w:rsidR="008D57D1" w:rsidRPr="0053204E" w:rsidRDefault="00586BEA" w:rsidP="00C805DF">
      <w:pPr>
        <w:rPr>
          <w:sz w:val="24"/>
          <w:szCs w:val="24"/>
        </w:rPr>
      </w:pPr>
      <w:r w:rsidRPr="0053204E">
        <w:rPr>
          <w:sz w:val="24"/>
        </w:rPr>
        <w:t>Nous étudierons plus loin quand une affiliation est possible en tant que titulaire et quand une affiliation est possible en tant que personne à charge. Émettons toutefois certaines réserves en soulignant qu'il s'agit ici des catégories générales, et donc les plus fréquentes. Pour obtenir de plus amples informations sur une affiliation, il convient de contacter une mutualité.</w:t>
      </w:r>
    </w:p>
    <w:p w14:paraId="02E0F9CF" w14:textId="77777777" w:rsidR="00C805DF" w:rsidRPr="0053204E" w:rsidRDefault="00C805DF" w:rsidP="003A6C37">
      <w:pPr>
        <w:pStyle w:val="Kop3"/>
      </w:pPr>
      <w:r w:rsidRPr="0053204E">
        <w:t>Une affiliation en tant que titulaire</w:t>
      </w:r>
    </w:p>
    <w:p w14:paraId="02E0F9D0" w14:textId="77777777" w:rsidR="00C805DF" w:rsidRPr="0053204E" w:rsidRDefault="00C805DF" w:rsidP="00C805DF">
      <w:pPr>
        <w:rPr>
          <w:sz w:val="24"/>
          <w:szCs w:val="24"/>
        </w:rPr>
      </w:pPr>
      <w:r w:rsidRPr="0053204E">
        <w:rPr>
          <w:sz w:val="24"/>
        </w:rPr>
        <w:t>De manière générale, les personnes suivantes peuvent s'affilier à une mutualité en tant que titulaires :</w:t>
      </w:r>
    </w:p>
    <w:p w14:paraId="02E0F9D1" w14:textId="77777777" w:rsidR="00C805DF" w:rsidRPr="0053204E" w:rsidRDefault="00C805DF" w:rsidP="00C805DF">
      <w:pPr>
        <w:pStyle w:val="Lijstalinea"/>
        <w:numPr>
          <w:ilvl w:val="0"/>
          <w:numId w:val="2"/>
        </w:numPr>
        <w:rPr>
          <w:sz w:val="24"/>
          <w:szCs w:val="24"/>
        </w:rPr>
      </w:pPr>
      <w:r w:rsidRPr="0053204E">
        <w:rPr>
          <w:sz w:val="24"/>
        </w:rPr>
        <w:t>Une personne qui travaille officiellement en Belgique (en tant que salarié, indépendant ou fonctionnaire) doit s'affilier à une mutualité.</w:t>
      </w:r>
    </w:p>
    <w:p w14:paraId="02E0F9D2" w14:textId="77777777" w:rsidR="003756FD" w:rsidRPr="0053204E" w:rsidRDefault="003756FD" w:rsidP="003756FD">
      <w:pPr>
        <w:pStyle w:val="Lijstalinea"/>
        <w:rPr>
          <w:sz w:val="24"/>
          <w:szCs w:val="24"/>
        </w:rPr>
      </w:pPr>
    </w:p>
    <w:p w14:paraId="02E0F9D3" w14:textId="77777777" w:rsidR="003756FD" w:rsidRPr="0053204E" w:rsidRDefault="00C805DF" w:rsidP="003756FD">
      <w:pPr>
        <w:pStyle w:val="Lijstalinea"/>
        <w:numPr>
          <w:ilvl w:val="0"/>
          <w:numId w:val="2"/>
        </w:numPr>
        <w:rPr>
          <w:sz w:val="24"/>
          <w:szCs w:val="24"/>
        </w:rPr>
      </w:pPr>
      <w:r w:rsidRPr="0053204E">
        <w:rPr>
          <w:sz w:val="24"/>
        </w:rPr>
        <w:t>Les étudiants qui suivent l'enseignement supérieur de jour dans un établissement agréé par l'INAMI peuvent s'affilier à une mutualité sur la base de leur attestation d'étude délivrée par l'école.</w:t>
      </w:r>
    </w:p>
    <w:p w14:paraId="02E0F9D4" w14:textId="77777777" w:rsidR="003756FD" w:rsidRPr="0053204E" w:rsidRDefault="003756FD" w:rsidP="003756FD">
      <w:pPr>
        <w:pStyle w:val="Lijstalinea"/>
        <w:rPr>
          <w:sz w:val="24"/>
          <w:szCs w:val="24"/>
        </w:rPr>
      </w:pPr>
    </w:p>
    <w:p w14:paraId="02E0F9D5" w14:textId="77777777" w:rsidR="003756FD" w:rsidRPr="0053204E" w:rsidRDefault="00C805DF" w:rsidP="00C805DF">
      <w:pPr>
        <w:pStyle w:val="Lijstalinea"/>
        <w:numPr>
          <w:ilvl w:val="0"/>
          <w:numId w:val="2"/>
        </w:numPr>
        <w:rPr>
          <w:sz w:val="24"/>
          <w:szCs w:val="24"/>
        </w:rPr>
      </w:pPr>
      <w:r w:rsidRPr="0053204E">
        <w:rPr>
          <w:sz w:val="24"/>
        </w:rPr>
        <w:t>Sur la base du statut de séjour</w:t>
      </w:r>
      <w:r w:rsidR="003756FD" w:rsidRPr="0053204E">
        <w:rPr>
          <w:rStyle w:val="Voetnootmarkering"/>
          <w:sz w:val="24"/>
          <w:szCs w:val="24"/>
        </w:rPr>
        <w:footnoteReference w:id="1"/>
      </w:r>
      <w:r w:rsidR="0053204E">
        <w:rPr>
          <w:sz w:val="24"/>
        </w:rPr>
        <w:t>.</w:t>
      </w:r>
      <w:r w:rsidRPr="0053204E">
        <w:rPr>
          <w:sz w:val="24"/>
        </w:rPr>
        <w:t xml:space="preserve"> Il s’agit des personnes suivantes :</w:t>
      </w:r>
    </w:p>
    <w:p w14:paraId="02E0F9D6" w14:textId="77777777" w:rsidR="00D95886" w:rsidRPr="0053204E" w:rsidRDefault="00D95886" w:rsidP="003756FD">
      <w:pPr>
        <w:pStyle w:val="Lijstalinea"/>
        <w:numPr>
          <w:ilvl w:val="0"/>
          <w:numId w:val="8"/>
        </w:numPr>
        <w:spacing w:line="252" w:lineRule="auto"/>
        <w:ind w:left="1776"/>
        <w:rPr>
          <w:sz w:val="24"/>
          <w:szCs w:val="24"/>
        </w:rPr>
      </w:pPr>
      <w:r w:rsidRPr="0053204E">
        <w:rPr>
          <w:sz w:val="24"/>
        </w:rPr>
        <w:t>Les Belges inscrits dans le registre national des personnes physiques</w:t>
      </w:r>
      <w:r w:rsidR="0053204E">
        <w:rPr>
          <w:sz w:val="24"/>
        </w:rPr>
        <w:t>.</w:t>
      </w:r>
    </w:p>
    <w:p w14:paraId="02E0F9D7" w14:textId="77777777" w:rsidR="00D95886" w:rsidRPr="0053204E" w:rsidRDefault="00D95886" w:rsidP="00D7772A">
      <w:pPr>
        <w:pStyle w:val="Lijstalinea"/>
        <w:spacing w:line="252" w:lineRule="auto"/>
        <w:ind w:left="1776"/>
        <w:rPr>
          <w:sz w:val="24"/>
          <w:szCs w:val="24"/>
        </w:rPr>
      </w:pPr>
    </w:p>
    <w:p w14:paraId="02E0F9D8" w14:textId="77777777" w:rsidR="003756FD" w:rsidRPr="0053204E" w:rsidRDefault="003756FD" w:rsidP="003756FD">
      <w:pPr>
        <w:pStyle w:val="Lijstalinea"/>
        <w:numPr>
          <w:ilvl w:val="0"/>
          <w:numId w:val="8"/>
        </w:numPr>
        <w:spacing w:line="252" w:lineRule="auto"/>
        <w:ind w:left="1776"/>
        <w:rPr>
          <w:sz w:val="24"/>
          <w:szCs w:val="24"/>
        </w:rPr>
      </w:pPr>
      <w:r w:rsidRPr="0053204E">
        <w:rPr>
          <w:sz w:val="24"/>
        </w:rPr>
        <w:lastRenderedPageBreak/>
        <w:t>Les étrangers qui sont admis de plein droit ou autorisés de plein droit à séjourner plus de trois mois. Ce sont les personnes qui disposent du permis de séjour suivant :</w:t>
      </w:r>
    </w:p>
    <w:p w14:paraId="02E0F9D9" w14:textId="77777777" w:rsidR="003756FD" w:rsidRPr="0053204E" w:rsidRDefault="0053204E" w:rsidP="003756FD">
      <w:pPr>
        <w:pStyle w:val="Lijstalinea"/>
        <w:numPr>
          <w:ilvl w:val="1"/>
          <w:numId w:val="8"/>
        </w:numPr>
        <w:spacing w:line="252" w:lineRule="auto"/>
        <w:ind w:left="2496"/>
        <w:rPr>
          <w:sz w:val="24"/>
          <w:szCs w:val="24"/>
        </w:rPr>
      </w:pPr>
      <w:r>
        <w:rPr>
          <w:sz w:val="24"/>
        </w:rPr>
        <w:t>C</w:t>
      </w:r>
      <w:r w:rsidR="003756FD" w:rsidRPr="0053204E">
        <w:rPr>
          <w:sz w:val="24"/>
        </w:rPr>
        <w:t>arte A</w:t>
      </w:r>
    </w:p>
    <w:p w14:paraId="02E0F9DA" w14:textId="77777777" w:rsidR="003756FD" w:rsidRPr="0053204E" w:rsidRDefault="003756FD" w:rsidP="003756FD">
      <w:pPr>
        <w:pStyle w:val="Lijstalinea"/>
        <w:numPr>
          <w:ilvl w:val="0"/>
          <w:numId w:val="8"/>
        </w:numPr>
        <w:spacing w:line="252" w:lineRule="auto"/>
        <w:ind w:left="1776"/>
        <w:rPr>
          <w:sz w:val="24"/>
          <w:szCs w:val="24"/>
        </w:rPr>
      </w:pPr>
      <w:r w:rsidRPr="0053204E">
        <w:rPr>
          <w:sz w:val="24"/>
        </w:rPr>
        <w:t>Les étrangers qui sont autorisés de plein droit ou admis de plein droit au séjour pour une durée indéterminée ou qui sont établis. Ce sont les personnes qui disposent du permis de séjour suivant :</w:t>
      </w:r>
    </w:p>
    <w:p w14:paraId="02E0F9DB"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B</w:t>
      </w:r>
    </w:p>
    <w:p w14:paraId="02E0F9DC"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C</w:t>
      </w:r>
    </w:p>
    <w:p w14:paraId="02E0F9DD"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D</w:t>
      </w:r>
    </w:p>
    <w:p w14:paraId="02E0F9DE"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E</w:t>
      </w:r>
    </w:p>
    <w:p w14:paraId="02E0F9DF"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E+</w:t>
      </w:r>
    </w:p>
    <w:p w14:paraId="02E0F9E0"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F</w:t>
      </w:r>
    </w:p>
    <w:p w14:paraId="02E0F9E1"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F+</w:t>
      </w:r>
    </w:p>
    <w:p w14:paraId="02E0F9E2"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Carte H</w:t>
      </w:r>
    </w:p>
    <w:p w14:paraId="02E0F9E3" w14:textId="77777777" w:rsidR="003756FD" w:rsidRPr="0053204E" w:rsidRDefault="003756FD" w:rsidP="00D7772A">
      <w:pPr>
        <w:pStyle w:val="Lijstalinea"/>
        <w:numPr>
          <w:ilvl w:val="0"/>
          <w:numId w:val="8"/>
        </w:numPr>
        <w:spacing w:line="252" w:lineRule="auto"/>
        <w:ind w:left="1776"/>
        <w:jc w:val="both"/>
        <w:rPr>
          <w:sz w:val="24"/>
          <w:szCs w:val="24"/>
        </w:rPr>
      </w:pPr>
      <w:r w:rsidRPr="0053204E">
        <w:rPr>
          <w:sz w:val="24"/>
        </w:rPr>
        <w:t xml:space="preserve">Les candidats réfugiés </w:t>
      </w:r>
      <w:r w:rsidR="001025F9" w:rsidRPr="0053204E">
        <w:rPr>
          <w:rFonts w:ascii="Calibri" w:eastAsia="Calibri" w:hAnsi="Calibri" w:cs="Arial"/>
          <w:sz w:val="24"/>
          <w:szCs w:val="24"/>
        </w:rPr>
        <w:t>dont la demande a été déclarée recevable avant le 1er juin 2007 par l’Office des Étrangers ou par le Commissariat général aux Réfugiés et aux Apatrides et dont la procédure d'asile n'est pas encore terminée</w:t>
      </w:r>
      <w:r w:rsidRPr="0053204E">
        <w:rPr>
          <w:sz w:val="24"/>
        </w:rPr>
        <w:t>.</w:t>
      </w:r>
    </w:p>
    <w:p w14:paraId="02E0F9E4" w14:textId="77777777" w:rsidR="003756FD" w:rsidRPr="0053204E" w:rsidRDefault="003756FD" w:rsidP="003756FD">
      <w:pPr>
        <w:pStyle w:val="Lijstalinea"/>
        <w:numPr>
          <w:ilvl w:val="0"/>
          <w:numId w:val="8"/>
        </w:numPr>
        <w:spacing w:line="252" w:lineRule="auto"/>
        <w:ind w:left="1776"/>
        <w:rPr>
          <w:sz w:val="24"/>
          <w:szCs w:val="24"/>
        </w:rPr>
      </w:pPr>
      <w:r w:rsidRPr="0053204E">
        <w:rPr>
          <w:sz w:val="24"/>
        </w:rPr>
        <w:t>Les personnes qui démontrent, dans l'attente de leur inscription au Registre national, qu'elles ont réalisé une déclaration de résidence principale. Ce sont les personnes qui disposent du document de séjour suivant :</w:t>
      </w:r>
    </w:p>
    <w:p w14:paraId="02E0F9E5"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Attestation d'immatriculation, accompagnée d'une décision positive de l'Office des Étrangers pour les étrangers qui ne sont pas citoyens de l'Union et pour lesquels une attestation d'immatriculation valable est prolongée jusqu'à la délivrance de leur titre de séjour.</w:t>
      </w:r>
    </w:p>
    <w:p w14:paraId="02E0F9E6" w14:textId="77777777" w:rsidR="00864D2A" w:rsidRPr="0053204E" w:rsidRDefault="00864D2A" w:rsidP="003756FD">
      <w:pPr>
        <w:pStyle w:val="Lijstalinea"/>
        <w:numPr>
          <w:ilvl w:val="1"/>
          <w:numId w:val="8"/>
        </w:numPr>
        <w:spacing w:line="252" w:lineRule="auto"/>
        <w:ind w:left="2496"/>
        <w:rPr>
          <w:sz w:val="24"/>
          <w:szCs w:val="24"/>
        </w:rPr>
      </w:pPr>
      <w:r w:rsidRPr="0053204E">
        <w:rPr>
          <w:sz w:val="24"/>
        </w:rPr>
        <w:t>Annexe 8 ou 8bis qui est remise à un citoyen de l'Union dans l'attente de la carte E ou de la carte E+.</w:t>
      </w:r>
    </w:p>
    <w:p w14:paraId="02E0F9E7" w14:textId="77777777" w:rsidR="003756FD" w:rsidRPr="0053204E" w:rsidRDefault="003756FD" w:rsidP="003756FD">
      <w:pPr>
        <w:pStyle w:val="Lijstalinea"/>
        <w:numPr>
          <w:ilvl w:val="1"/>
          <w:numId w:val="8"/>
        </w:numPr>
        <w:spacing w:line="252" w:lineRule="auto"/>
        <w:ind w:left="2496"/>
        <w:rPr>
          <w:sz w:val="24"/>
          <w:szCs w:val="24"/>
        </w:rPr>
      </w:pPr>
      <w:r w:rsidRPr="0053204E">
        <w:rPr>
          <w:sz w:val="24"/>
        </w:rPr>
        <w:t>Annexe 15, à moins que l'annexe 15 soit délivrée pour indiquer sa présence en tant que travailleur frontalier (5</w:t>
      </w:r>
      <w:r w:rsidRPr="0053204E">
        <w:rPr>
          <w:sz w:val="24"/>
          <w:szCs w:val="24"/>
          <w:vertAlign w:val="superscript"/>
        </w:rPr>
        <w:t>e</w:t>
      </w:r>
      <w:r w:rsidRPr="0053204E">
        <w:rPr>
          <w:sz w:val="24"/>
        </w:rPr>
        <w:t xml:space="preserve"> case) ou parce que l'intéressé s'est présenté à la commune pour entamer une demande 110bis du Décret sur les Étrangers du 08/10/1981 (victime de traite d'êtres humains ou de trafic d'êtres humains) (6</w:t>
      </w:r>
      <w:r w:rsidR="002D3FEE" w:rsidRPr="0053204E">
        <w:rPr>
          <w:sz w:val="24"/>
          <w:szCs w:val="24"/>
          <w:vertAlign w:val="superscript"/>
        </w:rPr>
        <w:t>e</w:t>
      </w:r>
      <w:r w:rsidR="0053204E">
        <w:rPr>
          <w:sz w:val="24"/>
        </w:rPr>
        <w:t> </w:t>
      </w:r>
      <w:r w:rsidRPr="0053204E">
        <w:rPr>
          <w:sz w:val="24"/>
        </w:rPr>
        <w:t xml:space="preserve">case). </w:t>
      </w:r>
    </w:p>
    <w:p w14:paraId="02E0F9E8" w14:textId="77777777" w:rsidR="003756FD" w:rsidRPr="0053204E" w:rsidRDefault="003756FD" w:rsidP="003756FD">
      <w:pPr>
        <w:pStyle w:val="Lijstalinea"/>
        <w:ind w:left="2496"/>
        <w:rPr>
          <w:sz w:val="24"/>
          <w:szCs w:val="24"/>
        </w:rPr>
      </w:pPr>
      <w:r w:rsidRPr="0053204E">
        <w:rPr>
          <w:sz w:val="24"/>
        </w:rPr>
        <w:t>Lorsqu'une annexe 15 a été délivrée pour inscrire la personne (7</w:t>
      </w:r>
      <w:r w:rsidRPr="0053204E">
        <w:rPr>
          <w:sz w:val="24"/>
          <w:szCs w:val="24"/>
          <w:vertAlign w:val="superscript"/>
        </w:rPr>
        <w:t>e</w:t>
      </w:r>
      <w:r w:rsidR="00C0428A">
        <w:rPr>
          <w:sz w:val="24"/>
        </w:rPr>
        <w:t> </w:t>
      </w:r>
      <w:r w:rsidRPr="0053204E">
        <w:rPr>
          <w:sz w:val="24"/>
        </w:rPr>
        <w:t>case), l'annexe 15 doit être accompagnée d'une attestation du CGRA ou du CCE (à condition que la décision du CCE soit devenue définitive), d'un visa D valable, d'une décision positive de l'OE selon laquelle l'intéressé peut être inscrit au registre des étrangers, d'un permis de travail ou d'une carte professionnelle valable avec un certificat médical et un extrait du casier judiciaire.</w:t>
      </w:r>
    </w:p>
    <w:p w14:paraId="02E0F9E9" w14:textId="77777777" w:rsidR="003419CF" w:rsidRPr="0053204E" w:rsidRDefault="003419CF" w:rsidP="00D7772A">
      <w:pPr>
        <w:pStyle w:val="Lijstalinea"/>
        <w:ind w:left="2496"/>
        <w:jc w:val="both"/>
        <w:rPr>
          <w:sz w:val="24"/>
          <w:szCs w:val="24"/>
        </w:rPr>
      </w:pPr>
      <w:r w:rsidRPr="0053204E">
        <w:rPr>
          <w:rFonts w:ascii="Calibri" w:eastAsia="Times New Roman" w:hAnsi="Calibri" w:cs="Arial"/>
          <w:sz w:val="24"/>
        </w:rPr>
        <w:lastRenderedPageBreak/>
        <w:t>Puisque dans certaines situations, les communes ne délivrent pas d'annexe 15, en attendant que le permis de séjour A ou B électronique soit délivré, on peut accepter que les documents suivants entrent en considération pour les réfugiés reconnus et pour les personnes à qui le statut de bénéficiaire d'une protection subsidiaire a été attribué : attestation d'immatriculation combinée à un courrier avec la décision de reconnaissance ou la décision d'attribution du CGRA d'une part ou l'arrêté de reconnaissance ou d'attribution du Conseil du Contentieux des Étrangers qui est devenu définitif.</w:t>
      </w:r>
    </w:p>
    <w:p w14:paraId="02E0F9EA" w14:textId="77777777" w:rsidR="00C805DF" w:rsidRPr="0053204E" w:rsidRDefault="00C805DF" w:rsidP="003756FD">
      <w:pPr>
        <w:pStyle w:val="Lijstalinea"/>
        <w:rPr>
          <w:sz w:val="24"/>
          <w:szCs w:val="24"/>
        </w:rPr>
      </w:pPr>
    </w:p>
    <w:p w14:paraId="02E0F9EB" w14:textId="77777777" w:rsidR="00C805DF" w:rsidRPr="0053204E" w:rsidRDefault="00C805DF" w:rsidP="00D95886">
      <w:pPr>
        <w:pStyle w:val="Lijstalinea"/>
        <w:numPr>
          <w:ilvl w:val="0"/>
          <w:numId w:val="2"/>
        </w:numPr>
        <w:rPr>
          <w:sz w:val="24"/>
          <w:szCs w:val="24"/>
        </w:rPr>
      </w:pPr>
      <w:r w:rsidRPr="0053204E">
        <w:rPr>
          <w:sz w:val="24"/>
        </w:rPr>
        <w:t xml:space="preserve">Les étrangers mineurs non accompagnés qui ont suivi pendant au moins trois mois consécutifs l'enseignement primaire ou secondaire dans une école en Belgique. Si l'enfant n'a pas atteint l'âge de la scolarité obligatoire, il doit être présenté à une structure de soutien préventif aux familles agréée par l'ONE, Kind en Gezin ou le Dienst für Kind und Familie d'une part, ou être inscrit dans une école maternelle d'autre part. </w:t>
      </w:r>
    </w:p>
    <w:p w14:paraId="02E0F9EC" w14:textId="77777777" w:rsidR="003756FD" w:rsidRPr="0053204E" w:rsidRDefault="003756FD" w:rsidP="003756FD">
      <w:pPr>
        <w:pStyle w:val="Lijstalinea"/>
        <w:rPr>
          <w:sz w:val="24"/>
          <w:szCs w:val="24"/>
        </w:rPr>
      </w:pPr>
    </w:p>
    <w:p w14:paraId="02E0F9ED" w14:textId="77777777" w:rsidR="00CC1455" w:rsidRPr="0053204E" w:rsidRDefault="00C805DF" w:rsidP="00341581">
      <w:pPr>
        <w:pStyle w:val="Lijstalinea"/>
        <w:numPr>
          <w:ilvl w:val="0"/>
          <w:numId w:val="2"/>
        </w:numPr>
        <w:spacing w:after="160" w:line="259" w:lineRule="auto"/>
        <w:rPr>
          <w:caps/>
          <w:color w:val="004E6C"/>
          <w:sz w:val="24"/>
          <w:szCs w:val="24"/>
        </w:rPr>
      </w:pPr>
      <w:r w:rsidRPr="0053204E">
        <w:rPr>
          <w:sz w:val="24"/>
        </w:rPr>
        <w:t>Les personnes dont l'incapacité de travail est reconnue, qui sont sans emploi, qui sont en congé de maternité, qui sont retraitées, etc.</w:t>
      </w:r>
      <w:r w:rsidR="00CC1455" w:rsidRPr="0053204E">
        <w:br w:type="page"/>
      </w:r>
    </w:p>
    <w:p w14:paraId="02E0F9EE" w14:textId="77777777" w:rsidR="00C805DF" w:rsidRPr="0053204E" w:rsidRDefault="00C805DF" w:rsidP="003A6C37">
      <w:pPr>
        <w:pStyle w:val="Kop3"/>
      </w:pPr>
      <w:r w:rsidRPr="0053204E">
        <w:lastRenderedPageBreak/>
        <w:t>Une affiliation en tant que personne à charge</w:t>
      </w:r>
    </w:p>
    <w:p w14:paraId="02E0F9EF" w14:textId="77777777" w:rsidR="00D71CBE" w:rsidRPr="0053204E" w:rsidRDefault="00D71CBE" w:rsidP="00D71CBE">
      <w:pPr>
        <w:rPr>
          <w:sz w:val="24"/>
          <w:szCs w:val="24"/>
        </w:rPr>
      </w:pPr>
      <w:r w:rsidRPr="0053204E">
        <w:rPr>
          <w:sz w:val="24"/>
        </w:rPr>
        <w:t xml:space="preserve">Pour pouvoir être affilié à une assurance-maladie en tant que personne à charge, on examine les revenus de la personne (1), si l'intéressé a la même résidence principale que le titulaire (2) et la qualité de l'intéressé (3). Nous allons brièvement revenir sur ces éléments ci-dessous. </w:t>
      </w:r>
    </w:p>
    <w:p w14:paraId="02E0F9F0" w14:textId="77777777" w:rsidR="00923B05" w:rsidRPr="0053204E" w:rsidRDefault="00923B05" w:rsidP="003A6C37">
      <w:pPr>
        <w:pStyle w:val="Kop4"/>
      </w:pPr>
      <w:r w:rsidRPr="0053204E">
        <w:rPr>
          <w:lang w:val="fr-BE"/>
        </w:rPr>
        <w:t>Les revenus de la personne</w:t>
      </w:r>
    </w:p>
    <w:p w14:paraId="02E0F9F1" w14:textId="77777777" w:rsidR="00C576AE" w:rsidRPr="0053204E" w:rsidRDefault="00C805DF" w:rsidP="00C805DF">
      <w:pPr>
        <w:rPr>
          <w:sz w:val="24"/>
          <w:szCs w:val="24"/>
        </w:rPr>
      </w:pPr>
      <w:r w:rsidRPr="0053204E">
        <w:rPr>
          <w:sz w:val="24"/>
        </w:rPr>
        <w:t>Pour les mutualités, les personnes qui perçoivent un revenu supérieur à un certain plafond ne peuvent pas être considérées comme des personnes à charge</w:t>
      </w:r>
      <w:r w:rsidRPr="0053204E">
        <w:rPr>
          <w:rStyle w:val="Voetnootmarkering"/>
          <w:sz w:val="24"/>
          <w:szCs w:val="24"/>
        </w:rPr>
        <w:footnoteReference w:id="2"/>
      </w:r>
      <w:r w:rsidR="00C0428A">
        <w:rPr>
          <w:sz w:val="24"/>
        </w:rPr>
        <w:t>.</w:t>
      </w:r>
      <w:r w:rsidRPr="0053204E">
        <w:rPr>
          <w:sz w:val="24"/>
        </w:rPr>
        <w:t xml:space="preserve"> Attention : ce qui doit être compris par « revenus » est différent de ce qui est prévu dans la législation CPAS. Si vous avez des questions à ce propos, nous vous conseillons de contacter une mutualité. </w:t>
      </w:r>
    </w:p>
    <w:p w14:paraId="02E0F9F2" w14:textId="77777777" w:rsidR="00C805DF" w:rsidRPr="0053204E" w:rsidRDefault="00D95886" w:rsidP="00C805DF">
      <w:pPr>
        <w:rPr>
          <w:sz w:val="24"/>
          <w:szCs w:val="24"/>
        </w:rPr>
      </w:pPr>
      <w:r w:rsidRPr="0053204E">
        <w:rPr>
          <w:sz w:val="24"/>
        </w:rPr>
        <w:t>Cette condition de revenus n'est pas valable pour les enfants.</w:t>
      </w:r>
    </w:p>
    <w:p w14:paraId="02E0F9F3" w14:textId="77777777" w:rsidR="00923B05" w:rsidRPr="0053204E" w:rsidRDefault="00923B05" w:rsidP="003A6C37">
      <w:pPr>
        <w:pStyle w:val="Kop4"/>
        <w:rPr>
          <w:lang w:val="fr-BE"/>
        </w:rPr>
      </w:pPr>
      <w:r w:rsidRPr="0053204E">
        <w:rPr>
          <w:lang w:val="fr-BE"/>
        </w:rPr>
        <w:t>La personne à charge doit avo</w:t>
      </w:r>
      <w:r w:rsidR="00C0428A">
        <w:rPr>
          <w:lang w:val="fr-BE"/>
        </w:rPr>
        <w:t>ir la même résidence principale</w:t>
      </w:r>
    </w:p>
    <w:p w14:paraId="02E0F9F4" w14:textId="77777777" w:rsidR="00CC1455" w:rsidRPr="0053204E" w:rsidRDefault="00C805DF" w:rsidP="00C805DF">
      <w:pPr>
        <w:rPr>
          <w:sz w:val="24"/>
          <w:szCs w:val="24"/>
        </w:rPr>
      </w:pPr>
      <w:r w:rsidRPr="0053204E">
        <w:rPr>
          <w:sz w:val="24"/>
        </w:rPr>
        <w:t xml:space="preserve">De plus, la personne à charge doit faire partie de la famille du titulaire et elle doit donc en principe avoir </w:t>
      </w:r>
      <w:r w:rsidR="00724032" w:rsidRPr="0053204E">
        <w:rPr>
          <w:b/>
          <w:sz w:val="24"/>
          <w:szCs w:val="24"/>
        </w:rPr>
        <w:t xml:space="preserve">la même résidence principale </w:t>
      </w:r>
      <w:r w:rsidRPr="0053204E">
        <w:rPr>
          <w:sz w:val="24"/>
        </w:rPr>
        <w:t>que le titulaire. Cette condition n'est pas d'application pour inscrire les enfants à charge d'un parent.</w:t>
      </w:r>
    </w:p>
    <w:p w14:paraId="02E0F9F5" w14:textId="77777777" w:rsidR="00B6354B" w:rsidRPr="0053204E" w:rsidRDefault="00C805DF" w:rsidP="00C805DF">
      <w:pPr>
        <w:rPr>
          <w:sz w:val="24"/>
          <w:szCs w:val="24"/>
        </w:rPr>
      </w:pPr>
      <w:r w:rsidRPr="0053204E">
        <w:rPr>
          <w:sz w:val="24"/>
        </w:rPr>
        <w:t>Cette</w:t>
      </w:r>
      <w:r w:rsidRPr="0053204E">
        <w:rPr>
          <w:b/>
          <w:sz w:val="24"/>
          <w:szCs w:val="24"/>
        </w:rPr>
        <w:t xml:space="preserve"> cohabitation doit figurer dans le Registre national</w:t>
      </w:r>
      <w:r w:rsidRPr="0053204E">
        <w:rPr>
          <w:sz w:val="24"/>
        </w:rPr>
        <w:t xml:space="preserve">. </w:t>
      </w:r>
    </w:p>
    <w:p w14:paraId="02E0F9F6" w14:textId="77777777" w:rsidR="00341581" w:rsidRPr="0053204E" w:rsidRDefault="00B6354B" w:rsidP="00C805DF">
      <w:pPr>
        <w:rPr>
          <w:sz w:val="24"/>
          <w:szCs w:val="24"/>
        </w:rPr>
      </w:pPr>
      <w:r w:rsidRPr="0053204E">
        <w:rPr>
          <w:sz w:val="24"/>
        </w:rPr>
        <w:t>Pour inscrire un époux/épouse en tant que personne à charge d'un titulaire, l'acte de mariage peut servir de preuve de cohabitation à condition que les époux aient entrepris dans l'attente de l'adaptation des données du Registre national une démarche auprès de la commune afin de faire adapter les données figurant au Registre national concernant le partage de la même résidence principale. Cela peut être démontré par «</w:t>
      </w:r>
      <w:r w:rsidR="00C0428A">
        <w:rPr>
          <w:sz w:val="24"/>
        </w:rPr>
        <w:t xml:space="preserve"> </w:t>
      </w:r>
      <w:r w:rsidR="00C6090C" w:rsidRPr="0053204E">
        <w:rPr>
          <w:i/>
          <w:sz w:val="24"/>
          <w:szCs w:val="24"/>
        </w:rPr>
        <w:t>l'accusé de réception de la déclaration prévu à l’article 7, §1 de l'Arrêté royal du 16 juillet 1992 relatif aux registres de la population et au registre des étrangers</w:t>
      </w:r>
      <w:r w:rsidRPr="0053204E">
        <w:rPr>
          <w:sz w:val="24"/>
        </w:rPr>
        <w:t xml:space="preserve"> » (il s'agit d'un modèle 2, comme repris au marginal 62 des opérations générales concernant la tenue des registres de la population)</w:t>
      </w:r>
      <w:r w:rsidR="00C6090C" w:rsidRPr="0053204E">
        <w:rPr>
          <w:rStyle w:val="Voetnootmarkering"/>
          <w:sz w:val="24"/>
          <w:szCs w:val="24"/>
        </w:rPr>
        <w:footnoteReference w:id="3"/>
      </w:r>
      <w:r w:rsidRPr="0053204E">
        <w:rPr>
          <w:sz w:val="24"/>
        </w:rPr>
        <w:t xml:space="preserve">. </w:t>
      </w:r>
    </w:p>
    <w:p w14:paraId="02E0F9F7" w14:textId="77777777" w:rsidR="00CC1455" w:rsidRPr="0053204E" w:rsidRDefault="00B6354B" w:rsidP="00C805DF">
      <w:pPr>
        <w:rPr>
          <w:sz w:val="24"/>
          <w:szCs w:val="24"/>
        </w:rPr>
      </w:pPr>
      <w:r w:rsidRPr="0053204E">
        <w:rPr>
          <w:sz w:val="24"/>
        </w:rPr>
        <w:t>Lors d'une première inscription d'un époux/épouse qui vient de l'étranger pour s'établir en Belgique, aucun modèle 2 n'est délivré et les documents suivants représentent aussi une preuve suffisante de la démarch</w:t>
      </w:r>
      <w:r w:rsidR="0053204E" w:rsidRPr="0053204E">
        <w:rPr>
          <w:sz w:val="24"/>
        </w:rPr>
        <w:t>e</w:t>
      </w:r>
      <w:r w:rsidRPr="0053204E">
        <w:rPr>
          <w:sz w:val="24"/>
        </w:rPr>
        <w:t xml:space="preserve"> au niveau du Registre national</w:t>
      </w:r>
      <w:r w:rsidR="00CC1455" w:rsidRPr="0053204E">
        <w:rPr>
          <w:rStyle w:val="Voetnootmarkering"/>
          <w:sz w:val="24"/>
          <w:szCs w:val="24"/>
        </w:rPr>
        <w:footnoteReference w:id="4"/>
      </w:r>
      <w:r w:rsidRPr="0053204E">
        <w:rPr>
          <w:sz w:val="24"/>
        </w:rPr>
        <w:t xml:space="preserve"> :</w:t>
      </w:r>
    </w:p>
    <w:p w14:paraId="02E0F9F8" w14:textId="77777777" w:rsidR="00CC1455" w:rsidRPr="0053204E" w:rsidRDefault="00CC1455" w:rsidP="00CC1455">
      <w:pPr>
        <w:pStyle w:val="Lijstalinea"/>
        <w:numPr>
          <w:ilvl w:val="0"/>
          <w:numId w:val="8"/>
        </w:numPr>
        <w:spacing w:line="252" w:lineRule="auto"/>
        <w:rPr>
          <w:sz w:val="24"/>
          <w:szCs w:val="24"/>
        </w:rPr>
      </w:pPr>
      <w:r w:rsidRPr="0053204E">
        <w:rPr>
          <w:sz w:val="24"/>
        </w:rPr>
        <w:t>Annexe 19 en la qualité d'époux ou de partenaire, l'adresse sur l'annexe correspondant à l'adresse du titulaire.</w:t>
      </w:r>
    </w:p>
    <w:p w14:paraId="02E0F9F9" w14:textId="77777777" w:rsidR="00CC1455" w:rsidRPr="0053204E" w:rsidRDefault="00CC1455" w:rsidP="00CC1455">
      <w:pPr>
        <w:pStyle w:val="Lijstalinea"/>
        <w:numPr>
          <w:ilvl w:val="0"/>
          <w:numId w:val="8"/>
        </w:numPr>
        <w:spacing w:line="252" w:lineRule="auto"/>
        <w:rPr>
          <w:sz w:val="24"/>
          <w:szCs w:val="24"/>
        </w:rPr>
      </w:pPr>
      <w:r w:rsidRPr="0053204E">
        <w:rPr>
          <w:sz w:val="24"/>
        </w:rPr>
        <w:t xml:space="preserve">Annexe 19ter en la qualité d'époux ou de partenaire, l'adresse sur l'annexe correspondant à l'adresse du titulaire. </w:t>
      </w:r>
    </w:p>
    <w:p w14:paraId="02E0F9FA" w14:textId="77777777" w:rsidR="00CC1455" w:rsidRPr="0053204E" w:rsidRDefault="00CC1455" w:rsidP="00CC1455">
      <w:pPr>
        <w:pStyle w:val="Lijstalinea"/>
        <w:numPr>
          <w:ilvl w:val="0"/>
          <w:numId w:val="8"/>
        </w:numPr>
        <w:spacing w:line="252" w:lineRule="auto"/>
        <w:rPr>
          <w:sz w:val="24"/>
          <w:szCs w:val="24"/>
        </w:rPr>
      </w:pPr>
      <w:r w:rsidRPr="0053204E">
        <w:rPr>
          <w:sz w:val="24"/>
        </w:rPr>
        <w:t>Attestation d'immatriculation et l'adresse sur l'AI correspond à l'adresse du titulaire.</w:t>
      </w:r>
    </w:p>
    <w:p w14:paraId="02E0F9FB" w14:textId="77777777" w:rsidR="00CC1455" w:rsidRPr="0053204E" w:rsidRDefault="00CC1455" w:rsidP="00CC1455">
      <w:pPr>
        <w:pStyle w:val="Lijstalinea"/>
        <w:numPr>
          <w:ilvl w:val="0"/>
          <w:numId w:val="8"/>
        </w:numPr>
        <w:spacing w:line="252" w:lineRule="auto"/>
        <w:rPr>
          <w:sz w:val="24"/>
          <w:szCs w:val="24"/>
        </w:rPr>
      </w:pPr>
      <w:r w:rsidRPr="0053204E">
        <w:rPr>
          <w:sz w:val="24"/>
        </w:rPr>
        <w:t>Annexe 15 si l'adresse sur l'annexe correspond à l'adresse du titulaire.</w:t>
      </w:r>
    </w:p>
    <w:p w14:paraId="02E0F9FC" w14:textId="77777777" w:rsidR="00B6354B" w:rsidRPr="0053204E" w:rsidRDefault="00CC1455" w:rsidP="00B6354B">
      <w:pPr>
        <w:pStyle w:val="Lijstalinea"/>
        <w:numPr>
          <w:ilvl w:val="0"/>
          <w:numId w:val="8"/>
        </w:numPr>
        <w:spacing w:line="252" w:lineRule="auto"/>
        <w:rPr>
          <w:sz w:val="24"/>
          <w:szCs w:val="24"/>
        </w:rPr>
      </w:pPr>
      <w:r w:rsidRPr="0053204E">
        <w:rPr>
          <w:sz w:val="24"/>
        </w:rPr>
        <w:t>Annexe 15bis en la qualité d'époux ou de partenaire, l'adresse sur l'annexe correspondant à l'adresse du titulaire.</w:t>
      </w:r>
    </w:p>
    <w:p w14:paraId="02E0F9FD" w14:textId="77777777" w:rsidR="00B6354B" w:rsidRPr="0053204E" w:rsidRDefault="000F7D0C" w:rsidP="00B6354B">
      <w:pPr>
        <w:spacing w:line="252" w:lineRule="auto"/>
        <w:rPr>
          <w:sz w:val="24"/>
          <w:szCs w:val="24"/>
        </w:rPr>
      </w:pPr>
      <w:r w:rsidRPr="0053204E">
        <w:rPr>
          <w:sz w:val="24"/>
        </w:rPr>
        <w:t>D'autres documents attestant de la démarche au niveau de Registre national peuvent être présentés pour décision par la mutualité à la Direction Données d'accessibilité du service pour le contrôle administratif de l'INAMI.</w:t>
      </w:r>
    </w:p>
    <w:p w14:paraId="02E0F9FE" w14:textId="77777777" w:rsidR="00923B05" w:rsidRPr="0053204E" w:rsidRDefault="003A6C37" w:rsidP="003A6C37">
      <w:pPr>
        <w:pStyle w:val="Kop4"/>
        <w:rPr>
          <w:lang w:val="fr-BE"/>
        </w:rPr>
      </w:pPr>
      <w:r w:rsidRPr="0053204E">
        <w:rPr>
          <w:lang w:val="fr-BE"/>
        </w:rPr>
        <w:t>Être</w:t>
      </w:r>
      <w:r w:rsidR="00C0428A">
        <w:rPr>
          <w:lang w:val="fr-BE"/>
        </w:rPr>
        <w:t xml:space="preserve"> l'une des personnes suivantes </w:t>
      </w:r>
    </w:p>
    <w:p w14:paraId="02E0F9FF" w14:textId="77777777" w:rsidR="00C805DF" w:rsidRPr="0053204E" w:rsidRDefault="00C805DF" w:rsidP="00C805DF">
      <w:pPr>
        <w:rPr>
          <w:sz w:val="24"/>
          <w:szCs w:val="24"/>
        </w:rPr>
      </w:pPr>
      <w:r w:rsidRPr="0053204E">
        <w:rPr>
          <w:sz w:val="24"/>
        </w:rPr>
        <w:t xml:space="preserve">De manière générale, </w:t>
      </w:r>
      <w:r w:rsidRPr="0053204E">
        <w:rPr>
          <w:b/>
          <w:sz w:val="24"/>
          <w:szCs w:val="24"/>
        </w:rPr>
        <w:t>les personnes suivantes</w:t>
      </w:r>
      <w:r w:rsidRPr="0053204E">
        <w:rPr>
          <w:sz w:val="24"/>
        </w:rPr>
        <w:t xml:space="preserve"> peuvent s'affilier à une mutualité en tant que personne à charge d'un titulaire :</w:t>
      </w:r>
    </w:p>
    <w:p w14:paraId="02E0FA00" w14:textId="77777777" w:rsidR="00C805DF" w:rsidRPr="0053204E" w:rsidRDefault="00C805DF" w:rsidP="00716E54">
      <w:pPr>
        <w:pStyle w:val="Lijstalinea"/>
        <w:numPr>
          <w:ilvl w:val="0"/>
          <w:numId w:val="4"/>
        </w:numPr>
        <w:rPr>
          <w:sz w:val="24"/>
          <w:szCs w:val="24"/>
        </w:rPr>
      </w:pPr>
      <w:r w:rsidRPr="0053204E">
        <w:rPr>
          <w:sz w:val="24"/>
        </w:rPr>
        <w:t>L'époux ou l'épouse d'un titulaire ou la personne qui cohabi</w:t>
      </w:r>
      <w:r w:rsidR="00C0428A">
        <w:rPr>
          <w:sz w:val="24"/>
        </w:rPr>
        <w:t>te avec le titulaire. Attention </w:t>
      </w:r>
      <w:r w:rsidRPr="0053204E">
        <w:rPr>
          <w:sz w:val="24"/>
        </w:rPr>
        <w:t>: si l'époux ou l'épouse du titulaire a lui(elle)-même la qualité de personne à charge ou lorsque l'époux ou l'épouse, lui(elle)-même titulaire, vit sous le même toit que le titulaire, l'inscription de la personne qui cohabite avec le titulaire en tant que personne à charge n'est pas possible.</w:t>
      </w:r>
    </w:p>
    <w:p w14:paraId="02E0FA01" w14:textId="77777777" w:rsidR="00C805DF" w:rsidRPr="0053204E" w:rsidRDefault="007C6A32" w:rsidP="00C805DF">
      <w:pPr>
        <w:pStyle w:val="Lijstalinea"/>
        <w:numPr>
          <w:ilvl w:val="0"/>
          <w:numId w:val="4"/>
        </w:numPr>
        <w:rPr>
          <w:sz w:val="24"/>
          <w:szCs w:val="24"/>
        </w:rPr>
      </w:pPr>
      <w:r w:rsidRPr="0053204E">
        <w:rPr>
          <w:sz w:val="24"/>
        </w:rPr>
        <w:t xml:space="preserve">Les enfants, petits-enfants, et arrière-petits-enfants de moins de 25 ans du titulaire ou de l'époux ou partenaire cohabitant du titulaire. Il en va de même pour les enfants dont la résidence principale est établie en Belgique et de la subsistance desquels le titulaire, son époux ou partenaire ou l'un de leurs ascendants est responsable à la place des parents. </w:t>
      </w:r>
    </w:p>
    <w:p w14:paraId="02E0FA02" w14:textId="77777777" w:rsidR="003A6C37" w:rsidRPr="0053204E" w:rsidRDefault="00C805DF" w:rsidP="00D96184">
      <w:pPr>
        <w:pStyle w:val="Lijstalinea"/>
        <w:numPr>
          <w:ilvl w:val="0"/>
          <w:numId w:val="4"/>
        </w:numPr>
        <w:rPr>
          <w:sz w:val="24"/>
          <w:szCs w:val="24"/>
        </w:rPr>
      </w:pPr>
      <w:r w:rsidRPr="0053204E">
        <w:rPr>
          <w:sz w:val="24"/>
        </w:rPr>
        <w:t>Les ascendants du titulaire ou de son conjoint et, le cas échéant, leurs beaux-pères et belles-mères</w:t>
      </w:r>
      <w:r w:rsidR="00C758D9" w:rsidRPr="0053204E">
        <w:t>.</w:t>
      </w:r>
    </w:p>
    <w:p w14:paraId="02E0FA03" w14:textId="77777777" w:rsidR="004A10C6" w:rsidRPr="0053204E" w:rsidRDefault="004A10C6" w:rsidP="0021362C">
      <w:pPr>
        <w:pStyle w:val="Kop2"/>
      </w:pPr>
      <w:r w:rsidRPr="0053204E">
        <w:t>L'affiliation auprès d'une mutualité et le rôle du CPAS</w:t>
      </w:r>
    </w:p>
    <w:p w14:paraId="02E0FA04" w14:textId="77777777" w:rsidR="00082F1B" w:rsidRPr="0053204E" w:rsidRDefault="004A10C6" w:rsidP="00082F1B">
      <w:pPr>
        <w:rPr>
          <w:sz w:val="24"/>
          <w:szCs w:val="24"/>
        </w:rPr>
      </w:pPr>
      <w:r w:rsidRPr="0053204E">
        <w:rPr>
          <w:sz w:val="24"/>
        </w:rPr>
        <w:t xml:space="preserve">Le CPAS a pour mission légale d'aider toute personne qui se trouve dans l'impossibilité de mener une vie répondant aux principes de la dignité humaine. Les personnes qui se trouvent déjà dans l'impossibilité de mener une existence digne, qui se trouvent dans une situation très précaire dont elles tentent de sortir avec l'aide et l'accompagnement du CPAS. Le fait que ces personnes ne soient pas assurées contre une maladie ou une invalidité éventuelle pourrait hypothéquer les chances de ces personnes de surmonter progressivement les difficultés. Via une affiliation auprès d'une assurance maladie et invalidité, les frais médicaux en cas de maladie ou d'hospitalisation peuvent effectivement être remboursés par la mutualité et la personne intéressée peut éventuellement prétendre à des allocations en cas d'incapacité de travail. </w:t>
      </w:r>
    </w:p>
    <w:p w14:paraId="02E0FA05" w14:textId="77777777" w:rsidR="00082F1B" w:rsidRPr="0053204E" w:rsidRDefault="00082F1B" w:rsidP="00082F1B">
      <w:pPr>
        <w:pStyle w:val="Kop3"/>
      </w:pPr>
      <w:r w:rsidRPr="0053204E">
        <w:t>L'intéressé est-il affilié à une mutualité ?</w:t>
      </w:r>
    </w:p>
    <w:p w14:paraId="02E0FA06" w14:textId="77777777" w:rsidR="009A4686" w:rsidRPr="0053204E" w:rsidRDefault="00082F1B" w:rsidP="004A10C6">
      <w:pPr>
        <w:rPr>
          <w:sz w:val="24"/>
          <w:szCs w:val="24"/>
        </w:rPr>
      </w:pPr>
      <w:r w:rsidRPr="0053204E">
        <w:rPr>
          <w:sz w:val="24"/>
        </w:rPr>
        <w:t xml:space="preserve">Il est </w:t>
      </w:r>
      <w:r w:rsidR="003F0C65" w:rsidRPr="0053204E">
        <w:rPr>
          <w:b/>
          <w:sz w:val="24"/>
          <w:szCs w:val="24"/>
        </w:rPr>
        <w:t>crucial que le CPAS vérifie toujours</w:t>
      </w:r>
      <w:r w:rsidRPr="0053204E">
        <w:rPr>
          <w:sz w:val="24"/>
        </w:rPr>
        <w:t xml:space="preserve"> si l'intéressé est affilié à une mutualité, que ce soit en tant que titulaire ou personne à charge. </w:t>
      </w:r>
    </w:p>
    <w:p w14:paraId="02E0FA07" w14:textId="77777777" w:rsidR="00082F1B" w:rsidRPr="0053204E" w:rsidRDefault="003F0C65" w:rsidP="004A10C6">
      <w:pPr>
        <w:rPr>
          <w:sz w:val="24"/>
          <w:szCs w:val="24"/>
        </w:rPr>
      </w:pPr>
      <w:r w:rsidRPr="0053204E">
        <w:rPr>
          <w:sz w:val="24"/>
        </w:rPr>
        <w:t xml:space="preserve">Il est aussi possible que l'intéressé dispose encore dans certains cas d'une assurance maladie à l'étranger. Celle-ci peut prendre diverses formes : </w:t>
      </w:r>
    </w:p>
    <w:p w14:paraId="02E0FA08" w14:textId="77777777" w:rsidR="003F0C65" w:rsidRPr="0053204E" w:rsidRDefault="003F0C65" w:rsidP="003F0C65">
      <w:pPr>
        <w:pStyle w:val="Lijstalinea"/>
        <w:numPr>
          <w:ilvl w:val="0"/>
          <w:numId w:val="9"/>
        </w:numPr>
        <w:rPr>
          <w:sz w:val="24"/>
          <w:szCs w:val="24"/>
        </w:rPr>
      </w:pPr>
      <w:r w:rsidRPr="0053204E">
        <w:rPr>
          <w:sz w:val="24"/>
        </w:rPr>
        <w:t>Assurance-maladie publique à l’étranger</w:t>
      </w:r>
      <w:r w:rsidR="00C0428A">
        <w:rPr>
          <w:sz w:val="24"/>
        </w:rPr>
        <w:t> ;</w:t>
      </w:r>
    </w:p>
    <w:p w14:paraId="02E0FA09" w14:textId="77777777" w:rsidR="003F0C65" w:rsidRPr="0053204E" w:rsidRDefault="003F0C65" w:rsidP="003F0C65">
      <w:pPr>
        <w:pStyle w:val="Lijstalinea"/>
        <w:numPr>
          <w:ilvl w:val="0"/>
          <w:numId w:val="10"/>
        </w:numPr>
        <w:rPr>
          <w:sz w:val="24"/>
          <w:szCs w:val="24"/>
        </w:rPr>
      </w:pPr>
      <w:r w:rsidRPr="0053204E">
        <w:rPr>
          <w:sz w:val="24"/>
        </w:rPr>
        <w:t>Assurance-voyage privée assistance médicale</w:t>
      </w:r>
      <w:r w:rsidR="00C0428A">
        <w:rPr>
          <w:sz w:val="24"/>
        </w:rPr>
        <w:t> ;</w:t>
      </w:r>
    </w:p>
    <w:p w14:paraId="02E0FA0A" w14:textId="77777777" w:rsidR="003F0C65" w:rsidRPr="0053204E" w:rsidRDefault="003F0C65" w:rsidP="003F0C65">
      <w:pPr>
        <w:pStyle w:val="Lijstalinea"/>
        <w:numPr>
          <w:ilvl w:val="0"/>
          <w:numId w:val="10"/>
        </w:numPr>
        <w:rPr>
          <w:sz w:val="24"/>
          <w:szCs w:val="24"/>
        </w:rPr>
      </w:pPr>
      <w:r w:rsidRPr="0053204E">
        <w:rPr>
          <w:sz w:val="24"/>
        </w:rPr>
        <w:t>Assurance-maladie privée</w:t>
      </w:r>
      <w:r w:rsidR="00C0428A">
        <w:rPr>
          <w:sz w:val="24"/>
        </w:rPr>
        <w:t> ;</w:t>
      </w:r>
    </w:p>
    <w:p w14:paraId="02E0FA0B" w14:textId="77777777" w:rsidR="003F0C65" w:rsidRPr="0053204E" w:rsidRDefault="003F0C65" w:rsidP="003F0C65">
      <w:pPr>
        <w:pStyle w:val="Lijstalinea"/>
        <w:numPr>
          <w:ilvl w:val="0"/>
          <w:numId w:val="10"/>
        </w:numPr>
        <w:rPr>
          <w:sz w:val="24"/>
          <w:szCs w:val="24"/>
        </w:rPr>
      </w:pPr>
      <w:r w:rsidRPr="0053204E">
        <w:rPr>
          <w:sz w:val="24"/>
        </w:rPr>
        <w:t>Les autres assurances qui couvrent les frais médicaux, par exemple dans le cadre de la responsabilité civile, des accidents de travail, du bénévolat, de l'assurance scolaire, etc.</w:t>
      </w:r>
    </w:p>
    <w:p w14:paraId="02E0FA0C" w14:textId="77777777" w:rsidR="003F0C65" w:rsidRPr="0053204E" w:rsidRDefault="003F0C65" w:rsidP="004A10C6">
      <w:pPr>
        <w:rPr>
          <w:sz w:val="24"/>
          <w:szCs w:val="24"/>
        </w:rPr>
      </w:pPr>
      <w:r w:rsidRPr="0053204E">
        <w:rPr>
          <w:sz w:val="24"/>
        </w:rPr>
        <w:t>L'intéressé doit communiquer ces données au CPAS afin que celui-ci puisse mener une enquête sociale approfondie. En fonction du pays d'où l'intéressé est originaire, le CPAS doit contacter les organes de liaison via la Caisse auxiliaire d'Assurance Maladie-Invalidité (CAAMI) pour vérifier si l'intéressé dispose encore d'une assurance-maladie dans son propre pays ou non. Vous pouvez demander la liste des organes de liaison sur</w:t>
      </w:r>
      <w:r w:rsidR="000003F9">
        <w:rPr>
          <w:sz w:val="24"/>
        </w:rPr>
        <w:t xml:space="preserve"> </w:t>
      </w:r>
      <w:hyperlink r:id="rId12" w:history="1">
        <w:r w:rsidR="000003F9" w:rsidRPr="00A557D8">
          <w:rPr>
            <w:rStyle w:val="Hyperlink"/>
            <w:sz w:val="24"/>
          </w:rPr>
          <w:t>question@mi-is.be</w:t>
        </w:r>
      </w:hyperlink>
      <w:r w:rsidR="000003F9">
        <w:rPr>
          <w:sz w:val="24"/>
        </w:rPr>
        <w:t xml:space="preserve"> </w:t>
      </w:r>
      <w:r w:rsidRPr="0053204E">
        <w:rPr>
          <w:sz w:val="24"/>
        </w:rPr>
        <w:t xml:space="preserve">ou la télécharger via notre site Web </w:t>
      </w:r>
      <w:hyperlink r:id="rId13" w:history="1">
        <w:r w:rsidR="000003F9" w:rsidRPr="000003F9">
          <w:rPr>
            <w:rStyle w:val="Hyperlink"/>
            <w:sz w:val="24"/>
            <w:szCs w:val="24"/>
          </w:rPr>
          <w:t>https://www.mi-is.be/fr/organisme-de-liaison</w:t>
        </w:r>
      </w:hyperlink>
      <w:r w:rsidR="000003F9" w:rsidRPr="000003F9">
        <w:rPr>
          <w:sz w:val="24"/>
          <w:szCs w:val="24"/>
        </w:rPr>
        <w:t xml:space="preserve"> </w:t>
      </w:r>
      <w:r w:rsidRPr="000003F9">
        <w:rPr>
          <w:sz w:val="24"/>
          <w:szCs w:val="24"/>
        </w:rPr>
        <w:t>.</w:t>
      </w:r>
      <w:r w:rsidRPr="0053204E">
        <w:rPr>
          <w:sz w:val="24"/>
        </w:rPr>
        <w:t xml:space="preserve"> </w:t>
      </w:r>
    </w:p>
    <w:p w14:paraId="02E0FA0D" w14:textId="77777777" w:rsidR="001F40B2" w:rsidRPr="0053204E" w:rsidRDefault="001F40B2" w:rsidP="001F40B2">
      <w:pPr>
        <w:pStyle w:val="Kop3"/>
      </w:pPr>
      <w:r w:rsidRPr="0053204E">
        <w:t>L'intéressé n'est pas affilié à une mutualité, mais peut l'être</w:t>
      </w:r>
    </w:p>
    <w:p w14:paraId="02E0FA0E" w14:textId="77777777" w:rsidR="004A10C6" w:rsidRPr="0053204E" w:rsidRDefault="004A10C6" w:rsidP="004A10C6">
      <w:pPr>
        <w:rPr>
          <w:sz w:val="24"/>
          <w:szCs w:val="24"/>
        </w:rPr>
      </w:pPr>
      <w:r w:rsidRPr="0053204E">
        <w:rPr>
          <w:sz w:val="24"/>
        </w:rPr>
        <w:t xml:space="preserve">Pour éviter que des personnes qui se trouvent déjà dans une situation difficile soient en outre confrontées à des frais médicaux élevés et/ou à une perte de revenus suite à la parentalité, à la maladie ou à l'invalidité, ce qui aurait pour conséquence qu'ils se retrouveraient encore plus dans une situation sans issue, le CPAS a pour mission légale d'affilier l'intéressé à une mutualité. </w:t>
      </w:r>
    </w:p>
    <w:p w14:paraId="02E0FA0F" w14:textId="77777777" w:rsidR="0092140A" w:rsidRPr="0053204E" w:rsidRDefault="004A10C6" w:rsidP="004A10C6">
      <w:pPr>
        <w:rPr>
          <w:sz w:val="24"/>
          <w:szCs w:val="24"/>
        </w:rPr>
      </w:pPr>
      <w:r w:rsidRPr="0053204E">
        <w:rPr>
          <w:sz w:val="24"/>
        </w:rPr>
        <w:t xml:space="preserve">S'il s'avère durant </w:t>
      </w:r>
      <w:r w:rsidRPr="0053204E">
        <w:rPr>
          <w:b/>
          <w:sz w:val="24"/>
          <w:szCs w:val="24"/>
        </w:rPr>
        <w:t>l'enquête sociale</w:t>
      </w:r>
      <w:r w:rsidRPr="0053204E">
        <w:rPr>
          <w:sz w:val="24"/>
        </w:rPr>
        <w:t xml:space="preserve"> qu'un intéressé n'est pas affilié à un organisme d'assurance et que le CPAS constate qu'il est possible d'affilier l'intéressé auprès d'un organisme d'assurance, le CPAS est légalement tenu d'affilier ledit intéressé à un organisme d'assurance.</w:t>
      </w:r>
      <w:r w:rsidR="0053204E" w:rsidRPr="0053204E">
        <w:rPr>
          <w:sz w:val="24"/>
        </w:rPr>
        <w:t xml:space="preserve"> </w:t>
      </w:r>
      <w:r w:rsidRPr="0053204E">
        <w:rPr>
          <w:sz w:val="24"/>
        </w:rPr>
        <w:t xml:space="preserve">Le CPAS doit donc vérifier si l'intéressé tombe dans l'une des catégories du point 1, de sorte que l'intéressé puisse être affilié à une mutualité en tant que titulaire ou personne à charge. </w:t>
      </w:r>
    </w:p>
    <w:p w14:paraId="02E0FA10" w14:textId="77777777" w:rsidR="0092140A" w:rsidRPr="0053204E" w:rsidRDefault="0092140A" w:rsidP="0092140A">
      <w:pPr>
        <w:pStyle w:val="Kop4"/>
        <w:rPr>
          <w:lang w:val="fr-BE"/>
        </w:rPr>
      </w:pPr>
      <w:r w:rsidRPr="0053204E">
        <w:rPr>
          <w:lang w:val="fr-BE"/>
        </w:rPr>
        <w:t xml:space="preserve">Inscription auprès d'un organisme d'assurance du choix de l'intéressé </w:t>
      </w:r>
    </w:p>
    <w:p w14:paraId="02E0FA11" w14:textId="77777777" w:rsidR="0092140A" w:rsidRPr="0053204E" w:rsidRDefault="0092140A" w:rsidP="0092140A">
      <w:pPr>
        <w:rPr>
          <w:sz w:val="24"/>
          <w:szCs w:val="24"/>
        </w:rPr>
      </w:pPr>
      <w:r w:rsidRPr="0053204E">
        <w:rPr>
          <w:sz w:val="24"/>
        </w:rPr>
        <w:t xml:space="preserve">L'article 60 § 5 de la loi organique du 8 juillet 1976 accorde une place centrale au libre choix de l'intéressé par rapport à l'organisme d'assurance auquel il souhaite être affilié. C'est donc tout d'abord </w:t>
      </w:r>
      <w:r w:rsidRPr="0053204E">
        <w:rPr>
          <w:b/>
          <w:sz w:val="24"/>
          <w:szCs w:val="24"/>
        </w:rPr>
        <w:t>l'intéressé lui-même</w:t>
      </w:r>
      <w:r w:rsidRPr="0053204E">
        <w:rPr>
          <w:sz w:val="24"/>
        </w:rPr>
        <w:t xml:space="preserve"> qui choisit la mutualité et qui en informe le CPAS.</w:t>
      </w:r>
    </w:p>
    <w:p w14:paraId="02E0FA12" w14:textId="77777777" w:rsidR="0092140A" w:rsidRPr="0053204E" w:rsidRDefault="0092140A" w:rsidP="0092140A">
      <w:pPr>
        <w:rPr>
          <w:sz w:val="24"/>
          <w:szCs w:val="24"/>
        </w:rPr>
      </w:pPr>
      <w:r w:rsidRPr="0053204E">
        <w:rPr>
          <w:sz w:val="24"/>
        </w:rPr>
        <w:t>Le choix de l'intéressé peut aussi ressortir d'autres éléments, comme le fait que tous les membres de la famille de l'intéressé sont affiliés à une certaine mutualité.</w:t>
      </w:r>
    </w:p>
    <w:p w14:paraId="02E0FA13" w14:textId="77777777" w:rsidR="0092140A" w:rsidRPr="0053204E" w:rsidRDefault="0092140A" w:rsidP="0092140A">
      <w:pPr>
        <w:rPr>
          <w:sz w:val="24"/>
          <w:szCs w:val="24"/>
        </w:rPr>
      </w:pPr>
      <w:r w:rsidRPr="0053204E">
        <w:rPr>
          <w:sz w:val="24"/>
        </w:rPr>
        <w:t>Si l'intéressé est sous administration provisoire et que le CPAS constate que l'intéressé n'est pas affilié à un organisme d'assurance, il est indiqué que le CPAS prenne contact avec l'administrateur provisoire.</w:t>
      </w:r>
    </w:p>
    <w:p w14:paraId="02E0FA14" w14:textId="77777777" w:rsidR="0092140A" w:rsidRPr="0053204E" w:rsidRDefault="0092140A" w:rsidP="0092140A">
      <w:pPr>
        <w:pStyle w:val="Kop4"/>
        <w:rPr>
          <w:lang w:val="fr-BE"/>
        </w:rPr>
      </w:pPr>
      <w:r w:rsidRPr="0053204E">
        <w:rPr>
          <w:lang w:val="fr-BE"/>
        </w:rPr>
        <w:t>Dans le cas exceptionnel dans lequel l'intéressé ne se prononce pas sur sa préférence</w:t>
      </w:r>
      <w:r w:rsidR="00C0428A">
        <w:rPr>
          <w:lang w:val="fr-BE"/>
        </w:rPr>
        <w:t xml:space="preserve"> : affiliation à la CAAMI</w:t>
      </w:r>
    </w:p>
    <w:p w14:paraId="02E0FA15" w14:textId="77777777" w:rsidR="0092140A" w:rsidRPr="0053204E" w:rsidRDefault="0092140A" w:rsidP="0092140A">
      <w:pPr>
        <w:rPr>
          <w:sz w:val="24"/>
          <w:szCs w:val="24"/>
        </w:rPr>
      </w:pPr>
      <w:r w:rsidRPr="0053204E">
        <w:rPr>
          <w:sz w:val="24"/>
        </w:rPr>
        <w:t>Ce n'est que si la personne qui demande une aide n'exprime pas/ne peut pas exprimer sa préférence et que l'on ne dispose d'aucun élément pouvant attester d'un choix que le CPAS doit tenir compte de la neutralité à laquelle il est tenu et affilier l'intéressé à la CAAMI.</w:t>
      </w:r>
    </w:p>
    <w:p w14:paraId="02E0FA16" w14:textId="77777777" w:rsidR="0092140A" w:rsidRPr="0053204E" w:rsidRDefault="0092140A" w:rsidP="0092140A">
      <w:pPr>
        <w:rPr>
          <w:sz w:val="24"/>
          <w:szCs w:val="24"/>
        </w:rPr>
      </w:pPr>
      <w:r w:rsidRPr="0053204E">
        <w:rPr>
          <w:sz w:val="24"/>
        </w:rPr>
        <w:t>La CAAMI est un organisme public neutre qui, au même titre que les mutualités, propose l'assurance obligatoire pour les allocations et les soins médicaux. Puisque la CAAMI est un organisme public, elle n'offre pas comme le font les autres mutualités d'assurance complémentaire assurant un remboursement supplémentaire de certaines prestations de soins.</w:t>
      </w:r>
    </w:p>
    <w:p w14:paraId="02E0FA17" w14:textId="77777777" w:rsidR="001F40B2" w:rsidRPr="0053204E" w:rsidRDefault="0092140A" w:rsidP="004A10C6">
      <w:pPr>
        <w:rPr>
          <w:sz w:val="24"/>
          <w:szCs w:val="24"/>
        </w:rPr>
      </w:pPr>
      <w:r w:rsidRPr="0053204E">
        <w:rPr>
          <w:sz w:val="24"/>
        </w:rPr>
        <w:t>Il est généralement essentiel que l'intéressé soit assuré contre la maladie et l'invalidité, et ce d'une part pour que l'intéressé ne doive pas assumer lui-même les coûts des soins médicaux, mais aussi d'autre part pour éventuellement obtenir une allocation en cas de perte de revenus suite à la parentalité, une maladie ou une invalidité. Les clients des CPAS sont en effet généralement déjà très vulnérables et il faut donc que ce groupe soit en particulier protégé contre ces risques.</w:t>
      </w:r>
    </w:p>
    <w:p w14:paraId="02E0FA18" w14:textId="77777777" w:rsidR="0092140A" w:rsidRPr="0053204E" w:rsidRDefault="0092140A" w:rsidP="0092140A">
      <w:pPr>
        <w:pStyle w:val="Kop3"/>
      </w:pPr>
      <w:r w:rsidRPr="0053204E">
        <w:t>L'intéressé n'est pas affilié à une mutualité et ne peut pas être assuré par une mutualité</w:t>
      </w:r>
    </w:p>
    <w:p w14:paraId="02E0FA19" w14:textId="77777777" w:rsidR="00080C92" w:rsidRPr="0053204E" w:rsidRDefault="00080C92" w:rsidP="00787943">
      <w:pPr>
        <w:pStyle w:val="Kop4"/>
        <w:rPr>
          <w:lang w:val="fr-BE"/>
        </w:rPr>
      </w:pPr>
      <w:r w:rsidRPr="0053204E">
        <w:rPr>
          <w:lang w:val="fr-BE"/>
        </w:rPr>
        <w:t>L'intéressé présente une procédure d'asile en cours et bé</w:t>
      </w:r>
      <w:r w:rsidR="00C0428A">
        <w:rPr>
          <w:lang w:val="fr-BE"/>
        </w:rPr>
        <w:t>néficie d'un accueil de Fedasil</w:t>
      </w:r>
    </w:p>
    <w:p w14:paraId="02E0FA1A" w14:textId="77777777" w:rsidR="00787943" w:rsidRPr="0053204E" w:rsidRDefault="00080C92" w:rsidP="00787943">
      <w:pPr>
        <w:rPr>
          <w:sz w:val="24"/>
          <w:szCs w:val="24"/>
        </w:rPr>
      </w:pPr>
      <w:r w:rsidRPr="0053204E">
        <w:rPr>
          <w:sz w:val="24"/>
        </w:rPr>
        <w:t xml:space="preserve">Les personnes dont la procédure d'asile est en cours et qui bénéficient d'une aide matérielle dans un centre d'accueil fédéral attribué par Fedasil ont droit à l'accompagnement médical assuré par Fedasil. Ces personnes peuvent s'adresser au médecin du centre ou éventuellement à un médecin avec qui le centre d'accueil collabore. Les personnes dont l'aide matérielle se limite à l'accompagnement médical (concrétisé par un code 207 no show) peuvent demander l'accompagnement médical de la part de Fedasil. </w:t>
      </w:r>
    </w:p>
    <w:p w14:paraId="02E0FA1B" w14:textId="77777777" w:rsidR="00B752B4" w:rsidRDefault="00787943" w:rsidP="00B752B4">
      <w:pPr>
        <w:rPr>
          <w:sz w:val="24"/>
        </w:rPr>
      </w:pPr>
      <w:r w:rsidRPr="0053204E">
        <w:rPr>
          <w:sz w:val="24"/>
        </w:rPr>
        <w:t>Pour les personnes qui bénéficient de l'aide matérielle dans une initiative locale d'accueil (ILA) ou les p</w:t>
      </w:r>
      <w:r w:rsidR="000003F9">
        <w:rPr>
          <w:sz w:val="24"/>
        </w:rPr>
        <w:t>ersonnes qui n'ont pas obtenu un</w:t>
      </w:r>
      <w:r w:rsidRPr="0053204E">
        <w:rPr>
          <w:sz w:val="24"/>
        </w:rPr>
        <w:t xml:space="preserve"> code 207 de Fedasil ou dont le code 207 a été supprimé, le CPAS a par contre un rôle à jouer en ouvrant une carte médicale. </w:t>
      </w:r>
    </w:p>
    <w:p w14:paraId="02E0FA1C" w14:textId="77777777" w:rsidR="00C0428A" w:rsidRPr="0053204E" w:rsidRDefault="00C0428A" w:rsidP="00B752B4">
      <w:pPr>
        <w:rPr>
          <w:sz w:val="24"/>
          <w:szCs w:val="24"/>
        </w:rPr>
      </w:pPr>
    </w:p>
    <w:p w14:paraId="02E0FA1D" w14:textId="77777777" w:rsidR="00787943" w:rsidRPr="0053204E" w:rsidRDefault="00787943" w:rsidP="00787943">
      <w:pPr>
        <w:pStyle w:val="Kop4"/>
        <w:rPr>
          <w:lang w:val="fr-BE"/>
        </w:rPr>
      </w:pPr>
      <w:r w:rsidRPr="0053204E">
        <w:rPr>
          <w:lang w:val="fr-BE"/>
        </w:rPr>
        <w:t>L'intéressé n'est pas affilié et ne peut pas être affilié à une mutualité</w:t>
      </w:r>
    </w:p>
    <w:p w14:paraId="02E0FA1E" w14:textId="77777777" w:rsidR="00C758D9" w:rsidRPr="0053204E" w:rsidRDefault="0092140A" w:rsidP="00C758D9">
      <w:pPr>
        <w:rPr>
          <w:caps/>
          <w:color w:val="004E6C"/>
          <w:spacing w:val="15"/>
          <w:sz w:val="24"/>
          <w:szCs w:val="24"/>
        </w:rPr>
      </w:pPr>
      <w:r w:rsidRPr="0053204E">
        <w:rPr>
          <w:sz w:val="24"/>
        </w:rPr>
        <w:t xml:space="preserve">Si une personne n'est pas affiliée à une assurance maladie belge ou étrangère et qu'elle ne peut pas non plus être affiliée à une mutualité en tant que titulaire ou personne à charge, le CPAS devra ouvrir une carte médicale pour l'intéressé. </w:t>
      </w:r>
    </w:p>
    <w:p w14:paraId="02E0FA1F" w14:textId="77777777" w:rsidR="00A734BE" w:rsidRPr="0053204E" w:rsidRDefault="00A734BE" w:rsidP="0021362C">
      <w:pPr>
        <w:pStyle w:val="Kop2"/>
      </w:pPr>
      <w:r w:rsidRPr="0053204E">
        <w:t>Y a-t-il un remboursement des frais médicaux par l'État belge ?</w:t>
      </w:r>
    </w:p>
    <w:p w14:paraId="02E0FA20" w14:textId="77777777" w:rsidR="00A734BE" w:rsidRPr="0053204E" w:rsidRDefault="00A734BE" w:rsidP="0021362C">
      <w:pPr>
        <w:pStyle w:val="Kop3"/>
      </w:pPr>
      <w:r w:rsidRPr="0053204E">
        <w:t>L'intéressé est indigent</w:t>
      </w:r>
    </w:p>
    <w:p w14:paraId="02E0FA21" w14:textId="77777777" w:rsidR="0021362C" w:rsidRPr="0053204E" w:rsidRDefault="0021362C" w:rsidP="00C805DF">
      <w:pPr>
        <w:rPr>
          <w:sz w:val="24"/>
          <w:szCs w:val="24"/>
        </w:rPr>
      </w:pPr>
      <w:r w:rsidRPr="0053204E">
        <w:rPr>
          <w:sz w:val="24"/>
        </w:rPr>
        <w:t>Après l'introduction de la demande d'aide, le CPAS vérifie via une enquête sociale si l'intéressé est indigent et en quoi consiste ce besoin.</w:t>
      </w:r>
    </w:p>
    <w:p w14:paraId="02E0FA22" w14:textId="77777777" w:rsidR="00A734BE" w:rsidRPr="0053204E" w:rsidRDefault="00A734BE" w:rsidP="00C805DF">
      <w:pPr>
        <w:rPr>
          <w:sz w:val="24"/>
          <w:szCs w:val="24"/>
        </w:rPr>
      </w:pPr>
      <w:r w:rsidRPr="0053204E">
        <w:rPr>
          <w:sz w:val="24"/>
        </w:rPr>
        <w:t>Ce n'est que si un intéressé est indigent qu'il pourra éventuellement y avoir une intervention de l'État belge dans les frais médicaux. Si l'intéressé n'est pas indigent, il n'y a pas d'intervention du CPAS dans les frais médicaux, et donc pas de remboursement de ces frais.</w:t>
      </w:r>
    </w:p>
    <w:p w14:paraId="02E0FA23" w14:textId="77777777" w:rsidR="00A734BE" w:rsidRPr="0053204E" w:rsidRDefault="0021362C" w:rsidP="0021362C">
      <w:pPr>
        <w:pStyle w:val="Kop3"/>
      </w:pPr>
      <w:r w:rsidRPr="0053204E">
        <w:t>L'intéressé est déjà affilié à une mutualité</w:t>
      </w:r>
    </w:p>
    <w:p w14:paraId="02E0FA24" w14:textId="77777777" w:rsidR="0015247F" w:rsidRPr="0053204E" w:rsidRDefault="00A734BE" w:rsidP="00C805DF">
      <w:pPr>
        <w:rPr>
          <w:sz w:val="24"/>
          <w:szCs w:val="24"/>
        </w:rPr>
      </w:pPr>
      <w:r w:rsidRPr="0053204E">
        <w:rPr>
          <w:sz w:val="24"/>
        </w:rPr>
        <w:t xml:space="preserve">Si l'intéressé est déjà affilié à une mutualité, les frais médicaux seront pris en charge par celle-ci. </w:t>
      </w:r>
    </w:p>
    <w:p w14:paraId="02E0FA25" w14:textId="77777777" w:rsidR="00974914" w:rsidRPr="0053204E" w:rsidRDefault="00A734BE" w:rsidP="00974914">
      <w:pPr>
        <w:rPr>
          <w:sz w:val="24"/>
          <w:szCs w:val="24"/>
        </w:rPr>
      </w:pPr>
      <w:r w:rsidRPr="0053204E">
        <w:rPr>
          <w:sz w:val="24"/>
        </w:rPr>
        <w:t xml:space="preserve">L'État belge n'interviendra donc pas dans les frais. Ceux-ci sont effectivement déjà pris en charge par la mutualité. Les tickets modérateurs pourront toutefois être pris en charge par l'État belge dans un nombre limité de cas. Cf. le point 4 à ce propos. </w:t>
      </w:r>
    </w:p>
    <w:p w14:paraId="02E0FA26" w14:textId="77777777" w:rsidR="00A734BE" w:rsidRPr="0053204E" w:rsidRDefault="0015247F" w:rsidP="00974914">
      <w:pPr>
        <w:pStyle w:val="Kop3"/>
      </w:pPr>
      <w:r w:rsidRPr="0053204E">
        <w:t>L'intéressé n'est pas encore affilié à une mutualité</w:t>
      </w:r>
    </w:p>
    <w:p w14:paraId="02E0FA27" w14:textId="77777777" w:rsidR="0021362C" w:rsidRPr="0053204E" w:rsidRDefault="00D96184" w:rsidP="0021362C">
      <w:pPr>
        <w:pStyle w:val="Kop4"/>
        <w:rPr>
          <w:lang w:val="fr-BE"/>
        </w:rPr>
      </w:pPr>
      <w:r w:rsidRPr="0053204E">
        <w:rPr>
          <w:lang w:val="fr-BE"/>
        </w:rPr>
        <w:t>Et une affiliation à une mutualité est possible</w:t>
      </w:r>
    </w:p>
    <w:p w14:paraId="02E0FA28" w14:textId="77777777" w:rsidR="0021362C" w:rsidRPr="0053204E" w:rsidRDefault="009E42C3" w:rsidP="00C805DF">
      <w:pPr>
        <w:rPr>
          <w:sz w:val="24"/>
          <w:szCs w:val="24"/>
        </w:rPr>
      </w:pPr>
      <w:r w:rsidRPr="0053204E">
        <w:rPr>
          <w:sz w:val="24"/>
        </w:rPr>
        <w:t>S'il ressort de l'enquête sociale qu'un intéressé n'est pas affilié à une mutualité et que le CPAS constate qu'il est possible d'affilier l'intéressé auprès d'un organisme d'assurance, le CPAS est légalement tenu d'affilier ledit intéressé à un organisme d'assurance. Étant donné qu'une affiliation est possible, les frais médicaux ne seront pas pris en charge par l'État belge.</w:t>
      </w:r>
    </w:p>
    <w:p w14:paraId="02E0FA29" w14:textId="77777777" w:rsidR="001009F1" w:rsidRPr="0053204E" w:rsidRDefault="00C805DF" w:rsidP="00C805DF">
      <w:pPr>
        <w:rPr>
          <w:sz w:val="24"/>
          <w:szCs w:val="24"/>
        </w:rPr>
      </w:pPr>
      <w:r w:rsidRPr="0053204E">
        <w:rPr>
          <w:sz w:val="24"/>
        </w:rPr>
        <w:t>Les frais médicaux de l'intéressé pouvant être affilié à un organisme d'assurance doivent être remboursés en priorité par la mutualité. Attention : une inscription en tant que « personne inscrite au Registre national » n'a un effet rétroactif que jusqu'au premier jour du trimestre au cours duquel la demande d'inscription a été faite</w:t>
      </w:r>
      <w:r w:rsidR="006D2761" w:rsidRPr="0053204E">
        <w:rPr>
          <w:rStyle w:val="Voetnootmarkering"/>
          <w:sz w:val="24"/>
          <w:szCs w:val="24"/>
        </w:rPr>
        <w:footnoteReference w:id="5"/>
      </w:r>
      <w:r w:rsidR="00C0428A">
        <w:rPr>
          <w:sz w:val="24"/>
        </w:rPr>
        <w:t>.</w:t>
      </w:r>
      <w:r w:rsidRPr="0053204E">
        <w:rPr>
          <w:sz w:val="24"/>
        </w:rPr>
        <w:t xml:space="preserve"> Les CPAS doivent donc immédiatement entreprendre des démarches pour affilier la personne et ne pas attendre qu'il y ait des frais médicaux.</w:t>
      </w:r>
    </w:p>
    <w:p w14:paraId="02E0FA2A" w14:textId="77777777" w:rsidR="00C805DF" w:rsidRPr="0053204E" w:rsidRDefault="001009F1" w:rsidP="00C805DF">
      <w:pPr>
        <w:rPr>
          <w:sz w:val="24"/>
          <w:szCs w:val="24"/>
        </w:rPr>
      </w:pPr>
      <w:r w:rsidRPr="0053204E">
        <w:rPr>
          <w:sz w:val="24"/>
        </w:rPr>
        <w:t xml:space="preserve"> Si un CPAS n'affilie pas ou ne fait pas affilier une personne à une mutualité alors que cette personne peut être affiliée et que les coûts médicaux sont tout de même réclamés à l'État, ces coûts seront ensuite réclamés au CPAS lors d'une inspection.</w:t>
      </w:r>
      <w:r w:rsidR="0053204E" w:rsidRPr="0053204E">
        <w:rPr>
          <w:sz w:val="24"/>
        </w:rPr>
        <w:t xml:space="preserve"> </w:t>
      </w:r>
      <w:r w:rsidRPr="0053204E">
        <w:rPr>
          <w:sz w:val="24"/>
        </w:rPr>
        <w:t>Si le CPAS peut démontrer par écrit que l’affiliation de la personne concernée à la mutualité a pris plus de trois mois après la date d'affiliation possible, et ce, pour des raisons fondées, il n'y aura pas de remboursement.</w:t>
      </w:r>
    </w:p>
    <w:p w14:paraId="02E0FA2B" w14:textId="77777777" w:rsidR="00C805DF" w:rsidRPr="0053204E" w:rsidRDefault="00C805DF" w:rsidP="00C805DF">
      <w:pPr>
        <w:rPr>
          <w:sz w:val="24"/>
          <w:szCs w:val="24"/>
        </w:rPr>
      </w:pPr>
      <w:r w:rsidRPr="0053204E">
        <w:rPr>
          <w:sz w:val="24"/>
        </w:rPr>
        <w:t>L'article 60§5 de la loi organique du 8 juillet 1976 stipule que dans la mesure du possible, une contribution personnelle est exigée de l'intéressé.</w:t>
      </w:r>
    </w:p>
    <w:p w14:paraId="02E0FA2C" w14:textId="77777777" w:rsidR="0021362C" w:rsidRPr="0053204E" w:rsidRDefault="00967A8C" w:rsidP="0021362C">
      <w:pPr>
        <w:pStyle w:val="Kop4"/>
        <w:rPr>
          <w:lang w:val="fr-BE"/>
        </w:rPr>
      </w:pPr>
      <w:r w:rsidRPr="0053204E">
        <w:rPr>
          <w:lang w:val="fr-BE"/>
        </w:rPr>
        <w:t>Et une affiliation à une mutualité n'est pas possible</w:t>
      </w:r>
    </w:p>
    <w:p w14:paraId="02E0FA2D" w14:textId="77777777" w:rsidR="002F0471" w:rsidRPr="0053204E" w:rsidRDefault="0021362C" w:rsidP="00C805DF">
      <w:pPr>
        <w:rPr>
          <w:sz w:val="24"/>
          <w:szCs w:val="24"/>
        </w:rPr>
      </w:pPr>
      <w:r w:rsidRPr="0053204E">
        <w:rPr>
          <w:sz w:val="24"/>
        </w:rPr>
        <w:t>Si une affiliation à une assurance maladie n'est pas possible, l'État belge prendra en charge les frais médicaux. Pour de plus amples informations sur les frais médicaux et leur remboursement par l'État belge, vous pouvez consulter le « Document d'information sur les pièces justificatives relatif aux frais médicaux et pharmaceutiqu</w:t>
      </w:r>
      <w:r w:rsidR="00C0428A">
        <w:rPr>
          <w:sz w:val="24"/>
        </w:rPr>
        <w:t>es dans le cadre de la loi du 2 </w:t>
      </w:r>
      <w:r w:rsidRPr="0053204E">
        <w:rPr>
          <w:sz w:val="24"/>
        </w:rPr>
        <w:t xml:space="preserve">avril 1965 et l'arrêté ministériel du 30 janvier 1995 », qui est disponible sur notre site Web </w:t>
      </w:r>
      <w:r w:rsidRPr="000003F9">
        <w:rPr>
          <w:sz w:val="24"/>
          <w:szCs w:val="24"/>
        </w:rPr>
        <w:t>(</w:t>
      </w:r>
      <w:hyperlink r:id="rId14" w:history="1">
        <w:r w:rsidR="000003F9" w:rsidRPr="00A557D8">
          <w:rPr>
            <w:rStyle w:val="Hyperlink"/>
            <w:sz w:val="24"/>
            <w:szCs w:val="24"/>
          </w:rPr>
          <w:t>https://www.mi-is.be/fr/aide-medicale-urgente</w:t>
        </w:r>
      </w:hyperlink>
      <w:r w:rsidR="000003F9">
        <w:rPr>
          <w:sz w:val="24"/>
          <w:szCs w:val="24"/>
        </w:rPr>
        <w:t xml:space="preserve"> </w:t>
      </w:r>
      <w:r w:rsidRPr="0053204E">
        <w:rPr>
          <w:sz w:val="24"/>
        </w:rPr>
        <w:t>).</w:t>
      </w:r>
    </w:p>
    <w:p w14:paraId="02E0FA2E" w14:textId="77777777" w:rsidR="00C758D9" w:rsidRPr="0053204E" w:rsidRDefault="00C758D9" w:rsidP="002F0471">
      <w:pPr>
        <w:pStyle w:val="Kop2"/>
        <w:sectPr w:rsidR="00C758D9" w:rsidRPr="0053204E">
          <w:footerReference w:type="default" r:id="rId15"/>
          <w:pgSz w:w="11906" w:h="16838"/>
          <w:pgMar w:top="1417" w:right="1417" w:bottom="1417" w:left="1417" w:header="708" w:footer="708" w:gutter="0"/>
          <w:cols w:space="708"/>
          <w:docGrid w:linePitch="360"/>
        </w:sectPr>
      </w:pPr>
    </w:p>
    <w:p w14:paraId="02E0FA2F" w14:textId="77777777" w:rsidR="00BE763F" w:rsidRDefault="00B302DA" w:rsidP="007352A1">
      <w:pPr>
        <w:pStyle w:val="Kop2"/>
      </w:pPr>
      <w:r>
        <w:t>Aperçu schématique</w:t>
      </w:r>
    </w:p>
    <w:p w14:paraId="02E0FA30" w14:textId="77777777" w:rsidR="000E5358" w:rsidRDefault="000E5358" w:rsidP="00B302DA"/>
    <w:p w14:paraId="02E0FA31" w14:textId="77777777" w:rsidR="00B302DA" w:rsidRDefault="00B302DA" w:rsidP="00B302DA">
      <w:r>
        <w:t>Abréviations :</w:t>
      </w:r>
    </w:p>
    <w:p w14:paraId="02E0FA32" w14:textId="77777777" w:rsidR="00B302DA" w:rsidRDefault="00B302DA" w:rsidP="00B302DA">
      <w:pPr>
        <w:pStyle w:val="Lijstalinea"/>
        <w:numPr>
          <w:ilvl w:val="0"/>
          <w:numId w:val="8"/>
        </w:numPr>
      </w:pPr>
      <w:r>
        <w:t>RIS = revenu d’intégration sociale</w:t>
      </w:r>
    </w:p>
    <w:p w14:paraId="02E0FA33" w14:textId="77777777" w:rsidR="00E805A4" w:rsidRDefault="003B31FB" w:rsidP="004A783F">
      <w:pPr>
        <w:pStyle w:val="Lijstalinea"/>
        <w:numPr>
          <w:ilvl w:val="0"/>
          <w:numId w:val="8"/>
        </w:numPr>
      </w:pPr>
      <w:r>
        <w:t>ERIS</w:t>
      </w:r>
      <w:r w:rsidR="00B302DA">
        <w:t> </w:t>
      </w:r>
      <w:r>
        <w:t xml:space="preserve">= </w:t>
      </w:r>
      <w:r w:rsidR="004A783F" w:rsidRPr="004A783F">
        <w:t>aide sociale financière</w:t>
      </w:r>
      <w:r w:rsidR="004A783F">
        <w:t xml:space="preserve"> </w:t>
      </w:r>
      <w:r>
        <w:t>équivalent</w:t>
      </w:r>
      <w:r w:rsidR="004A783F">
        <w:t xml:space="preserve"> au</w:t>
      </w:r>
      <w:r>
        <w:t xml:space="preserve"> revenu d’intégration </w:t>
      </w:r>
      <w:r w:rsidR="00B302DA">
        <w:t>sociale</w:t>
      </w:r>
      <w:r w:rsidR="00E805A4" w:rsidRPr="00E805A4">
        <w:t xml:space="preserve"> </w:t>
      </w:r>
    </w:p>
    <w:p w14:paraId="02E0FA34" w14:textId="77777777" w:rsidR="00E805A4" w:rsidRDefault="00E805A4" w:rsidP="00097845">
      <w:pPr>
        <w:pStyle w:val="Lijstalinea"/>
        <w:numPr>
          <w:ilvl w:val="0"/>
          <w:numId w:val="8"/>
        </w:numPr>
      </w:pPr>
      <w:r>
        <w:t>AMU = aide médicale urgente</w:t>
      </w:r>
    </w:p>
    <w:p w14:paraId="02E0FA35" w14:textId="77777777" w:rsidR="00B302DA" w:rsidRDefault="00B302DA" w:rsidP="00097845">
      <w:pPr>
        <w:pStyle w:val="Lijstalinea"/>
        <w:numPr>
          <w:ilvl w:val="0"/>
          <w:numId w:val="8"/>
        </w:numPr>
      </w:pPr>
      <w:r>
        <w:t>RP = registre de la population</w:t>
      </w:r>
    </w:p>
    <w:p w14:paraId="02E0FA36" w14:textId="77777777" w:rsidR="00B302DA" w:rsidRDefault="00B302DA" w:rsidP="00B302DA">
      <w:pPr>
        <w:pStyle w:val="Lijstalinea"/>
        <w:numPr>
          <w:ilvl w:val="0"/>
          <w:numId w:val="8"/>
        </w:numPr>
      </w:pPr>
      <w:r>
        <w:t>RE = registre des étrangers</w:t>
      </w:r>
    </w:p>
    <w:p w14:paraId="02E0FA37" w14:textId="77777777" w:rsidR="00E805A4" w:rsidRDefault="00E805A4" w:rsidP="00E805A4">
      <w:pPr>
        <w:pStyle w:val="Lijstalinea"/>
        <w:numPr>
          <w:ilvl w:val="0"/>
          <w:numId w:val="8"/>
        </w:numPr>
      </w:pPr>
      <w:r>
        <w:t>ILA = initiative locale d'accueil</w:t>
      </w:r>
    </w:p>
    <w:p w14:paraId="02E0FA38" w14:textId="77777777" w:rsidR="00B302DA" w:rsidRDefault="00B302DA" w:rsidP="00B302DA">
      <w:pPr>
        <w:pStyle w:val="Lijstalinea"/>
        <w:numPr>
          <w:ilvl w:val="0"/>
          <w:numId w:val="8"/>
        </w:numPr>
      </w:pPr>
      <w:r>
        <w:t xml:space="preserve">Récup : </w:t>
      </w:r>
      <w:r w:rsidR="00E805A4">
        <w:t>récupération</w:t>
      </w:r>
    </w:p>
    <w:p w14:paraId="02E0FA39" w14:textId="77777777" w:rsidR="00B302DA" w:rsidRDefault="00B302DA" w:rsidP="00B302DA">
      <w:pPr>
        <w:pStyle w:val="Lijstalinea"/>
        <w:numPr>
          <w:ilvl w:val="0"/>
          <w:numId w:val="8"/>
        </w:numPr>
      </w:pPr>
      <w:r>
        <w:t>Mut = Mutualité</w:t>
      </w:r>
    </w:p>
    <w:p w14:paraId="02E0FA3A" w14:textId="77777777" w:rsidR="00E805A4" w:rsidRDefault="00E805A4" w:rsidP="00B302DA">
      <w:pPr>
        <w:pStyle w:val="Lijstalinea"/>
        <w:numPr>
          <w:ilvl w:val="0"/>
          <w:numId w:val="8"/>
        </w:numPr>
      </w:pPr>
      <w:r>
        <w:t>AMI = assurance maladie-invalidité</w:t>
      </w:r>
    </w:p>
    <w:p w14:paraId="02E0FA3B" w14:textId="77777777" w:rsidR="00D56E1D" w:rsidRDefault="00D56E1D" w:rsidP="00B302DA">
      <w:pPr>
        <w:pStyle w:val="Lijstalinea"/>
        <w:numPr>
          <w:ilvl w:val="0"/>
          <w:numId w:val="8"/>
        </w:numPr>
      </w:pPr>
      <w:r>
        <w:t>IM = intervention majorée</w:t>
      </w:r>
    </w:p>
    <w:p w14:paraId="02E0FA3C" w14:textId="77777777" w:rsidR="002D3406" w:rsidRDefault="00E805A4" w:rsidP="002D3406">
      <w:pPr>
        <w:pStyle w:val="Lijstalinea"/>
        <w:numPr>
          <w:ilvl w:val="0"/>
          <w:numId w:val="8"/>
        </w:numPr>
      </w:pPr>
      <w:r>
        <w:t xml:space="preserve">TM = </w:t>
      </w:r>
      <w:r w:rsidRPr="00E805A4">
        <w:t>ticket modérateur</w:t>
      </w:r>
      <w:r w:rsidR="002D3406">
        <w:t xml:space="preserve"> </w:t>
      </w:r>
    </w:p>
    <w:p w14:paraId="02E0FA3D" w14:textId="77777777" w:rsidR="002D3406" w:rsidRDefault="002D3406" w:rsidP="00C67F91">
      <w:pPr>
        <w:pStyle w:val="Lijstalinea"/>
        <w:numPr>
          <w:ilvl w:val="0"/>
          <w:numId w:val="8"/>
        </w:numPr>
      </w:pPr>
      <w:r>
        <w:t>Frais médicaux = des prestations médicales en dehors de l’établissement de soins (par exemple la consultation d’un médecin et des examens de laboratoire)</w:t>
      </w:r>
    </w:p>
    <w:p w14:paraId="02E0FA3E" w14:textId="77777777" w:rsidR="002D3406" w:rsidRDefault="002D3406" w:rsidP="00523850">
      <w:pPr>
        <w:pStyle w:val="Lijstalinea"/>
        <w:numPr>
          <w:ilvl w:val="0"/>
          <w:numId w:val="8"/>
        </w:numPr>
      </w:pPr>
      <w:r>
        <w:t>Frais pharmaceutiques = les frais de pharmacien payés en dehors de l’établissement de soins</w:t>
      </w:r>
    </w:p>
    <w:p w14:paraId="02E0FA3F" w14:textId="77777777" w:rsidR="002D3406" w:rsidRDefault="002D3406" w:rsidP="00995A34">
      <w:pPr>
        <w:pStyle w:val="Lijstalinea"/>
        <w:numPr>
          <w:ilvl w:val="0"/>
          <w:numId w:val="8"/>
        </w:numPr>
      </w:pPr>
      <w:r>
        <w:t>Soins ambulatoires dispensés dans un établissement de soins = les frais payés à l’établissement de soins (avec numéro INAMI) lors d’un séjour ou une consultation à l’hôpital sans nuitée (une hospitalisation de jour fait donc partie de cette catégorie)</w:t>
      </w:r>
    </w:p>
    <w:p w14:paraId="02E0FA40" w14:textId="77777777" w:rsidR="00E244D0" w:rsidRDefault="002D3406" w:rsidP="000E5358">
      <w:pPr>
        <w:pStyle w:val="Lijstalinea"/>
        <w:numPr>
          <w:ilvl w:val="0"/>
          <w:numId w:val="8"/>
        </w:numPr>
      </w:pPr>
      <w:r>
        <w:t>Frais hospitalisation = les frais payés à l’établissement de soins (avec numéro INAMI) lors d’un séjour à l’hôpital pendant plusieurs jours (donc avec nuitée)</w:t>
      </w:r>
    </w:p>
    <w:p w14:paraId="6A46D2AB" w14:textId="3B18FE88" w:rsidR="00FF60DD" w:rsidRDefault="00FF60DD" w:rsidP="008370CE">
      <w:pPr>
        <w:pStyle w:val="Lijstalinea"/>
        <w:numPr>
          <w:ilvl w:val="0"/>
          <w:numId w:val="8"/>
        </w:numPr>
      </w:pPr>
      <w:r w:rsidRPr="00FF60DD">
        <w:rPr>
          <w:vertAlign w:val="superscript"/>
        </w:rPr>
        <w:t>6 </w:t>
      </w:r>
      <w:r>
        <w:t>: Dans le cas présent, la raison d’affiliation ne joue pas un rôle (autre qualité, assurance privée…). Par exemple, une personne ayant eu un droit de séjour dans le cadre d’un travail mais séjourne actuellement illégalement sur le territoire car son droit de séjour n’a pas été prolongé (le droit à l’assurance maladie est prolongé</w:t>
      </w:r>
    </w:p>
    <w:p w14:paraId="02E0FA41" w14:textId="77777777" w:rsidR="000E5358" w:rsidRDefault="000E5358">
      <w:pPr>
        <w:spacing w:after="160" w:line="259" w:lineRule="auto"/>
      </w:pPr>
      <w:r>
        <w:br w:type="page"/>
      </w:r>
    </w:p>
    <w:p w14:paraId="02E0FA42" w14:textId="77777777" w:rsidR="000E5358" w:rsidRDefault="000E5358" w:rsidP="000E5358"/>
    <w:tbl>
      <w:tblPr>
        <w:tblW w:w="22364" w:type="dxa"/>
        <w:tblCellMar>
          <w:left w:w="70" w:type="dxa"/>
          <w:right w:w="70" w:type="dxa"/>
        </w:tblCellMar>
        <w:tblLook w:val="04A0" w:firstRow="1" w:lastRow="0" w:firstColumn="1" w:lastColumn="0" w:noHBand="0" w:noVBand="1"/>
      </w:tblPr>
      <w:tblGrid>
        <w:gridCol w:w="1737"/>
        <w:gridCol w:w="1575"/>
        <w:gridCol w:w="1575"/>
        <w:gridCol w:w="1575"/>
        <w:gridCol w:w="1575"/>
        <w:gridCol w:w="1575"/>
        <w:gridCol w:w="1575"/>
        <w:gridCol w:w="1575"/>
        <w:gridCol w:w="1575"/>
        <w:gridCol w:w="1576"/>
        <w:gridCol w:w="1575"/>
        <w:gridCol w:w="1590"/>
        <w:gridCol w:w="1576"/>
        <w:gridCol w:w="1710"/>
      </w:tblGrid>
      <w:tr w:rsidR="00995F55" w:rsidRPr="0053204E" w14:paraId="02E0FA44" w14:textId="77777777" w:rsidTr="00B302DA">
        <w:trPr>
          <w:cantSplit/>
          <w:trHeight w:val="324"/>
        </w:trPr>
        <w:tc>
          <w:tcPr>
            <w:tcW w:w="22364" w:type="dxa"/>
            <w:gridSpan w:val="14"/>
            <w:tcBorders>
              <w:top w:val="single" w:sz="4" w:space="0" w:color="auto"/>
              <w:left w:val="single" w:sz="4" w:space="0" w:color="auto"/>
              <w:bottom w:val="single" w:sz="4" w:space="0" w:color="auto"/>
              <w:right w:val="single" w:sz="4" w:space="0" w:color="auto"/>
            </w:tcBorders>
            <w:shd w:val="clear" w:color="000000" w:fill="DDDDDD"/>
            <w:vAlign w:val="bottom"/>
            <w:hideMark/>
          </w:tcPr>
          <w:p w14:paraId="02E0FA43" w14:textId="77777777" w:rsidR="00995F55" w:rsidRPr="0053204E" w:rsidRDefault="00995F55" w:rsidP="00995F55">
            <w:pPr>
              <w:spacing w:after="0" w:line="240" w:lineRule="auto"/>
              <w:jc w:val="center"/>
              <w:rPr>
                <w:rFonts w:ascii="Calibri" w:eastAsia="Times New Roman" w:hAnsi="Calibri" w:cs="Times New Roman"/>
                <w:b/>
                <w:bCs/>
                <w:color w:val="000000"/>
                <w:sz w:val="30"/>
                <w:szCs w:val="30"/>
              </w:rPr>
            </w:pPr>
            <w:r w:rsidRPr="0053204E">
              <w:rPr>
                <w:rFonts w:ascii="Calibri" w:eastAsia="Times New Roman" w:hAnsi="Calibri" w:cs="Times New Roman"/>
                <w:b/>
                <w:color w:val="000000"/>
                <w:sz w:val="30"/>
              </w:rPr>
              <w:t>L'INTÉRESSÉ EST INDIGENT ET AFFILIÉ À UNE MUTUALITÉ</w:t>
            </w:r>
          </w:p>
        </w:tc>
      </w:tr>
      <w:tr w:rsidR="00995F55" w:rsidRPr="0053204E" w14:paraId="02E0FA4E" w14:textId="77777777" w:rsidTr="00E244D0">
        <w:trPr>
          <w:cantSplit/>
          <w:trHeight w:val="2016"/>
        </w:trPr>
        <w:tc>
          <w:tcPr>
            <w:tcW w:w="1737" w:type="dxa"/>
            <w:vMerge w:val="restart"/>
            <w:tcBorders>
              <w:top w:val="single" w:sz="4" w:space="0" w:color="auto"/>
              <w:left w:val="single" w:sz="4" w:space="0" w:color="auto"/>
              <w:bottom w:val="single" w:sz="4" w:space="0" w:color="000000"/>
              <w:right w:val="single" w:sz="8" w:space="0" w:color="auto"/>
            </w:tcBorders>
            <w:shd w:val="clear" w:color="000000" w:fill="DDDDDD"/>
            <w:noWrap/>
            <w:vAlign w:val="center"/>
            <w:hideMark/>
          </w:tcPr>
          <w:p w14:paraId="02E0FA45"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Statut</w:t>
            </w:r>
          </w:p>
        </w:tc>
        <w:tc>
          <w:tcPr>
            <w:tcW w:w="1575" w:type="dxa"/>
            <w:vMerge w:val="restart"/>
            <w:tcBorders>
              <w:top w:val="single" w:sz="8" w:space="0" w:color="auto"/>
              <w:left w:val="single" w:sz="8" w:space="0" w:color="auto"/>
              <w:bottom w:val="single" w:sz="4" w:space="0" w:color="auto"/>
              <w:right w:val="single" w:sz="8" w:space="0" w:color="auto"/>
            </w:tcBorders>
            <w:shd w:val="clear" w:color="000000" w:fill="FFA7A7"/>
            <w:vAlign w:val="center"/>
            <w:hideMark/>
          </w:tcPr>
          <w:p w14:paraId="02E0FA46"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w:t>
            </w:r>
          </w:p>
        </w:tc>
        <w:tc>
          <w:tcPr>
            <w:tcW w:w="3150" w:type="dxa"/>
            <w:gridSpan w:val="2"/>
            <w:tcBorders>
              <w:top w:val="single" w:sz="4" w:space="0" w:color="auto"/>
              <w:left w:val="nil"/>
              <w:bottom w:val="single" w:sz="4" w:space="0" w:color="auto"/>
              <w:right w:val="single" w:sz="4" w:space="0" w:color="auto"/>
            </w:tcBorders>
            <w:shd w:val="clear" w:color="000000" w:fill="FFA7A7"/>
            <w:vAlign w:val="center"/>
            <w:hideMark/>
          </w:tcPr>
          <w:p w14:paraId="02E0FA47" w14:textId="60FFBF8A"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 radié ou en ad</w:t>
            </w:r>
            <w:r w:rsidR="000003F9">
              <w:rPr>
                <w:rFonts w:ascii="Calibri" w:eastAsia="Times New Roman" w:hAnsi="Calibri" w:cs="Times New Roman"/>
                <w:b/>
                <w:bCs/>
                <w:color w:val="000000"/>
              </w:rPr>
              <w:t>resse</w:t>
            </w:r>
            <w:r w:rsidRPr="0053204E">
              <w:rPr>
                <w:rFonts w:ascii="Calibri" w:eastAsia="Times New Roman" w:hAnsi="Calibri" w:cs="Times New Roman"/>
                <w:b/>
                <w:bCs/>
                <w:color w:val="000000"/>
              </w:rPr>
              <w:t xml:space="preserve"> </w:t>
            </w:r>
            <w:r w:rsidR="000003F9">
              <w:rPr>
                <w:rFonts w:ascii="Calibri" w:eastAsia="Times New Roman" w:hAnsi="Calibri" w:cs="Times New Roman"/>
                <w:b/>
                <w:bCs/>
                <w:color w:val="000000"/>
              </w:rPr>
              <w:t>de</w:t>
            </w:r>
            <w:r w:rsidR="002D3406">
              <w:rPr>
                <w:rFonts w:ascii="Calibri" w:eastAsia="Times New Roman" w:hAnsi="Calibri" w:cs="Times New Roman"/>
                <w:b/>
                <w:bCs/>
                <w:color w:val="000000"/>
              </w:rPr>
              <w:t xml:space="preserve"> </w:t>
            </w:r>
            <w:r w:rsidRPr="0053204E">
              <w:rPr>
                <w:rFonts w:ascii="Calibri" w:eastAsia="Times New Roman" w:hAnsi="Calibri" w:cs="Times New Roman"/>
                <w:b/>
                <w:bCs/>
                <w:color w:val="000000"/>
              </w:rPr>
              <w:t>référence</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1575" w:type="dxa"/>
            <w:vMerge w:val="restart"/>
            <w:tcBorders>
              <w:top w:val="single" w:sz="8" w:space="0" w:color="auto"/>
              <w:left w:val="single" w:sz="8" w:space="0" w:color="auto"/>
              <w:bottom w:val="single" w:sz="4" w:space="0" w:color="auto"/>
              <w:right w:val="single" w:sz="8" w:space="0" w:color="auto"/>
            </w:tcBorders>
            <w:shd w:val="clear" w:color="000000" w:fill="E2EFDA"/>
            <w:vAlign w:val="center"/>
            <w:hideMark/>
          </w:tcPr>
          <w:p w14:paraId="02E0FA48"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au RP</w:t>
            </w:r>
          </w:p>
        </w:tc>
        <w:tc>
          <w:tcPr>
            <w:tcW w:w="3150" w:type="dxa"/>
            <w:gridSpan w:val="2"/>
            <w:tcBorders>
              <w:top w:val="single" w:sz="4" w:space="0" w:color="auto"/>
              <w:left w:val="nil"/>
              <w:bottom w:val="single" w:sz="4" w:space="0" w:color="auto"/>
              <w:right w:val="single" w:sz="4" w:space="0" w:color="auto"/>
            </w:tcBorders>
            <w:shd w:val="clear" w:color="000000" w:fill="E2EFDA"/>
            <w:vAlign w:val="center"/>
            <w:hideMark/>
          </w:tcPr>
          <w:p w14:paraId="02E0FA49" w14:textId="77777777" w:rsidR="00995F55" w:rsidRPr="0053204E" w:rsidRDefault="00BC67E0" w:rsidP="00B302DA">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color w:val="000000"/>
              </w:rPr>
              <w:t xml:space="preserve">Les étrangers qui sont admis ou autorisés à séjourner en Belgique et qui sont inscrits </w:t>
            </w:r>
            <w:r w:rsidR="00B302DA">
              <w:rPr>
                <w:rFonts w:ascii="Calibri" w:eastAsia="Times New Roman" w:hAnsi="Calibri" w:cs="Times New Roman"/>
                <w:b/>
                <w:color w:val="000000"/>
              </w:rPr>
              <w:t>au RE</w:t>
            </w:r>
          </w:p>
        </w:tc>
        <w:tc>
          <w:tcPr>
            <w:tcW w:w="3150" w:type="dxa"/>
            <w:gridSpan w:val="2"/>
            <w:tcBorders>
              <w:top w:val="single" w:sz="8" w:space="0" w:color="auto"/>
              <w:left w:val="single" w:sz="8" w:space="0" w:color="auto"/>
              <w:bottom w:val="single" w:sz="4" w:space="0" w:color="auto"/>
              <w:right w:val="single" w:sz="8" w:space="0" w:color="000000"/>
            </w:tcBorders>
            <w:shd w:val="clear" w:color="000000" w:fill="E2EFDA"/>
            <w:vAlign w:val="center"/>
            <w:hideMark/>
          </w:tcPr>
          <w:p w14:paraId="02E0FA4A" w14:textId="76B0D428"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radié ou en ad</w:t>
            </w:r>
            <w:r w:rsidR="000003F9">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3151" w:type="dxa"/>
            <w:gridSpan w:val="2"/>
            <w:tcBorders>
              <w:top w:val="single" w:sz="4" w:space="0" w:color="auto"/>
              <w:left w:val="nil"/>
              <w:bottom w:val="single" w:sz="4" w:space="0" w:color="auto"/>
              <w:right w:val="nil"/>
            </w:tcBorders>
            <w:shd w:val="clear" w:color="000000" w:fill="D9E1F2"/>
            <w:vAlign w:val="center"/>
            <w:hideMark/>
          </w:tcPr>
          <w:p w14:paraId="02E0FA4B" w14:textId="776665DC" w:rsidR="00995F55" w:rsidRPr="0053204E" w:rsidRDefault="00995F55" w:rsidP="00063697">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Demandeur d</w:t>
            </w:r>
            <w:r w:rsidR="00063697">
              <w:rPr>
                <w:rFonts w:ascii="Calibri" w:eastAsia="Times New Roman" w:hAnsi="Calibri" w:cs="Times New Roman"/>
                <w:b/>
                <w:bCs/>
                <w:color w:val="000000"/>
              </w:rPr>
              <w:t>e protection internationale</w:t>
            </w:r>
            <w:r w:rsidRPr="0053204E">
              <w:rPr>
                <w:rFonts w:ascii="Calibri" w:eastAsia="Times New Roman" w:hAnsi="Calibri" w:cs="Times New Roman"/>
                <w:b/>
                <w:bCs/>
                <w:color w:val="000000"/>
              </w:rPr>
              <w:t xml:space="preserve"> sans code 207 ou dans un ILA</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1590" w:type="dxa"/>
            <w:vMerge w:val="restart"/>
            <w:tcBorders>
              <w:top w:val="single" w:sz="4" w:space="0" w:color="auto"/>
              <w:left w:val="nil"/>
              <w:bottom w:val="single" w:sz="4" w:space="0" w:color="000000"/>
              <w:right w:val="single" w:sz="8" w:space="0" w:color="auto"/>
            </w:tcBorders>
            <w:shd w:val="clear" w:color="000000" w:fill="FFFF99"/>
            <w:vAlign w:val="bottom"/>
            <w:hideMark/>
          </w:tcPr>
          <w:p w14:paraId="02E0FA4C" w14:textId="77777777" w:rsidR="00995F55" w:rsidRPr="0053204E" w:rsidRDefault="00995F55" w:rsidP="00995F55">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Tourisme</w:t>
            </w:r>
            <w:r w:rsidRPr="0053204E">
              <w:rPr>
                <w:rFonts w:ascii="Calibri" w:eastAsia="Times New Roman" w:hAnsi="Calibri" w:cs="Times New Roman"/>
                <w:b/>
                <w:bCs/>
                <w:color w:val="000000"/>
              </w:rPr>
              <w:br/>
              <w:t>- le citoyen de l'Union et les membres de sa famille qui l'accompagnent ou le rejoignent qui reste maximum 3 mois</w:t>
            </w:r>
            <w:r w:rsidRPr="0053204E">
              <w:rPr>
                <w:rFonts w:ascii="Calibri" w:eastAsia="Times New Roman" w:hAnsi="Calibri" w:cs="Times New Roman"/>
                <w:b/>
                <w:bCs/>
                <w:color w:val="000000"/>
              </w:rPr>
              <w:br/>
              <w:t>- tourisme médicale</w:t>
            </w:r>
          </w:p>
        </w:tc>
        <w:tc>
          <w:tcPr>
            <w:tcW w:w="3286" w:type="dxa"/>
            <w:gridSpan w:val="2"/>
            <w:tcBorders>
              <w:top w:val="single" w:sz="8" w:space="0" w:color="auto"/>
              <w:left w:val="nil"/>
              <w:bottom w:val="single" w:sz="4" w:space="0" w:color="auto"/>
              <w:right w:val="single" w:sz="8" w:space="0" w:color="000000"/>
            </w:tcBorders>
            <w:shd w:val="clear" w:color="000000" w:fill="FFFF99"/>
            <w:vAlign w:val="center"/>
            <w:hideMark/>
          </w:tcPr>
          <w:p w14:paraId="02E0FA4D" w14:textId="328EAD7B"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Illégaux (AMU)</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r>
      <w:tr w:rsidR="00995F55" w:rsidRPr="0053204E" w14:paraId="02E0FA5D" w14:textId="77777777" w:rsidTr="00E244D0">
        <w:trPr>
          <w:cantSplit/>
          <w:trHeight w:val="288"/>
        </w:trPr>
        <w:tc>
          <w:tcPr>
            <w:tcW w:w="1737" w:type="dxa"/>
            <w:vMerge/>
            <w:tcBorders>
              <w:top w:val="single" w:sz="4" w:space="0" w:color="auto"/>
              <w:left w:val="single" w:sz="4" w:space="0" w:color="auto"/>
              <w:bottom w:val="single" w:sz="4" w:space="0" w:color="000000"/>
              <w:right w:val="single" w:sz="8" w:space="0" w:color="auto"/>
            </w:tcBorders>
            <w:vAlign w:val="center"/>
            <w:hideMark/>
          </w:tcPr>
          <w:p w14:paraId="02E0FA4F" w14:textId="77777777" w:rsidR="00995F55" w:rsidRPr="0053204E" w:rsidRDefault="00995F55" w:rsidP="00995F55">
            <w:pPr>
              <w:spacing w:after="0" w:line="240" w:lineRule="auto"/>
              <w:rPr>
                <w:rFonts w:ascii="Calibri" w:eastAsia="Times New Roman" w:hAnsi="Calibri" w:cs="Times New Roman"/>
                <w:b/>
                <w:bCs/>
                <w:color w:val="000000"/>
              </w:rPr>
            </w:pPr>
          </w:p>
        </w:tc>
        <w:tc>
          <w:tcPr>
            <w:tcW w:w="1575" w:type="dxa"/>
            <w:vMerge/>
            <w:tcBorders>
              <w:top w:val="single" w:sz="8" w:space="0" w:color="auto"/>
              <w:left w:val="single" w:sz="8" w:space="0" w:color="auto"/>
              <w:bottom w:val="single" w:sz="4" w:space="0" w:color="auto"/>
              <w:right w:val="single" w:sz="8" w:space="0" w:color="auto"/>
            </w:tcBorders>
            <w:vAlign w:val="center"/>
            <w:hideMark/>
          </w:tcPr>
          <w:p w14:paraId="02E0FA50" w14:textId="77777777" w:rsidR="00995F55" w:rsidRPr="0053204E" w:rsidRDefault="00995F55" w:rsidP="00995F55">
            <w:pPr>
              <w:spacing w:after="0" w:line="240" w:lineRule="auto"/>
              <w:rPr>
                <w:rFonts w:ascii="Calibri" w:eastAsia="Times New Roman" w:hAnsi="Calibri" w:cs="Times New Roman"/>
                <w:b/>
                <w:bCs/>
                <w:color w:val="000000"/>
              </w:rPr>
            </w:pPr>
          </w:p>
        </w:tc>
        <w:tc>
          <w:tcPr>
            <w:tcW w:w="1575" w:type="dxa"/>
            <w:tcBorders>
              <w:top w:val="nil"/>
              <w:left w:val="nil"/>
              <w:bottom w:val="single" w:sz="4" w:space="0" w:color="auto"/>
              <w:right w:val="single" w:sz="4" w:space="0" w:color="auto"/>
            </w:tcBorders>
            <w:shd w:val="clear" w:color="000000" w:fill="FFA7A7"/>
            <w:vAlign w:val="center"/>
            <w:hideMark/>
          </w:tcPr>
          <w:p w14:paraId="02E0FA51" w14:textId="77777777" w:rsidR="00995F55" w:rsidRPr="0053204E" w:rsidRDefault="00995F55" w:rsidP="00E244D0">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575" w:type="dxa"/>
            <w:tcBorders>
              <w:top w:val="nil"/>
              <w:left w:val="nil"/>
              <w:bottom w:val="single" w:sz="4" w:space="0" w:color="auto"/>
              <w:right w:val="nil"/>
            </w:tcBorders>
            <w:shd w:val="clear" w:color="000000" w:fill="FFA7A7"/>
            <w:vAlign w:val="center"/>
            <w:hideMark/>
          </w:tcPr>
          <w:p w14:paraId="02E0FA52" w14:textId="77777777" w:rsidR="00995F55" w:rsidRPr="0053204E" w:rsidRDefault="00995F55" w:rsidP="00E244D0">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&lt; RIS ou </w:t>
            </w:r>
            <w:r w:rsidR="00E244D0">
              <w:rPr>
                <w:rFonts w:ascii="Calibri" w:eastAsia="Times New Roman" w:hAnsi="Calibri" w:cs="Times New Roman"/>
                <w:b/>
                <w:bCs/>
                <w:color w:val="000000"/>
              </w:rPr>
              <w:t>ERIS</w:t>
            </w:r>
          </w:p>
        </w:tc>
        <w:tc>
          <w:tcPr>
            <w:tcW w:w="1575" w:type="dxa"/>
            <w:vMerge/>
            <w:tcBorders>
              <w:top w:val="single" w:sz="8" w:space="0" w:color="auto"/>
              <w:left w:val="single" w:sz="8" w:space="0" w:color="auto"/>
              <w:bottom w:val="single" w:sz="4" w:space="0" w:color="auto"/>
              <w:right w:val="single" w:sz="8" w:space="0" w:color="auto"/>
            </w:tcBorders>
            <w:vAlign w:val="center"/>
            <w:hideMark/>
          </w:tcPr>
          <w:p w14:paraId="02E0FA53" w14:textId="77777777" w:rsidR="00995F55" w:rsidRPr="0053204E" w:rsidRDefault="00995F55" w:rsidP="00995F55">
            <w:pPr>
              <w:spacing w:after="0" w:line="240" w:lineRule="auto"/>
              <w:rPr>
                <w:rFonts w:ascii="Calibri" w:eastAsia="Times New Roman" w:hAnsi="Calibri" w:cs="Times New Roman"/>
                <w:b/>
                <w:bCs/>
                <w:color w:val="000000"/>
              </w:rPr>
            </w:pPr>
          </w:p>
        </w:tc>
        <w:tc>
          <w:tcPr>
            <w:tcW w:w="1575" w:type="dxa"/>
            <w:tcBorders>
              <w:top w:val="single" w:sz="4" w:space="0" w:color="auto"/>
              <w:left w:val="nil"/>
              <w:bottom w:val="single" w:sz="4" w:space="0" w:color="auto"/>
              <w:right w:val="single" w:sz="4" w:space="0" w:color="000000"/>
            </w:tcBorders>
            <w:shd w:val="clear" w:color="000000" w:fill="E2EFDA"/>
            <w:vAlign w:val="center"/>
            <w:hideMark/>
          </w:tcPr>
          <w:p w14:paraId="02E0FA54" w14:textId="77777777" w:rsidR="00995F55" w:rsidRPr="0053204E" w:rsidRDefault="00995F55" w:rsidP="00E244D0">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575" w:type="dxa"/>
            <w:tcBorders>
              <w:top w:val="nil"/>
              <w:left w:val="nil"/>
              <w:bottom w:val="single" w:sz="4" w:space="0" w:color="auto"/>
              <w:right w:val="nil"/>
            </w:tcBorders>
            <w:shd w:val="clear" w:color="000000" w:fill="E2EFDA"/>
            <w:vAlign w:val="center"/>
            <w:hideMark/>
          </w:tcPr>
          <w:p w14:paraId="02E0FA55"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575" w:type="dxa"/>
            <w:tcBorders>
              <w:top w:val="nil"/>
              <w:left w:val="single" w:sz="8" w:space="0" w:color="auto"/>
              <w:bottom w:val="single" w:sz="4" w:space="0" w:color="auto"/>
              <w:right w:val="single" w:sz="4" w:space="0" w:color="auto"/>
            </w:tcBorders>
            <w:shd w:val="clear" w:color="000000" w:fill="E2EFDA"/>
            <w:vAlign w:val="center"/>
            <w:hideMark/>
          </w:tcPr>
          <w:p w14:paraId="02E0FA56"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575" w:type="dxa"/>
            <w:tcBorders>
              <w:top w:val="nil"/>
              <w:left w:val="nil"/>
              <w:bottom w:val="single" w:sz="4" w:space="0" w:color="auto"/>
              <w:right w:val="single" w:sz="8" w:space="0" w:color="auto"/>
            </w:tcBorders>
            <w:shd w:val="clear" w:color="000000" w:fill="E2EFDA"/>
            <w:vAlign w:val="center"/>
            <w:hideMark/>
          </w:tcPr>
          <w:p w14:paraId="02E0FA57"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&lt; RIS ou </w:t>
            </w:r>
            <w:r w:rsidR="00E244D0">
              <w:rPr>
                <w:rFonts w:ascii="Calibri" w:eastAsia="Times New Roman" w:hAnsi="Calibri" w:cs="Times New Roman"/>
                <w:b/>
                <w:bCs/>
                <w:color w:val="000000"/>
              </w:rPr>
              <w:t>ERIS</w:t>
            </w:r>
          </w:p>
        </w:tc>
        <w:tc>
          <w:tcPr>
            <w:tcW w:w="1576" w:type="dxa"/>
            <w:tcBorders>
              <w:top w:val="single" w:sz="4" w:space="0" w:color="auto"/>
              <w:left w:val="nil"/>
              <w:bottom w:val="single" w:sz="4" w:space="0" w:color="auto"/>
              <w:right w:val="single" w:sz="4" w:space="0" w:color="000000"/>
            </w:tcBorders>
            <w:shd w:val="clear" w:color="000000" w:fill="D9E1F2"/>
            <w:vAlign w:val="center"/>
            <w:hideMark/>
          </w:tcPr>
          <w:p w14:paraId="02E0FA58"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575" w:type="dxa"/>
            <w:tcBorders>
              <w:top w:val="nil"/>
              <w:left w:val="nil"/>
              <w:bottom w:val="single" w:sz="4" w:space="0" w:color="auto"/>
              <w:right w:val="nil"/>
            </w:tcBorders>
            <w:shd w:val="clear" w:color="000000" w:fill="D9E1F2"/>
            <w:vAlign w:val="center"/>
            <w:hideMark/>
          </w:tcPr>
          <w:p w14:paraId="02E0FA59"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590" w:type="dxa"/>
            <w:vMerge/>
            <w:tcBorders>
              <w:top w:val="single" w:sz="4" w:space="0" w:color="auto"/>
              <w:left w:val="nil"/>
              <w:bottom w:val="single" w:sz="4" w:space="0" w:color="000000"/>
              <w:right w:val="single" w:sz="8" w:space="0" w:color="auto"/>
            </w:tcBorders>
            <w:vAlign w:val="center"/>
            <w:hideMark/>
          </w:tcPr>
          <w:p w14:paraId="02E0FA5A" w14:textId="77777777" w:rsidR="00995F55" w:rsidRPr="0053204E" w:rsidRDefault="00995F55" w:rsidP="00995F55">
            <w:pPr>
              <w:spacing w:after="0" w:line="240" w:lineRule="auto"/>
              <w:rPr>
                <w:rFonts w:ascii="Calibri" w:eastAsia="Times New Roman" w:hAnsi="Calibri" w:cs="Times New Roman"/>
                <w:b/>
                <w:bCs/>
                <w:color w:val="000000"/>
              </w:rPr>
            </w:pPr>
          </w:p>
        </w:tc>
        <w:tc>
          <w:tcPr>
            <w:tcW w:w="1576" w:type="dxa"/>
            <w:tcBorders>
              <w:top w:val="single" w:sz="4" w:space="0" w:color="auto"/>
              <w:left w:val="nil"/>
              <w:bottom w:val="single" w:sz="4" w:space="0" w:color="auto"/>
              <w:right w:val="single" w:sz="4" w:space="0" w:color="000000"/>
            </w:tcBorders>
            <w:shd w:val="clear" w:color="000000" w:fill="FFFF99"/>
            <w:vAlign w:val="center"/>
            <w:hideMark/>
          </w:tcPr>
          <w:p w14:paraId="02E0FA5B"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710" w:type="dxa"/>
            <w:tcBorders>
              <w:top w:val="nil"/>
              <w:left w:val="nil"/>
              <w:bottom w:val="single" w:sz="4" w:space="0" w:color="auto"/>
              <w:right w:val="single" w:sz="8" w:space="0" w:color="auto"/>
            </w:tcBorders>
            <w:shd w:val="clear" w:color="000000" w:fill="FFFF99"/>
            <w:vAlign w:val="center"/>
            <w:hideMark/>
          </w:tcPr>
          <w:p w14:paraId="02E0FA5C"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r>
      <w:tr w:rsidR="00995F55" w:rsidRPr="0053204E" w14:paraId="02E0FA6C" w14:textId="77777777" w:rsidTr="005C7F9B">
        <w:trPr>
          <w:cantSplit/>
          <w:trHeight w:val="2304"/>
        </w:trPr>
        <w:tc>
          <w:tcPr>
            <w:tcW w:w="1737" w:type="dxa"/>
            <w:tcBorders>
              <w:top w:val="nil"/>
              <w:left w:val="single" w:sz="4" w:space="0" w:color="auto"/>
              <w:bottom w:val="single" w:sz="4" w:space="0" w:color="auto"/>
              <w:right w:val="nil"/>
            </w:tcBorders>
            <w:shd w:val="clear" w:color="000000" w:fill="DDDDDD"/>
            <w:vAlign w:val="center"/>
            <w:hideMark/>
          </w:tcPr>
          <w:p w14:paraId="02E0FA5E"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 - Frais médicaux </w:t>
            </w:r>
            <w:r w:rsidRPr="0053204E">
              <w:rPr>
                <w:rFonts w:ascii="Calibri" w:eastAsia="Times New Roman" w:hAnsi="Calibri" w:cs="Times New Roman"/>
                <w:color w:val="000000"/>
              </w:rPr>
              <w:br/>
            </w:r>
            <w:r w:rsidRPr="0053204E">
              <w:rPr>
                <w:rFonts w:ascii="Calibri" w:eastAsia="Times New Roman" w:hAnsi="Calibri" w:cs="Times New Roman"/>
                <w:color w:val="000000"/>
              </w:rPr>
              <w:br/>
              <w:t xml:space="preserve"> - </w:t>
            </w:r>
            <w:r w:rsidRPr="0053204E">
              <w:rPr>
                <w:rFonts w:ascii="Calibri" w:eastAsia="Times New Roman" w:hAnsi="Calibri" w:cs="Times New Roman"/>
                <w:b/>
                <w:bCs/>
                <w:color w:val="000000"/>
              </w:rPr>
              <w:t>Frais pharmaceutiques</w:t>
            </w:r>
            <w:r w:rsidRPr="0053204E">
              <w:rPr>
                <w:rFonts w:ascii="Calibri" w:eastAsia="Times New Roman" w:hAnsi="Calibri" w:cs="Times New Roman"/>
                <w:color w:val="000000"/>
              </w:rPr>
              <w:t xml:space="preserve"> </w:t>
            </w:r>
          </w:p>
        </w:tc>
        <w:tc>
          <w:tcPr>
            <w:tcW w:w="1575" w:type="dxa"/>
            <w:tcBorders>
              <w:top w:val="nil"/>
              <w:left w:val="single" w:sz="8" w:space="0" w:color="auto"/>
              <w:bottom w:val="single" w:sz="4" w:space="0" w:color="auto"/>
              <w:right w:val="single" w:sz="8" w:space="0" w:color="auto"/>
            </w:tcBorders>
            <w:shd w:val="clear" w:color="000000" w:fill="FFA7A7"/>
            <w:vAlign w:val="center"/>
            <w:hideMark/>
          </w:tcPr>
          <w:p w14:paraId="02E0FA5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nil"/>
              <w:left w:val="nil"/>
              <w:bottom w:val="single" w:sz="4" w:space="0" w:color="auto"/>
              <w:right w:val="single" w:sz="4" w:space="0" w:color="auto"/>
            </w:tcBorders>
            <w:shd w:val="clear" w:color="000000" w:fill="FFA7A7"/>
            <w:vAlign w:val="center"/>
            <w:hideMark/>
          </w:tcPr>
          <w:p w14:paraId="02E0FA6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nil"/>
            </w:tcBorders>
            <w:shd w:val="clear" w:color="000000" w:fill="FFA7A7"/>
            <w:vAlign w:val="center"/>
            <w:hideMark/>
          </w:tcPr>
          <w:p w14:paraId="02E0FA6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single" w:sz="8" w:space="0" w:color="auto"/>
              <w:bottom w:val="single" w:sz="4" w:space="0" w:color="auto"/>
              <w:right w:val="single" w:sz="8" w:space="0" w:color="auto"/>
            </w:tcBorders>
            <w:shd w:val="clear" w:color="000000" w:fill="E2EFDA"/>
            <w:vAlign w:val="center"/>
            <w:hideMark/>
          </w:tcPr>
          <w:p w14:paraId="02E0FA62"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single" w:sz="4" w:space="0" w:color="auto"/>
              <w:left w:val="nil"/>
              <w:bottom w:val="single" w:sz="4" w:space="0" w:color="auto"/>
              <w:right w:val="single" w:sz="4" w:space="0" w:color="000000"/>
            </w:tcBorders>
            <w:shd w:val="clear" w:color="000000" w:fill="E2EFDA"/>
            <w:vAlign w:val="center"/>
            <w:hideMark/>
          </w:tcPr>
          <w:p w14:paraId="02E0FA63"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nil"/>
              <w:bottom w:val="single" w:sz="4" w:space="0" w:color="auto"/>
              <w:right w:val="nil"/>
            </w:tcBorders>
            <w:shd w:val="clear" w:color="000000" w:fill="E2EFDA"/>
            <w:vAlign w:val="center"/>
            <w:hideMark/>
          </w:tcPr>
          <w:p w14:paraId="02E0FA6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single" w:sz="8" w:space="0" w:color="auto"/>
              <w:bottom w:val="single" w:sz="4" w:space="0" w:color="auto"/>
              <w:right w:val="single" w:sz="4" w:space="0" w:color="auto"/>
            </w:tcBorders>
            <w:shd w:val="clear" w:color="000000" w:fill="E2EFDA"/>
            <w:vAlign w:val="center"/>
            <w:hideMark/>
          </w:tcPr>
          <w:p w14:paraId="02E0FA6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single" w:sz="8" w:space="0" w:color="auto"/>
            </w:tcBorders>
            <w:shd w:val="clear" w:color="000000" w:fill="E2EFDA"/>
            <w:vAlign w:val="center"/>
            <w:hideMark/>
          </w:tcPr>
          <w:p w14:paraId="02E0FA66"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6" w:type="dxa"/>
            <w:tcBorders>
              <w:top w:val="single" w:sz="4" w:space="0" w:color="auto"/>
              <w:left w:val="nil"/>
              <w:bottom w:val="single" w:sz="4" w:space="0" w:color="auto"/>
              <w:right w:val="single" w:sz="4" w:space="0" w:color="000000"/>
            </w:tcBorders>
            <w:shd w:val="clear" w:color="000000" w:fill="D9E1F2"/>
            <w:vAlign w:val="center"/>
            <w:hideMark/>
          </w:tcPr>
          <w:p w14:paraId="02E0FA67"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nil"/>
              <w:left w:val="nil"/>
              <w:bottom w:val="single" w:sz="4" w:space="0" w:color="auto"/>
              <w:right w:val="nil"/>
            </w:tcBorders>
            <w:shd w:val="clear" w:color="000000" w:fill="D9E1F2"/>
            <w:vAlign w:val="center"/>
            <w:hideMark/>
          </w:tcPr>
          <w:p w14:paraId="02E0FA6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90" w:type="dxa"/>
            <w:tcBorders>
              <w:top w:val="nil"/>
              <w:left w:val="single" w:sz="8" w:space="0" w:color="auto"/>
              <w:bottom w:val="single" w:sz="4" w:space="0" w:color="auto"/>
              <w:right w:val="single" w:sz="4" w:space="0" w:color="auto"/>
            </w:tcBorders>
            <w:shd w:val="clear" w:color="000000" w:fill="FFFF99"/>
            <w:vAlign w:val="center"/>
            <w:hideMark/>
          </w:tcPr>
          <w:p w14:paraId="02E0FA69"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6" w:type="dxa"/>
            <w:tcBorders>
              <w:top w:val="single" w:sz="4" w:space="0" w:color="auto"/>
              <w:left w:val="single" w:sz="8" w:space="0" w:color="auto"/>
              <w:bottom w:val="single" w:sz="4" w:space="0" w:color="auto"/>
              <w:right w:val="single" w:sz="4" w:space="0" w:color="000000"/>
            </w:tcBorders>
            <w:shd w:val="clear" w:color="000000" w:fill="FFFF99"/>
            <w:vAlign w:val="center"/>
            <w:hideMark/>
          </w:tcPr>
          <w:p w14:paraId="02E0FA6A"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710" w:type="dxa"/>
            <w:tcBorders>
              <w:top w:val="nil"/>
              <w:left w:val="nil"/>
              <w:bottom w:val="single" w:sz="4" w:space="0" w:color="auto"/>
              <w:right w:val="single" w:sz="8" w:space="0" w:color="auto"/>
            </w:tcBorders>
            <w:shd w:val="clear" w:color="000000" w:fill="FFFF99"/>
            <w:vAlign w:val="center"/>
            <w:hideMark/>
          </w:tcPr>
          <w:p w14:paraId="02E0FA6B"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995F55" w:rsidRPr="0053204E" w14:paraId="02E0FA7B" w14:textId="77777777" w:rsidTr="005C7F9B">
        <w:trPr>
          <w:cantSplit/>
          <w:trHeight w:val="1728"/>
        </w:trPr>
        <w:tc>
          <w:tcPr>
            <w:tcW w:w="1737" w:type="dxa"/>
            <w:tcBorders>
              <w:top w:val="nil"/>
              <w:left w:val="single" w:sz="4" w:space="0" w:color="auto"/>
              <w:bottom w:val="single" w:sz="4" w:space="0" w:color="auto"/>
              <w:right w:val="nil"/>
            </w:tcBorders>
            <w:shd w:val="clear" w:color="000000" w:fill="DDDDDD"/>
            <w:vAlign w:val="center"/>
            <w:hideMark/>
          </w:tcPr>
          <w:p w14:paraId="02E0FA6D"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Soins ambulatoires dispensés dans un établissement de soins </w:t>
            </w:r>
          </w:p>
        </w:tc>
        <w:tc>
          <w:tcPr>
            <w:tcW w:w="1575" w:type="dxa"/>
            <w:tcBorders>
              <w:top w:val="nil"/>
              <w:left w:val="single" w:sz="8" w:space="0" w:color="auto"/>
              <w:bottom w:val="single" w:sz="4" w:space="0" w:color="auto"/>
              <w:right w:val="single" w:sz="8" w:space="0" w:color="auto"/>
            </w:tcBorders>
            <w:shd w:val="clear" w:color="000000" w:fill="FFA7A7"/>
            <w:vAlign w:val="center"/>
            <w:hideMark/>
          </w:tcPr>
          <w:p w14:paraId="02E0FA6E"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color w:val="548235"/>
              </w:rPr>
              <w:t xml:space="preserve">       Récup Mut</w:t>
            </w:r>
            <w:r w:rsidRPr="0053204E">
              <w:rPr>
                <w:rFonts w:ascii="Calibri" w:eastAsia="Times New Roman" w:hAnsi="Calibri" w:cs="Times New Roman"/>
                <w:color w:val="000000"/>
              </w:rPr>
              <w:t xml:space="preserve">: AMI        </w:t>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      </w:t>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nil"/>
              <w:bottom w:val="single" w:sz="4" w:space="0" w:color="auto"/>
              <w:right w:val="single" w:sz="4" w:space="0" w:color="auto"/>
            </w:tcBorders>
            <w:shd w:val="clear" w:color="000000" w:fill="FFA7A7"/>
            <w:vAlign w:val="center"/>
            <w:hideMark/>
          </w:tcPr>
          <w:p w14:paraId="02E0FA6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nil"/>
            </w:tcBorders>
            <w:shd w:val="clear" w:color="000000" w:fill="FFA7A7"/>
            <w:vAlign w:val="center"/>
            <w:hideMark/>
          </w:tcPr>
          <w:p w14:paraId="02E0FA7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C7F9B">
              <w:rPr>
                <w:rFonts w:ascii="Calibri" w:eastAsia="Times New Roman" w:hAnsi="Calibri" w:cs="Times New Roman"/>
              </w:rPr>
              <w:t xml:space="preserve">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single" w:sz="8" w:space="0" w:color="auto"/>
              <w:bottom w:val="single" w:sz="4" w:space="0" w:color="auto"/>
              <w:right w:val="single" w:sz="8" w:space="0" w:color="auto"/>
            </w:tcBorders>
            <w:shd w:val="clear" w:color="000000" w:fill="E2EFDA"/>
            <w:vAlign w:val="center"/>
            <w:hideMark/>
          </w:tcPr>
          <w:p w14:paraId="02E0FA7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single" w:sz="4" w:space="0" w:color="auto"/>
              <w:left w:val="nil"/>
              <w:bottom w:val="single" w:sz="4" w:space="0" w:color="auto"/>
              <w:right w:val="single" w:sz="4" w:space="0" w:color="000000"/>
            </w:tcBorders>
            <w:shd w:val="clear" w:color="000000" w:fill="E2EFDA"/>
            <w:vAlign w:val="center"/>
            <w:hideMark/>
          </w:tcPr>
          <w:p w14:paraId="02E0FA72"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nil"/>
              <w:bottom w:val="single" w:sz="4" w:space="0" w:color="auto"/>
              <w:right w:val="nil"/>
            </w:tcBorders>
            <w:shd w:val="clear" w:color="000000" w:fill="E2EFDA"/>
            <w:vAlign w:val="center"/>
            <w:hideMark/>
          </w:tcPr>
          <w:p w14:paraId="02E0FA73"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single" w:sz="8" w:space="0" w:color="auto"/>
              <w:bottom w:val="single" w:sz="4" w:space="0" w:color="auto"/>
              <w:right w:val="single" w:sz="4" w:space="0" w:color="auto"/>
            </w:tcBorders>
            <w:shd w:val="clear" w:color="000000" w:fill="E2EFDA"/>
            <w:vAlign w:val="center"/>
            <w:hideMark/>
          </w:tcPr>
          <w:p w14:paraId="02E0FA7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single" w:sz="8" w:space="0" w:color="auto"/>
            </w:tcBorders>
            <w:shd w:val="clear" w:color="000000" w:fill="E2EFDA"/>
            <w:vAlign w:val="center"/>
            <w:hideMark/>
          </w:tcPr>
          <w:p w14:paraId="02E0FA7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6" w:type="dxa"/>
            <w:tcBorders>
              <w:top w:val="single" w:sz="4" w:space="0" w:color="auto"/>
              <w:left w:val="nil"/>
              <w:bottom w:val="single" w:sz="4" w:space="0" w:color="auto"/>
              <w:right w:val="single" w:sz="4" w:space="0" w:color="000000"/>
            </w:tcBorders>
            <w:shd w:val="clear" w:color="000000" w:fill="D9E1F2"/>
            <w:vAlign w:val="center"/>
            <w:hideMark/>
          </w:tcPr>
          <w:p w14:paraId="02E0FA76"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nil"/>
              <w:left w:val="nil"/>
              <w:bottom w:val="single" w:sz="4" w:space="0" w:color="auto"/>
              <w:right w:val="nil"/>
            </w:tcBorders>
            <w:shd w:val="clear" w:color="000000" w:fill="D9E1F2"/>
            <w:vAlign w:val="center"/>
            <w:hideMark/>
          </w:tcPr>
          <w:p w14:paraId="02E0FA77"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90" w:type="dxa"/>
            <w:tcBorders>
              <w:top w:val="nil"/>
              <w:left w:val="single" w:sz="8" w:space="0" w:color="auto"/>
              <w:bottom w:val="single" w:sz="4" w:space="0" w:color="auto"/>
              <w:right w:val="single" w:sz="4" w:space="0" w:color="auto"/>
            </w:tcBorders>
            <w:shd w:val="clear" w:color="000000" w:fill="FFFF99"/>
            <w:vAlign w:val="center"/>
            <w:hideMark/>
          </w:tcPr>
          <w:p w14:paraId="02E0FA7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6" w:type="dxa"/>
            <w:tcBorders>
              <w:top w:val="single" w:sz="4" w:space="0" w:color="auto"/>
              <w:left w:val="single" w:sz="8" w:space="0" w:color="auto"/>
              <w:bottom w:val="single" w:sz="4" w:space="0" w:color="auto"/>
              <w:right w:val="single" w:sz="4" w:space="0" w:color="000000"/>
            </w:tcBorders>
            <w:shd w:val="clear" w:color="000000" w:fill="FFFF99"/>
            <w:vAlign w:val="center"/>
            <w:hideMark/>
          </w:tcPr>
          <w:p w14:paraId="02E0FA79"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710" w:type="dxa"/>
            <w:tcBorders>
              <w:top w:val="nil"/>
              <w:left w:val="nil"/>
              <w:bottom w:val="single" w:sz="4" w:space="0" w:color="auto"/>
              <w:right w:val="single" w:sz="8" w:space="0" w:color="auto"/>
            </w:tcBorders>
            <w:shd w:val="clear" w:color="000000" w:fill="FFFF99"/>
            <w:vAlign w:val="center"/>
            <w:hideMark/>
          </w:tcPr>
          <w:p w14:paraId="02E0FA7A"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995F55" w:rsidRPr="0053204E" w14:paraId="02E0FA8B" w14:textId="77777777" w:rsidTr="005C7F9B">
        <w:trPr>
          <w:cantSplit/>
          <w:trHeight w:val="1152"/>
        </w:trPr>
        <w:tc>
          <w:tcPr>
            <w:tcW w:w="1737" w:type="dxa"/>
            <w:tcBorders>
              <w:top w:val="nil"/>
              <w:left w:val="single" w:sz="4" w:space="0" w:color="auto"/>
              <w:bottom w:val="single" w:sz="4" w:space="0" w:color="auto"/>
              <w:right w:val="nil"/>
            </w:tcBorders>
            <w:shd w:val="clear" w:color="000000" w:fill="DDDDDD"/>
            <w:vAlign w:val="center"/>
            <w:hideMark/>
          </w:tcPr>
          <w:p w14:paraId="02E0FA7C"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Frais hospitalisation </w:t>
            </w:r>
          </w:p>
        </w:tc>
        <w:tc>
          <w:tcPr>
            <w:tcW w:w="1575" w:type="dxa"/>
            <w:tcBorders>
              <w:top w:val="nil"/>
              <w:left w:val="single" w:sz="8" w:space="0" w:color="auto"/>
              <w:bottom w:val="single" w:sz="4" w:space="0" w:color="auto"/>
              <w:right w:val="single" w:sz="8" w:space="0" w:color="auto"/>
            </w:tcBorders>
            <w:shd w:val="clear" w:color="000000" w:fill="FFA7A7"/>
            <w:vAlign w:val="center"/>
            <w:hideMark/>
          </w:tcPr>
          <w:p w14:paraId="02E0FA7D" w14:textId="77777777" w:rsidR="005C7F9B"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color w:val="548235"/>
              </w:rPr>
              <w:t xml:space="preserve">       Récup Mut</w:t>
            </w:r>
            <w:r w:rsidRPr="0053204E">
              <w:rPr>
                <w:rFonts w:ascii="Calibri" w:eastAsia="Times New Roman" w:hAnsi="Calibri" w:cs="Times New Roman"/>
                <w:color w:val="000000"/>
              </w:rPr>
              <w:t xml:space="preserve">: AMI        </w:t>
            </w:r>
          </w:p>
          <w:p w14:paraId="02E0FA7E"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      </w:t>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nil"/>
              <w:bottom w:val="single" w:sz="4" w:space="0" w:color="auto"/>
              <w:right w:val="single" w:sz="4" w:space="0" w:color="auto"/>
            </w:tcBorders>
            <w:shd w:val="clear" w:color="000000" w:fill="FFA7A7"/>
            <w:vAlign w:val="center"/>
            <w:hideMark/>
          </w:tcPr>
          <w:p w14:paraId="02E0FA7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nil"/>
            </w:tcBorders>
            <w:shd w:val="clear" w:color="000000" w:fill="FFA7A7"/>
            <w:vAlign w:val="center"/>
            <w:hideMark/>
          </w:tcPr>
          <w:p w14:paraId="02E0FA8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single" w:sz="8" w:space="0" w:color="auto"/>
              <w:bottom w:val="single" w:sz="4" w:space="0" w:color="auto"/>
              <w:right w:val="single" w:sz="8" w:space="0" w:color="auto"/>
            </w:tcBorders>
            <w:shd w:val="clear" w:color="000000" w:fill="E2EFDA"/>
            <w:vAlign w:val="center"/>
            <w:hideMark/>
          </w:tcPr>
          <w:p w14:paraId="02E0FA8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single" w:sz="4" w:space="0" w:color="auto"/>
              <w:left w:val="nil"/>
              <w:bottom w:val="single" w:sz="4" w:space="0" w:color="auto"/>
              <w:right w:val="single" w:sz="4" w:space="0" w:color="000000"/>
            </w:tcBorders>
            <w:shd w:val="clear" w:color="000000" w:fill="E2EFDA"/>
            <w:vAlign w:val="center"/>
            <w:hideMark/>
          </w:tcPr>
          <w:p w14:paraId="02E0FA82"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nil"/>
              <w:bottom w:val="single" w:sz="4" w:space="0" w:color="auto"/>
              <w:right w:val="nil"/>
            </w:tcBorders>
            <w:shd w:val="clear" w:color="000000" w:fill="E2EFDA"/>
            <w:vAlign w:val="center"/>
            <w:hideMark/>
          </w:tcPr>
          <w:p w14:paraId="02E0FA83"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5" w:type="dxa"/>
            <w:tcBorders>
              <w:top w:val="nil"/>
              <w:left w:val="single" w:sz="8" w:space="0" w:color="auto"/>
              <w:bottom w:val="single" w:sz="4" w:space="0" w:color="auto"/>
              <w:right w:val="single" w:sz="4" w:space="0" w:color="auto"/>
            </w:tcBorders>
            <w:shd w:val="clear" w:color="000000" w:fill="E2EFDA"/>
            <w:vAlign w:val="center"/>
            <w:hideMark/>
          </w:tcPr>
          <w:p w14:paraId="02E0FA8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5" w:type="dxa"/>
            <w:tcBorders>
              <w:top w:val="nil"/>
              <w:left w:val="nil"/>
              <w:bottom w:val="single" w:sz="4" w:space="0" w:color="auto"/>
              <w:right w:val="single" w:sz="8" w:space="0" w:color="auto"/>
            </w:tcBorders>
            <w:shd w:val="clear" w:color="000000" w:fill="E2EFDA"/>
            <w:vAlign w:val="center"/>
            <w:hideMark/>
          </w:tcPr>
          <w:p w14:paraId="02E0FA8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576" w:type="dxa"/>
            <w:tcBorders>
              <w:top w:val="single" w:sz="4" w:space="0" w:color="auto"/>
              <w:left w:val="nil"/>
              <w:bottom w:val="single" w:sz="4" w:space="0" w:color="auto"/>
              <w:right w:val="single" w:sz="4" w:space="0" w:color="000000"/>
            </w:tcBorders>
            <w:shd w:val="clear" w:color="000000" w:fill="D9E1F2"/>
            <w:vAlign w:val="center"/>
            <w:hideMark/>
          </w:tcPr>
          <w:p w14:paraId="02E0FA86"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75" w:type="dxa"/>
            <w:tcBorders>
              <w:top w:val="nil"/>
              <w:left w:val="nil"/>
              <w:bottom w:val="single" w:sz="4" w:space="0" w:color="auto"/>
              <w:right w:val="nil"/>
            </w:tcBorders>
            <w:shd w:val="clear" w:color="000000" w:fill="D9E1F2"/>
            <w:vAlign w:val="center"/>
            <w:hideMark/>
          </w:tcPr>
          <w:p w14:paraId="02E0FA87"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590" w:type="dxa"/>
            <w:tcBorders>
              <w:top w:val="nil"/>
              <w:left w:val="single" w:sz="8" w:space="0" w:color="auto"/>
              <w:bottom w:val="single" w:sz="4" w:space="0" w:color="auto"/>
              <w:right w:val="single" w:sz="4" w:space="0" w:color="auto"/>
            </w:tcBorders>
            <w:shd w:val="clear" w:color="000000" w:fill="FFFF99"/>
            <w:vAlign w:val="center"/>
            <w:hideMark/>
          </w:tcPr>
          <w:p w14:paraId="02E0FA8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576" w:type="dxa"/>
            <w:tcBorders>
              <w:top w:val="single" w:sz="4" w:space="0" w:color="auto"/>
              <w:left w:val="single" w:sz="8" w:space="0" w:color="auto"/>
              <w:bottom w:val="single" w:sz="4" w:space="0" w:color="auto"/>
              <w:right w:val="single" w:sz="4" w:space="0" w:color="000000"/>
            </w:tcBorders>
            <w:shd w:val="clear" w:color="000000" w:fill="FFFF99"/>
            <w:vAlign w:val="center"/>
            <w:hideMark/>
          </w:tcPr>
          <w:p w14:paraId="02E0FA89" w14:textId="77777777" w:rsidR="00995F55" w:rsidRPr="0053204E" w:rsidRDefault="00995F55" w:rsidP="005C7F9B">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710" w:type="dxa"/>
            <w:tcBorders>
              <w:top w:val="nil"/>
              <w:left w:val="nil"/>
              <w:bottom w:val="single" w:sz="4" w:space="0" w:color="auto"/>
              <w:right w:val="single" w:sz="8" w:space="0" w:color="auto"/>
            </w:tcBorders>
            <w:shd w:val="clear" w:color="000000" w:fill="FFFF99"/>
            <w:vAlign w:val="center"/>
            <w:hideMark/>
          </w:tcPr>
          <w:p w14:paraId="02E0FA8A"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bl>
    <w:p w14:paraId="02E0FA8C" w14:textId="77777777" w:rsidR="00995F55" w:rsidRPr="0053204E" w:rsidRDefault="00995F55" w:rsidP="00995F55"/>
    <w:p w14:paraId="02E0FA8D" w14:textId="77777777" w:rsidR="00873FD7" w:rsidRPr="0053204E" w:rsidRDefault="00873FD7">
      <w:r w:rsidRPr="0053204E">
        <w:br w:type="page"/>
      </w:r>
    </w:p>
    <w:tbl>
      <w:tblPr>
        <w:tblW w:w="22364" w:type="dxa"/>
        <w:tblCellMar>
          <w:left w:w="70" w:type="dxa"/>
          <w:right w:w="70" w:type="dxa"/>
        </w:tblCellMar>
        <w:tblLook w:val="04A0" w:firstRow="1" w:lastRow="0" w:firstColumn="1" w:lastColumn="0" w:noHBand="0" w:noVBand="1"/>
      </w:tblPr>
      <w:tblGrid>
        <w:gridCol w:w="1440"/>
        <w:gridCol w:w="1307"/>
        <w:gridCol w:w="1307"/>
        <w:gridCol w:w="1307"/>
        <w:gridCol w:w="1307"/>
        <w:gridCol w:w="1307"/>
        <w:gridCol w:w="1307"/>
        <w:gridCol w:w="1307"/>
        <w:gridCol w:w="1307"/>
        <w:gridCol w:w="1307"/>
        <w:gridCol w:w="1307"/>
        <w:gridCol w:w="1307"/>
        <w:gridCol w:w="1307"/>
        <w:gridCol w:w="1319"/>
        <w:gridCol w:w="1307"/>
        <w:gridCol w:w="1307"/>
        <w:gridCol w:w="1307"/>
      </w:tblGrid>
      <w:tr w:rsidR="00995F55" w:rsidRPr="0053204E" w14:paraId="02E0FA8F" w14:textId="77777777" w:rsidTr="00995F55">
        <w:trPr>
          <w:trHeight w:val="324"/>
        </w:trPr>
        <w:tc>
          <w:tcPr>
            <w:tcW w:w="22364" w:type="dxa"/>
            <w:gridSpan w:val="17"/>
            <w:tcBorders>
              <w:top w:val="single" w:sz="4" w:space="0" w:color="auto"/>
              <w:left w:val="single" w:sz="4" w:space="0" w:color="auto"/>
              <w:bottom w:val="single" w:sz="4" w:space="0" w:color="auto"/>
              <w:right w:val="single" w:sz="4" w:space="0" w:color="auto"/>
            </w:tcBorders>
            <w:shd w:val="clear" w:color="000000" w:fill="DDDDDD"/>
            <w:vAlign w:val="bottom"/>
            <w:hideMark/>
          </w:tcPr>
          <w:p w14:paraId="02E0FA8E" w14:textId="77777777" w:rsidR="00995F55" w:rsidRPr="0053204E" w:rsidRDefault="00995F55" w:rsidP="00995F55">
            <w:pPr>
              <w:spacing w:after="0" w:line="240" w:lineRule="auto"/>
              <w:jc w:val="center"/>
              <w:rPr>
                <w:rFonts w:ascii="Calibri" w:eastAsia="Times New Roman" w:hAnsi="Calibri" w:cs="Times New Roman"/>
                <w:b/>
                <w:bCs/>
                <w:color w:val="000000"/>
                <w:sz w:val="30"/>
                <w:szCs w:val="30"/>
              </w:rPr>
            </w:pPr>
            <w:r w:rsidRPr="0053204E">
              <w:rPr>
                <w:rFonts w:ascii="Calibri" w:eastAsia="Times New Roman" w:hAnsi="Calibri" w:cs="Times New Roman"/>
                <w:b/>
                <w:color w:val="000000"/>
                <w:sz w:val="30"/>
              </w:rPr>
              <w:t>L'INTÉRESSÉ EST INDIGENT ET N'EST PAS AFFILIÉ À UNE MUTUALITÉ</w:t>
            </w:r>
          </w:p>
        </w:tc>
      </w:tr>
      <w:tr w:rsidR="00995F55" w:rsidRPr="0053204E" w14:paraId="02E0FA99" w14:textId="77777777" w:rsidTr="00873FD7">
        <w:trPr>
          <w:trHeight w:val="864"/>
        </w:trPr>
        <w:tc>
          <w:tcPr>
            <w:tcW w:w="1440" w:type="dxa"/>
            <w:vMerge w:val="restart"/>
            <w:tcBorders>
              <w:top w:val="single" w:sz="4" w:space="0" w:color="auto"/>
              <w:left w:val="single" w:sz="4" w:space="0" w:color="auto"/>
              <w:bottom w:val="single" w:sz="4" w:space="0" w:color="auto"/>
              <w:right w:val="nil"/>
            </w:tcBorders>
            <w:shd w:val="clear" w:color="000000" w:fill="DDDDDD"/>
            <w:noWrap/>
            <w:vAlign w:val="center"/>
            <w:hideMark/>
          </w:tcPr>
          <w:p w14:paraId="02E0FA90"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Statut</w:t>
            </w:r>
          </w:p>
        </w:tc>
        <w:tc>
          <w:tcPr>
            <w:tcW w:w="1307" w:type="dxa"/>
            <w:vMerge w:val="restart"/>
            <w:tcBorders>
              <w:top w:val="single" w:sz="8" w:space="0" w:color="auto"/>
              <w:left w:val="single" w:sz="8" w:space="0" w:color="auto"/>
              <w:bottom w:val="single" w:sz="4" w:space="0" w:color="auto"/>
              <w:right w:val="single" w:sz="8" w:space="0" w:color="auto"/>
            </w:tcBorders>
            <w:shd w:val="clear" w:color="000000" w:fill="FFA7A7"/>
            <w:vAlign w:val="center"/>
            <w:hideMark/>
          </w:tcPr>
          <w:p w14:paraId="02E0FA91"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w:t>
            </w:r>
          </w:p>
        </w:tc>
        <w:tc>
          <w:tcPr>
            <w:tcW w:w="2614" w:type="dxa"/>
            <w:gridSpan w:val="2"/>
            <w:vMerge w:val="restart"/>
            <w:tcBorders>
              <w:top w:val="single" w:sz="4" w:space="0" w:color="auto"/>
              <w:left w:val="nil"/>
              <w:bottom w:val="single" w:sz="4" w:space="0" w:color="auto"/>
              <w:right w:val="single" w:sz="4" w:space="0" w:color="auto"/>
            </w:tcBorders>
            <w:shd w:val="clear" w:color="000000" w:fill="FFA7A7"/>
            <w:vAlign w:val="center"/>
            <w:hideMark/>
          </w:tcPr>
          <w:p w14:paraId="02E0FA92"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p>
        </w:tc>
        <w:tc>
          <w:tcPr>
            <w:tcW w:w="1307" w:type="dxa"/>
            <w:vMerge w:val="restart"/>
            <w:tcBorders>
              <w:top w:val="single" w:sz="8" w:space="0" w:color="auto"/>
              <w:left w:val="single" w:sz="8" w:space="0" w:color="auto"/>
              <w:bottom w:val="single" w:sz="4" w:space="0" w:color="auto"/>
              <w:right w:val="single" w:sz="8" w:space="0" w:color="auto"/>
            </w:tcBorders>
            <w:shd w:val="clear" w:color="000000" w:fill="E2EFDA"/>
            <w:vAlign w:val="center"/>
            <w:hideMark/>
          </w:tcPr>
          <w:p w14:paraId="02E0FA93"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au RP</w:t>
            </w:r>
          </w:p>
        </w:tc>
        <w:tc>
          <w:tcPr>
            <w:tcW w:w="3921" w:type="dxa"/>
            <w:gridSpan w:val="3"/>
            <w:tcBorders>
              <w:top w:val="single" w:sz="4" w:space="0" w:color="auto"/>
              <w:left w:val="nil"/>
              <w:bottom w:val="single" w:sz="4" w:space="0" w:color="auto"/>
              <w:right w:val="single" w:sz="4" w:space="0" w:color="auto"/>
            </w:tcBorders>
            <w:shd w:val="clear" w:color="000000" w:fill="E2EFDA"/>
            <w:vAlign w:val="center"/>
            <w:hideMark/>
          </w:tcPr>
          <w:p w14:paraId="02E0FA94" w14:textId="77777777" w:rsidR="00995F55" w:rsidRPr="0053204E" w:rsidRDefault="00BC67E0" w:rsidP="00B302DA">
            <w:pPr>
              <w:spacing w:after="0" w:line="240" w:lineRule="auto"/>
              <w:jc w:val="center"/>
              <w:rPr>
                <w:rFonts w:ascii="Calibri" w:eastAsia="Times New Roman" w:hAnsi="Calibri" w:cs="Times New Roman"/>
                <w:b/>
                <w:bCs/>
              </w:rPr>
            </w:pPr>
            <w:r w:rsidRPr="0053204E">
              <w:rPr>
                <w:rFonts w:ascii="Calibri" w:eastAsia="Times New Roman" w:hAnsi="Calibri" w:cs="Times New Roman"/>
                <w:b/>
                <w:color w:val="000000"/>
              </w:rPr>
              <w:t xml:space="preserve">Les étrangers qui sont admis ou autorisés à séjourner en Belgique et qui sont inscrits </w:t>
            </w:r>
            <w:r w:rsidR="00B302DA">
              <w:rPr>
                <w:rFonts w:ascii="Calibri" w:eastAsia="Times New Roman" w:hAnsi="Calibri" w:cs="Times New Roman"/>
                <w:b/>
                <w:color w:val="000000"/>
              </w:rPr>
              <w:t>au RE</w:t>
            </w:r>
          </w:p>
        </w:tc>
        <w:tc>
          <w:tcPr>
            <w:tcW w:w="2614" w:type="dxa"/>
            <w:gridSpan w:val="2"/>
            <w:vMerge w:val="restart"/>
            <w:tcBorders>
              <w:top w:val="single" w:sz="8" w:space="0" w:color="auto"/>
              <w:left w:val="single" w:sz="8" w:space="0" w:color="auto"/>
              <w:bottom w:val="single" w:sz="4" w:space="0" w:color="auto"/>
              <w:right w:val="single" w:sz="8" w:space="0" w:color="000000"/>
            </w:tcBorders>
            <w:shd w:val="clear" w:color="000000" w:fill="E2EFDA"/>
            <w:vAlign w:val="center"/>
            <w:hideMark/>
          </w:tcPr>
          <w:p w14:paraId="02E0FA95"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p>
        </w:tc>
        <w:tc>
          <w:tcPr>
            <w:tcW w:w="3921" w:type="dxa"/>
            <w:gridSpan w:val="3"/>
            <w:tcBorders>
              <w:top w:val="single" w:sz="4" w:space="0" w:color="auto"/>
              <w:left w:val="nil"/>
              <w:bottom w:val="single" w:sz="4" w:space="0" w:color="auto"/>
              <w:right w:val="single" w:sz="4" w:space="0" w:color="auto"/>
            </w:tcBorders>
            <w:shd w:val="clear" w:color="000000" w:fill="D9E1F2"/>
            <w:vAlign w:val="center"/>
            <w:hideMark/>
          </w:tcPr>
          <w:p w14:paraId="02E0FA96"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Demandeur </w:t>
            </w:r>
            <w:r w:rsidR="00063697" w:rsidRPr="00063697">
              <w:rPr>
                <w:rFonts w:ascii="Calibri" w:eastAsia="Times New Roman" w:hAnsi="Calibri" w:cs="Times New Roman"/>
                <w:b/>
                <w:bCs/>
                <w:color w:val="000000"/>
              </w:rPr>
              <w:t>de protection internationale</w:t>
            </w:r>
            <w:r w:rsidRPr="0053204E">
              <w:rPr>
                <w:rFonts w:ascii="Calibri" w:eastAsia="Times New Roman" w:hAnsi="Calibri" w:cs="Times New Roman"/>
                <w:b/>
                <w:bCs/>
                <w:color w:val="000000"/>
              </w:rPr>
              <w:t xml:space="preserve"> sans code 207 et dans un ILA</w:t>
            </w:r>
          </w:p>
        </w:tc>
        <w:tc>
          <w:tcPr>
            <w:tcW w:w="1319" w:type="dxa"/>
            <w:vMerge w:val="restart"/>
            <w:tcBorders>
              <w:top w:val="single" w:sz="8" w:space="0" w:color="auto"/>
              <w:left w:val="single" w:sz="8" w:space="0" w:color="auto"/>
              <w:bottom w:val="single" w:sz="4" w:space="0" w:color="auto"/>
              <w:right w:val="single" w:sz="8" w:space="0" w:color="auto"/>
            </w:tcBorders>
            <w:shd w:val="clear" w:color="000000" w:fill="FFFF99"/>
            <w:vAlign w:val="bottom"/>
            <w:hideMark/>
          </w:tcPr>
          <w:p w14:paraId="02E0FA97" w14:textId="77777777" w:rsidR="00995F55" w:rsidRPr="0053204E" w:rsidRDefault="00995F55" w:rsidP="00995F55">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Tourisme</w:t>
            </w:r>
            <w:r w:rsidRPr="0053204E">
              <w:rPr>
                <w:rFonts w:ascii="Calibri" w:eastAsia="Times New Roman" w:hAnsi="Calibri" w:cs="Times New Roman"/>
                <w:b/>
                <w:bCs/>
                <w:color w:val="000000"/>
              </w:rPr>
              <w:br/>
              <w:t>- le citoyen de l'Union et les membres de sa famille qui l'accompagnent ou le rejoignent qui reste maximum 3 mois</w:t>
            </w:r>
            <w:r w:rsidRPr="0053204E">
              <w:rPr>
                <w:rFonts w:ascii="Calibri" w:eastAsia="Times New Roman" w:hAnsi="Calibri" w:cs="Times New Roman"/>
                <w:b/>
                <w:bCs/>
                <w:color w:val="000000"/>
              </w:rPr>
              <w:br/>
              <w:t>- tourisme médicale</w:t>
            </w:r>
          </w:p>
        </w:tc>
        <w:tc>
          <w:tcPr>
            <w:tcW w:w="3921" w:type="dxa"/>
            <w:gridSpan w:val="3"/>
            <w:tcBorders>
              <w:top w:val="single" w:sz="4" w:space="0" w:color="auto"/>
              <w:left w:val="nil"/>
              <w:bottom w:val="single" w:sz="4" w:space="0" w:color="auto"/>
              <w:right w:val="single" w:sz="4" w:space="0" w:color="auto"/>
            </w:tcBorders>
            <w:shd w:val="clear" w:color="000000" w:fill="FFFF99"/>
            <w:vAlign w:val="center"/>
            <w:hideMark/>
          </w:tcPr>
          <w:p w14:paraId="02E0FA98"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Illégaux (AMU)</w:t>
            </w:r>
          </w:p>
        </w:tc>
      </w:tr>
      <w:tr w:rsidR="00995F55" w:rsidRPr="0053204E" w14:paraId="02E0FAA6" w14:textId="77777777" w:rsidTr="00873FD7">
        <w:trPr>
          <w:trHeight w:val="288"/>
        </w:trPr>
        <w:tc>
          <w:tcPr>
            <w:tcW w:w="1440" w:type="dxa"/>
            <w:vMerge/>
            <w:tcBorders>
              <w:top w:val="single" w:sz="4" w:space="0" w:color="auto"/>
              <w:left w:val="single" w:sz="4" w:space="0" w:color="auto"/>
              <w:bottom w:val="single" w:sz="4" w:space="0" w:color="auto"/>
              <w:right w:val="nil"/>
            </w:tcBorders>
            <w:vAlign w:val="center"/>
            <w:hideMark/>
          </w:tcPr>
          <w:p w14:paraId="02E0FA9A"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tcBorders>
              <w:top w:val="single" w:sz="8" w:space="0" w:color="auto"/>
              <w:left w:val="single" w:sz="8" w:space="0" w:color="auto"/>
              <w:bottom w:val="single" w:sz="4" w:space="0" w:color="auto"/>
              <w:right w:val="single" w:sz="8" w:space="0" w:color="auto"/>
            </w:tcBorders>
            <w:vAlign w:val="center"/>
            <w:hideMark/>
          </w:tcPr>
          <w:p w14:paraId="02E0FA9B" w14:textId="77777777" w:rsidR="00995F55" w:rsidRPr="0053204E" w:rsidRDefault="00995F55" w:rsidP="00995F55">
            <w:pPr>
              <w:spacing w:after="0" w:line="240" w:lineRule="auto"/>
              <w:rPr>
                <w:rFonts w:ascii="Calibri" w:eastAsia="Times New Roman" w:hAnsi="Calibri" w:cs="Times New Roman"/>
                <w:b/>
                <w:bCs/>
                <w:color w:val="000000"/>
              </w:rPr>
            </w:pPr>
          </w:p>
        </w:tc>
        <w:tc>
          <w:tcPr>
            <w:tcW w:w="2614" w:type="dxa"/>
            <w:gridSpan w:val="2"/>
            <w:vMerge/>
            <w:tcBorders>
              <w:top w:val="single" w:sz="4" w:space="0" w:color="auto"/>
              <w:left w:val="nil"/>
              <w:bottom w:val="single" w:sz="4" w:space="0" w:color="auto"/>
              <w:right w:val="single" w:sz="4" w:space="0" w:color="auto"/>
            </w:tcBorders>
            <w:vAlign w:val="center"/>
            <w:hideMark/>
          </w:tcPr>
          <w:p w14:paraId="02E0FA9C"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tcBorders>
              <w:top w:val="single" w:sz="8" w:space="0" w:color="auto"/>
              <w:left w:val="single" w:sz="8" w:space="0" w:color="auto"/>
              <w:bottom w:val="single" w:sz="4" w:space="0" w:color="auto"/>
              <w:right w:val="single" w:sz="8" w:space="0" w:color="auto"/>
            </w:tcBorders>
            <w:vAlign w:val="center"/>
            <w:hideMark/>
          </w:tcPr>
          <w:p w14:paraId="02E0FA9D"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val="restart"/>
            <w:tcBorders>
              <w:top w:val="nil"/>
              <w:left w:val="nil"/>
              <w:bottom w:val="single" w:sz="4" w:space="0" w:color="auto"/>
              <w:right w:val="single" w:sz="4" w:space="0" w:color="auto"/>
            </w:tcBorders>
            <w:shd w:val="clear" w:color="000000" w:fill="E2EFDA"/>
            <w:vAlign w:val="center"/>
            <w:hideMark/>
          </w:tcPr>
          <w:p w14:paraId="02E0FA9E"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Affiliable</w:t>
            </w:r>
          </w:p>
        </w:tc>
        <w:tc>
          <w:tcPr>
            <w:tcW w:w="2614" w:type="dxa"/>
            <w:gridSpan w:val="2"/>
            <w:tcBorders>
              <w:top w:val="single" w:sz="4" w:space="0" w:color="auto"/>
              <w:left w:val="nil"/>
              <w:bottom w:val="single" w:sz="4" w:space="0" w:color="auto"/>
              <w:right w:val="single" w:sz="4" w:space="0" w:color="auto"/>
            </w:tcBorders>
            <w:shd w:val="clear" w:color="000000" w:fill="E2EFDA"/>
            <w:vAlign w:val="center"/>
            <w:hideMark/>
          </w:tcPr>
          <w:p w14:paraId="02E0FA9F"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Non-affiliable</w:t>
            </w:r>
          </w:p>
        </w:tc>
        <w:tc>
          <w:tcPr>
            <w:tcW w:w="2614" w:type="dxa"/>
            <w:gridSpan w:val="2"/>
            <w:vMerge/>
            <w:tcBorders>
              <w:top w:val="single" w:sz="8" w:space="0" w:color="auto"/>
              <w:left w:val="single" w:sz="8" w:space="0" w:color="auto"/>
              <w:bottom w:val="single" w:sz="4" w:space="0" w:color="auto"/>
              <w:right w:val="single" w:sz="8" w:space="0" w:color="000000"/>
            </w:tcBorders>
            <w:vAlign w:val="center"/>
            <w:hideMark/>
          </w:tcPr>
          <w:p w14:paraId="02E0FAA0"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val="restart"/>
            <w:tcBorders>
              <w:top w:val="nil"/>
              <w:left w:val="nil"/>
              <w:bottom w:val="single" w:sz="4" w:space="0" w:color="auto"/>
              <w:right w:val="single" w:sz="4" w:space="0" w:color="auto"/>
            </w:tcBorders>
            <w:shd w:val="clear" w:color="000000" w:fill="D9E1F2"/>
            <w:vAlign w:val="center"/>
            <w:hideMark/>
          </w:tcPr>
          <w:p w14:paraId="02E0FAA1"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Affiliable</w:t>
            </w:r>
          </w:p>
        </w:tc>
        <w:tc>
          <w:tcPr>
            <w:tcW w:w="2614" w:type="dxa"/>
            <w:gridSpan w:val="2"/>
            <w:tcBorders>
              <w:top w:val="single" w:sz="4" w:space="0" w:color="auto"/>
              <w:left w:val="nil"/>
              <w:bottom w:val="single" w:sz="4" w:space="0" w:color="auto"/>
              <w:right w:val="single" w:sz="4" w:space="0" w:color="auto"/>
            </w:tcBorders>
            <w:shd w:val="clear" w:color="000000" w:fill="D9E1F2"/>
            <w:vAlign w:val="center"/>
            <w:hideMark/>
          </w:tcPr>
          <w:p w14:paraId="02E0FAA2"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Non-affiliable</w:t>
            </w:r>
          </w:p>
        </w:tc>
        <w:tc>
          <w:tcPr>
            <w:tcW w:w="1319" w:type="dxa"/>
            <w:vMerge/>
            <w:tcBorders>
              <w:top w:val="single" w:sz="8" w:space="0" w:color="auto"/>
              <w:left w:val="single" w:sz="8" w:space="0" w:color="auto"/>
              <w:bottom w:val="single" w:sz="4" w:space="0" w:color="auto"/>
              <w:right w:val="single" w:sz="8" w:space="0" w:color="auto"/>
            </w:tcBorders>
            <w:vAlign w:val="center"/>
            <w:hideMark/>
          </w:tcPr>
          <w:p w14:paraId="02E0FAA3"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val="restart"/>
            <w:tcBorders>
              <w:top w:val="nil"/>
              <w:left w:val="nil"/>
              <w:bottom w:val="single" w:sz="4" w:space="0" w:color="auto"/>
              <w:right w:val="single" w:sz="4" w:space="0" w:color="auto"/>
            </w:tcBorders>
            <w:shd w:val="clear" w:color="000000" w:fill="FFFF99"/>
            <w:vAlign w:val="center"/>
            <w:hideMark/>
          </w:tcPr>
          <w:p w14:paraId="02E0FAA4"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Affiliable</w:t>
            </w:r>
          </w:p>
        </w:tc>
        <w:tc>
          <w:tcPr>
            <w:tcW w:w="2614" w:type="dxa"/>
            <w:gridSpan w:val="2"/>
            <w:tcBorders>
              <w:top w:val="single" w:sz="4" w:space="0" w:color="auto"/>
              <w:left w:val="nil"/>
              <w:bottom w:val="single" w:sz="4" w:space="0" w:color="auto"/>
              <w:right w:val="single" w:sz="4" w:space="0" w:color="auto"/>
            </w:tcBorders>
            <w:shd w:val="clear" w:color="000000" w:fill="FFFF99"/>
            <w:vAlign w:val="center"/>
            <w:hideMark/>
          </w:tcPr>
          <w:p w14:paraId="02E0FAA5"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Non-affiliable</w:t>
            </w:r>
          </w:p>
        </w:tc>
      </w:tr>
      <w:tr w:rsidR="00995F55" w:rsidRPr="0053204E" w14:paraId="02E0FAB8" w14:textId="77777777" w:rsidTr="00873FD7">
        <w:trPr>
          <w:trHeight w:val="948"/>
        </w:trPr>
        <w:tc>
          <w:tcPr>
            <w:tcW w:w="1440" w:type="dxa"/>
            <w:vMerge/>
            <w:tcBorders>
              <w:top w:val="single" w:sz="4" w:space="0" w:color="auto"/>
              <w:left w:val="single" w:sz="4" w:space="0" w:color="auto"/>
              <w:bottom w:val="single" w:sz="4" w:space="0" w:color="auto"/>
              <w:right w:val="nil"/>
            </w:tcBorders>
            <w:vAlign w:val="center"/>
            <w:hideMark/>
          </w:tcPr>
          <w:p w14:paraId="02E0FAA7"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tcBorders>
              <w:top w:val="single" w:sz="8" w:space="0" w:color="auto"/>
              <w:left w:val="single" w:sz="8" w:space="0" w:color="auto"/>
              <w:bottom w:val="single" w:sz="4" w:space="0" w:color="auto"/>
              <w:right w:val="single" w:sz="8" w:space="0" w:color="auto"/>
            </w:tcBorders>
            <w:vAlign w:val="center"/>
            <w:hideMark/>
          </w:tcPr>
          <w:p w14:paraId="02E0FAA8"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tcBorders>
              <w:top w:val="nil"/>
              <w:left w:val="nil"/>
              <w:bottom w:val="single" w:sz="4" w:space="0" w:color="auto"/>
              <w:right w:val="single" w:sz="4" w:space="0" w:color="auto"/>
            </w:tcBorders>
            <w:shd w:val="clear" w:color="000000" w:fill="FFA7A7"/>
            <w:vAlign w:val="center"/>
            <w:hideMark/>
          </w:tcPr>
          <w:p w14:paraId="02E0FAA9"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307" w:type="dxa"/>
            <w:tcBorders>
              <w:top w:val="nil"/>
              <w:left w:val="nil"/>
              <w:bottom w:val="single" w:sz="4" w:space="0" w:color="auto"/>
              <w:right w:val="nil"/>
            </w:tcBorders>
            <w:shd w:val="clear" w:color="000000" w:fill="FFA7A7"/>
            <w:vAlign w:val="center"/>
            <w:hideMark/>
          </w:tcPr>
          <w:p w14:paraId="02E0FAAA"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307" w:type="dxa"/>
            <w:vMerge/>
            <w:tcBorders>
              <w:top w:val="single" w:sz="8" w:space="0" w:color="auto"/>
              <w:left w:val="single" w:sz="8" w:space="0" w:color="auto"/>
              <w:bottom w:val="single" w:sz="4" w:space="0" w:color="auto"/>
              <w:right w:val="single" w:sz="8" w:space="0" w:color="auto"/>
            </w:tcBorders>
            <w:vAlign w:val="center"/>
            <w:hideMark/>
          </w:tcPr>
          <w:p w14:paraId="02E0FAAB"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tcBorders>
              <w:top w:val="nil"/>
              <w:left w:val="nil"/>
              <w:bottom w:val="single" w:sz="4" w:space="0" w:color="auto"/>
              <w:right w:val="single" w:sz="4" w:space="0" w:color="auto"/>
            </w:tcBorders>
            <w:vAlign w:val="center"/>
            <w:hideMark/>
          </w:tcPr>
          <w:p w14:paraId="02E0FAAC"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tcBorders>
              <w:top w:val="nil"/>
              <w:left w:val="nil"/>
              <w:bottom w:val="single" w:sz="4" w:space="0" w:color="auto"/>
              <w:right w:val="single" w:sz="4" w:space="0" w:color="auto"/>
            </w:tcBorders>
            <w:shd w:val="clear" w:color="000000" w:fill="E2EFDA"/>
            <w:vAlign w:val="center"/>
            <w:hideMark/>
          </w:tcPr>
          <w:p w14:paraId="02E0FAAD"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307" w:type="dxa"/>
            <w:tcBorders>
              <w:top w:val="nil"/>
              <w:left w:val="nil"/>
              <w:bottom w:val="single" w:sz="4" w:space="0" w:color="auto"/>
              <w:right w:val="nil"/>
            </w:tcBorders>
            <w:shd w:val="clear" w:color="000000" w:fill="E2EFDA"/>
            <w:vAlign w:val="center"/>
            <w:hideMark/>
          </w:tcPr>
          <w:p w14:paraId="02E0FAAE"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307" w:type="dxa"/>
            <w:tcBorders>
              <w:top w:val="nil"/>
              <w:left w:val="single" w:sz="8" w:space="0" w:color="auto"/>
              <w:bottom w:val="single" w:sz="4" w:space="0" w:color="auto"/>
              <w:right w:val="single" w:sz="4" w:space="0" w:color="auto"/>
            </w:tcBorders>
            <w:shd w:val="clear" w:color="000000" w:fill="E2EFDA"/>
            <w:vAlign w:val="center"/>
            <w:hideMark/>
          </w:tcPr>
          <w:p w14:paraId="02E0FAAF"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307" w:type="dxa"/>
            <w:tcBorders>
              <w:top w:val="nil"/>
              <w:left w:val="nil"/>
              <w:bottom w:val="single" w:sz="4" w:space="0" w:color="auto"/>
              <w:right w:val="single" w:sz="8" w:space="0" w:color="auto"/>
            </w:tcBorders>
            <w:shd w:val="clear" w:color="000000" w:fill="E2EFDA"/>
            <w:vAlign w:val="center"/>
            <w:hideMark/>
          </w:tcPr>
          <w:p w14:paraId="02E0FAB0"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307" w:type="dxa"/>
            <w:vMerge/>
            <w:tcBorders>
              <w:top w:val="nil"/>
              <w:left w:val="nil"/>
              <w:bottom w:val="single" w:sz="4" w:space="0" w:color="auto"/>
              <w:right w:val="single" w:sz="4" w:space="0" w:color="auto"/>
            </w:tcBorders>
            <w:vAlign w:val="center"/>
            <w:hideMark/>
          </w:tcPr>
          <w:p w14:paraId="02E0FAB1"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tcBorders>
              <w:top w:val="nil"/>
              <w:left w:val="nil"/>
              <w:bottom w:val="single" w:sz="4" w:space="0" w:color="auto"/>
              <w:right w:val="single" w:sz="4" w:space="0" w:color="auto"/>
            </w:tcBorders>
            <w:shd w:val="clear" w:color="000000" w:fill="D9E1F2"/>
            <w:vAlign w:val="center"/>
            <w:hideMark/>
          </w:tcPr>
          <w:p w14:paraId="02E0FAB2"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307" w:type="dxa"/>
            <w:tcBorders>
              <w:top w:val="nil"/>
              <w:left w:val="nil"/>
              <w:bottom w:val="single" w:sz="4" w:space="0" w:color="auto"/>
              <w:right w:val="nil"/>
            </w:tcBorders>
            <w:shd w:val="clear" w:color="000000" w:fill="D9E1F2"/>
            <w:vAlign w:val="center"/>
            <w:hideMark/>
          </w:tcPr>
          <w:p w14:paraId="02E0FAB3"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c>
          <w:tcPr>
            <w:tcW w:w="1319" w:type="dxa"/>
            <w:vMerge/>
            <w:tcBorders>
              <w:top w:val="single" w:sz="8" w:space="0" w:color="auto"/>
              <w:left w:val="single" w:sz="8" w:space="0" w:color="auto"/>
              <w:bottom w:val="single" w:sz="4" w:space="0" w:color="auto"/>
              <w:right w:val="single" w:sz="8" w:space="0" w:color="auto"/>
            </w:tcBorders>
            <w:vAlign w:val="center"/>
            <w:hideMark/>
          </w:tcPr>
          <w:p w14:paraId="02E0FAB4"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vMerge/>
            <w:tcBorders>
              <w:top w:val="nil"/>
              <w:left w:val="nil"/>
              <w:bottom w:val="single" w:sz="4" w:space="0" w:color="auto"/>
              <w:right w:val="single" w:sz="4" w:space="0" w:color="auto"/>
            </w:tcBorders>
            <w:vAlign w:val="center"/>
            <w:hideMark/>
          </w:tcPr>
          <w:p w14:paraId="02E0FAB5" w14:textId="77777777" w:rsidR="00995F55" w:rsidRPr="0053204E" w:rsidRDefault="00995F55" w:rsidP="00995F55">
            <w:pPr>
              <w:spacing w:after="0" w:line="240" w:lineRule="auto"/>
              <w:rPr>
                <w:rFonts w:ascii="Calibri" w:eastAsia="Times New Roman" w:hAnsi="Calibri" w:cs="Times New Roman"/>
                <w:b/>
                <w:bCs/>
                <w:color w:val="000000"/>
              </w:rPr>
            </w:pPr>
          </w:p>
        </w:tc>
        <w:tc>
          <w:tcPr>
            <w:tcW w:w="1307" w:type="dxa"/>
            <w:tcBorders>
              <w:top w:val="nil"/>
              <w:left w:val="nil"/>
              <w:bottom w:val="single" w:sz="4" w:space="0" w:color="auto"/>
              <w:right w:val="single" w:sz="4" w:space="0" w:color="auto"/>
            </w:tcBorders>
            <w:shd w:val="clear" w:color="000000" w:fill="FFFF99"/>
            <w:vAlign w:val="center"/>
            <w:hideMark/>
          </w:tcPr>
          <w:p w14:paraId="02E0FAB6"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Revenu ≥ RIS ou </w:t>
            </w:r>
            <w:r w:rsidR="00E244D0">
              <w:rPr>
                <w:rFonts w:ascii="Calibri" w:eastAsia="Times New Roman" w:hAnsi="Calibri" w:cs="Times New Roman"/>
                <w:b/>
                <w:bCs/>
                <w:color w:val="000000"/>
              </w:rPr>
              <w:t>ERIS</w:t>
            </w:r>
          </w:p>
        </w:tc>
        <w:tc>
          <w:tcPr>
            <w:tcW w:w="1307" w:type="dxa"/>
            <w:tcBorders>
              <w:top w:val="nil"/>
              <w:left w:val="nil"/>
              <w:bottom w:val="single" w:sz="4" w:space="0" w:color="auto"/>
              <w:right w:val="single" w:sz="4" w:space="0" w:color="auto"/>
            </w:tcBorders>
            <w:shd w:val="clear" w:color="000000" w:fill="FFFF99"/>
            <w:vAlign w:val="center"/>
            <w:hideMark/>
          </w:tcPr>
          <w:p w14:paraId="02E0FAB7" w14:textId="77777777" w:rsidR="00995F55" w:rsidRPr="0053204E" w:rsidRDefault="00995F55" w:rsidP="00995F55">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Revenu &lt; RIS ou ERIS</w:t>
            </w:r>
          </w:p>
        </w:tc>
      </w:tr>
      <w:tr w:rsidR="00995F55" w:rsidRPr="0053204E" w14:paraId="02E0FACA" w14:textId="77777777" w:rsidTr="00873FD7">
        <w:trPr>
          <w:trHeight w:val="2304"/>
        </w:trPr>
        <w:tc>
          <w:tcPr>
            <w:tcW w:w="1440" w:type="dxa"/>
            <w:tcBorders>
              <w:top w:val="nil"/>
              <w:left w:val="single" w:sz="4" w:space="0" w:color="auto"/>
              <w:bottom w:val="single" w:sz="4" w:space="0" w:color="auto"/>
              <w:right w:val="nil"/>
            </w:tcBorders>
            <w:shd w:val="clear" w:color="000000" w:fill="DDDDDD"/>
            <w:vAlign w:val="center"/>
            <w:hideMark/>
          </w:tcPr>
          <w:p w14:paraId="02E0FAB9"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 - Frais médicaux </w:t>
            </w:r>
            <w:r w:rsidRPr="0053204E">
              <w:rPr>
                <w:rFonts w:ascii="Calibri" w:eastAsia="Times New Roman" w:hAnsi="Calibri" w:cs="Times New Roman"/>
                <w:color w:val="000000"/>
              </w:rPr>
              <w:br/>
            </w:r>
            <w:r w:rsidRPr="0053204E">
              <w:rPr>
                <w:rFonts w:ascii="Calibri" w:eastAsia="Times New Roman" w:hAnsi="Calibri" w:cs="Times New Roman"/>
                <w:color w:val="000000"/>
              </w:rPr>
              <w:br/>
              <w:t xml:space="preserve"> - </w:t>
            </w:r>
            <w:r w:rsidRPr="0053204E">
              <w:rPr>
                <w:rFonts w:ascii="Calibri" w:eastAsia="Times New Roman" w:hAnsi="Calibri" w:cs="Times New Roman"/>
                <w:b/>
                <w:bCs/>
                <w:color w:val="000000"/>
              </w:rPr>
              <w:t>Frais pharmaceutiques</w:t>
            </w:r>
            <w:r w:rsidRPr="0053204E">
              <w:rPr>
                <w:rFonts w:ascii="Calibri" w:eastAsia="Times New Roman" w:hAnsi="Calibri" w:cs="Times New Roman"/>
                <w:color w:val="000000"/>
              </w:rPr>
              <w:t xml:space="preserve"> </w:t>
            </w:r>
          </w:p>
        </w:tc>
        <w:tc>
          <w:tcPr>
            <w:tcW w:w="1307" w:type="dxa"/>
            <w:tcBorders>
              <w:top w:val="nil"/>
              <w:left w:val="single" w:sz="8" w:space="0" w:color="auto"/>
              <w:bottom w:val="single" w:sz="4" w:space="0" w:color="auto"/>
              <w:right w:val="single" w:sz="8" w:space="0" w:color="auto"/>
            </w:tcBorders>
            <w:shd w:val="clear" w:color="000000" w:fill="FFA7A7"/>
            <w:vAlign w:val="center"/>
            <w:hideMark/>
          </w:tcPr>
          <w:p w14:paraId="02E0FABA"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307" w:type="dxa"/>
            <w:tcBorders>
              <w:top w:val="nil"/>
              <w:left w:val="nil"/>
              <w:bottom w:val="single" w:sz="4" w:space="0" w:color="auto"/>
              <w:right w:val="single" w:sz="4" w:space="0" w:color="auto"/>
            </w:tcBorders>
            <w:shd w:val="clear" w:color="000000" w:fill="FFA7A7"/>
            <w:vAlign w:val="center"/>
            <w:hideMark/>
          </w:tcPr>
          <w:p w14:paraId="02E0FABB"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nil"/>
            </w:tcBorders>
            <w:shd w:val="clear" w:color="000000" w:fill="FFA7A7"/>
            <w:vAlign w:val="center"/>
            <w:hideMark/>
          </w:tcPr>
          <w:p w14:paraId="02E0FABC"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single" w:sz="8" w:space="0" w:color="auto"/>
              <w:bottom w:val="single" w:sz="4" w:space="0" w:color="auto"/>
              <w:right w:val="single" w:sz="8" w:space="0" w:color="auto"/>
            </w:tcBorders>
            <w:shd w:val="clear" w:color="000000" w:fill="E2EFDA"/>
            <w:vAlign w:val="center"/>
            <w:hideMark/>
          </w:tcPr>
          <w:p w14:paraId="02E0FABD"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BE"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B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E2EFDA"/>
            <w:vAlign w:val="center"/>
            <w:hideMark/>
          </w:tcPr>
          <w:p w14:paraId="02E0FAC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81303D">
              <w:rPr>
                <w:rFonts w:ascii="Calibri" w:eastAsia="Times New Roman" w:hAnsi="Calibri" w:cs="Times New Roman"/>
              </w:rPr>
              <w:t xml:space="preserve">AMI + </w:t>
            </w:r>
            <w:r w:rsidR="005C7F9B" w:rsidRPr="0081303D">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single" w:sz="8" w:space="0" w:color="auto"/>
              <w:bottom w:val="single" w:sz="4" w:space="0" w:color="auto"/>
              <w:right w:val="single" w:sz="4" w:space="0" w:color="auto"/>
            </w:tcBorders>
            <w:shd w:val="clear" w:color="000000" w:fill="E2EFDA"/>
            <w:vAlign w:val="center"/>
            <w:hideMark/>
          </w:tcPr>
          <w:p w14:paraId="02E0FAC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8" w:space="0" w:color="auto"/>
            </w:tcBorders>
            <w:shd w:val="clear" w:color="000000" w:fill="E2EFDA"/>
            <w:vAlign w:val="center"/>
            <w:hideMark/>
          </w:tcPr>
          <w:p w14:paraId="02E0FAC2"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81303D">
              <w:rPr>
                <w:rFonts w:ascii="Calibri" w:eastAsia="Times New Roman" w:hAnsi="Calibri" w:cs="Times New Roman"/>
              </w:rPr>
              <w:t xml:space="preserve">AMI + </w:t>
            </w:r>
            <w:r w:rsidR="005C7F9B" w:rsidRPr="0081303D">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4" w:space="0" w:color="auto"/>
            </w:tcBorders>
            <w:shd w:val="clear" w:color="000000" w:fill="D9E1F2"/>
            <w:vAlign w:val="center"/>
            <w:hideMark/>
          </w:tcPr>
          <w:p w14:paraId="02E0FAC3"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D9E1F2"/>
            <w:vAlign w:val="center"/>
            <w:hideMark/>
          </w:tcPr>
          <w:p w14:paraId="02E0FAC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 (IM)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D9E1F2"/>
            <w:vAlign w:val="center"/>
            <w:hideMark/>
          </w:tcPr>
          <w:p w14:paraId="02E0FAC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 xml:space="preserve">AMI (IM) &amp;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19" w:type="dxa"/>
            <w:tcBorders>
              <w:top w:val="nil"/>
              <w:left w:val="single" w:sz="8" w:space="0" w:color="auto"/>
              <w:bottom w:val="single" w:sz="4" w:space="0" w:color="auto"/>
              <w:right w:val="single" w:sz="8" w:space="0" w:color="auto"/>
            </w:tcBorders>
            <w:shd w:val="clear" w:color="000000" w:fill="FFFF99"/>
            <w:vAlign w:val="center"/>
            <w:hideMark/>
          </w:tcPr>
          <w:p w14:paraId="02E0FAC6"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C7"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C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 (IM)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C9"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 xml:space="preserve">AMI (IM) &amp; </w:t>
            </w:r>
            <w:r w:rsidR="005C7F9B" w:rsidRPr="005C7F9B">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995F55" w:rsidRPr="0053204E" w14:paraId="02E0FADC" w14:textId="77777777" w:rsidTr="00873FD7">
        <w:trPr>
          <w:trHeight w:val="1728"/>
        </w:trPr>
        <w:tc>
          <w:tcPr>
            <w:tcW w:w="1440" w:type="dxa"/>
            <w:tcBorders>
              <w:top w:val="nil"/>
              <w:left w:val="single" w:sz="4" w:space="0" w:color="auto"/>
              <w:bottom w:val="single" w:sz="4" w:space="0" w:color="auto"/>
              <w:right w:val="nil"/>
            </w:tcBorders>
            <w:shd w:val="clear" w:color="000000" w:fill="DDDDDD"/>
            <w:vAlign w:val="center"/>
            <w:hideMark/>
          </w:tcPr>
          <w:p w14:paraId="02E0FACB"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Soins ambulatoires dispensés</w:t>
            </w:r>
            <w:r w:rsidR="002D3406">
              <w:rPr>
                <w:rFonts w:ascii="Calibri" w:eastAsia="Times New Roman" w:hAnsi="Calibri" w:cs="Times New Roman"/>
                <w:b/>
                <w:bCs/>
                <w:color w:val="000000"/>
              </w:rPr>
              <w:t xml:space="preserve"> dans un établissement de soins</w:t>
            </w:r>
          </w:p>
        </w:tc>
        <w:tc>
          <w:tcPr>
            <w:tcW w:w="1307" w:type="dxa"/>
            <w:tcBorders>
              <w:top w:val="nil"/>
              <w:left w:val="single" w:sz="8" w:space="0" w:color="auto"/>
              <w:bottom w:val="single" w:sz="4" w:space="0" w:color="auto"/>
              <w:right w:val="single" w:sz="8" w:space="0" w:color="auto"/>
            </w:tcBorders>
            <w:shd w:val="clear" w:color="000000" w:fill="FFA7A7"/>
            <w:vAlign w:val="center"/>
            <w:hideMark/>
          </w:tcPr>
          <w:p w14:paraId="02E0FACC"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307" w:type="dxa"/>
            <w:tcBorders>
              <w:top w:val="nil"/>
              <w:left w:val="nil"/>
              <w:bottom w:val="single" w:sz="4" w:space="0" w:color="auto"/>
              <w:right w:val="single" w:sz="4" w:space="0" w:color="auto"/>
            </w:tcBorders>
            <w:shd w:val="clear" w:color="000000" w:fill="FFA7A7"/>
            <w:vAlign w:val="center"/>
            <w:hideMark/>
          </w:tcPr>
          <w:p w14:paraId="02E0FACD"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nil"/>
            </w:tcBorders>
            <w:shd w:val="clear" w:color="000000" w:fill="FFA7A7"/>
            <w:vAlign w:val="center"/>
            <w:hideMark/>
          </w:tcPr>
          <w:p w14:paraId="02E0FACE"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5C7F9B" w:rsidRPr="005C7F9B">
              <w:rPr>
                <w:rFonts w:ascii="Calibri" w:eastAsia="Times New Roman" w:hAnsi="Calibri" w:cs="Times New Roman"/>
              </w:rPr>
              <w:t>AMI+TM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single" w:sz="8" w:space="0" w:color="auto"/>
              <w:bottom w:val="single" w:sz="4" w:space="0" w:color="auto"/>
              <w:right w:val="single" w:sz="8" w:space="0" w:color="auto"/>
            </w:tcBorders>
            <w:shd w:val="clear" w:color="000000" w:fill="E2EFDA"/>
            <w:vAlign w:val="center"/>
            <w:hideMark/>
          </w:tcPr>
          <w:p w14:paraId="02E0FAC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D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D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E2EFDA"/>
            <w:vAlign w:val="center"/>
            <w:hideMark/>
          </w:tcPr>
          <w:p w14:paraId="02E0FAD2"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single" w:sz="8" w:space="0" w:color="auto"/>
              <w:bottom w:val="single" w:sz="4" w:space="0" w:color="auto"/>
              <w:right w:val="single" w:sz="4" w:space="0" w:color="auto"/>
            </w:tcBorders>
            <w:shd w:val="clear" w:color="000000" w:fill="E2EFDA"/>
            <w:vAlign w:val="center"/>
            <w:hideMark/>
          </w:tcPr>
          <w:p w14:paraId="02E0FAD3"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8" w:space="0" w:color="auto"/>
            </w:tcBorders>
            <w:shd w:val="clear" w:color="000000" w:fill="E2EFDA"/>
            <w:vAlign w:val="center"/>
            <w:hideMark/>
          </w:tcPr>
          <w:p w14:paraId="02E0FAD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81303D">
              <w:rPr>
                <w:rFonts w:ascii="Calibri" w:eastAsia="Times New Roman" w:hAnsi="Calibri" w:cs="Times New Roman"/>
              </w:rPr>
              <w:t>AMI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4" w:space="0" w:color="auto"/>
            </w:tcBorders>
            <w:shd w:val="clear" w:color="000000" w:fill="D9E1F2"/>
            <w:vAlign w:val="center"/>
            <w:hideMark/>
          </w:tcPr>
          <w:p w14:paraId="02E0FAD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D9E1F2"/>
            <w:vAlign w:val="center"/>
            <w:hideMark/>
          </w:tcPr>
          <w:p w14:paraId="02E0FAD6"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 (IM)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D9E1F2"/>
            <w:vAlign w:val="center"/>
            <w:hideMark/>
          </w:tcPr>
          <w:p w14:paraId="02E0FAD7"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w:t>
            </w:r>
            <w:r w:rsidRPr="0081303D">
              <w:rPr>
                <w:rFonts w:ascii="Calibri" w:eastAsia="Times New Roman" w:hAnsi="Calibri" w:cs="Times New Roman"/>
              </w:rPr>
              <w:t xml:space="preserve">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19" w:type="dxa"/>
            <w:tcBorders>
              <w:top w:val="nil"/>
              <w:left w:val="single" w:sz="8" w:space="0" w:color="auto"/>
              <w:bottom w:val="single" w:sz="4" w:space="0" w:color="auto"/>
              <w:right w:val="single" w:sz="8" w:space="0" w:color="auto"/>
            </w:tcBorders>
            <w:shd w:val="clear" w:color="000000" w:fill="FFFF99"/>
            <w:vAlign w:val="center"/>
            <w:hideMark/>
          </w:tcPr>
          <w:p w14:paraId="02E0FAD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D9"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DA"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 (IM)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DB"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995F55" w:rsidRPr="0053204E" w14:paraId="02E0FAEE" w14:textId="77777777" w:rsidTr="00873FD7">
        <w:trPr>
          <w:trHeight w:val="1452"/>
        </w:trPr>
        <w:tc>
          <w:tcPr>
            <w:tcW w:w="1440" w:type="dxa"/>
            <w:tcBorders>
              <w:top w:val="nil"/>
              <w:left w:val="single" w:sz="4" w:space="0" w:color="auto"/>
              <w:bottom w:val="single" w:sz="4" w:space="0" w:color="auto"/>
              <w:right w:val="nil"/>
            </w:tcBorders>
            <w:shd w:val="clear" w:color="000000" w:fill="DDDDDD"/>
            <w:vAlign w:val="center"/>
            <w:hideMark/>
          </w:tcPr>
          <w:p w14:paraId="02E0FADD" w14:textId="77777777" w:rsidR="00995F55" w:rsidRPr="0053204E" w:rsidRDefault="00995F55"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Frais hospitalisation</w:t>
            </w:r>
            <w:r w:rsidRPr="0053204E">
              <w:rPr>
                <w:rFonts w:ascii="Calibri" w:eastAsia="Times New Roman" w:hAnsi="Calibri" w:cs="Times New Roman"/>
                <w:color w:val="000000"/>
              </w:rPr>
              <w:t xml:space="preserve"> </w:t>
            </w:r>
          </w:p>
        </w:tc>
        <w:tc>
          <w:tcPr>
            <w:tcW w:w="1307" w:type="dxa"/>
            <w:tcBorders>
              <w:top w:val="nil"/>
              <w:left w:val="single" w:sz="8" w:space="0" w:color="auto"/>
              <w:bottom w:val="single" w:sz="4" w:space="0" w:color="auto"/>
              <w:right w:val="single" w:sz="8" w:space="0" w:color="auto"/>
            </w:tcBorders>
            <w:shd w:val="clear" w:color="000000" w:fill="FFA7A7"/>
            <w:vAlign w:val="center"/>
            <w:hideMark/>
          </w:tcPr>
          <w:p w14:paraId="02E0FADE"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307" w:type="dxa"/>
            <w:tcBorders>
              <w:top w:val="nil"/>
              <w:left w:val="nil"/>
              <w:bottom w:val="single" w:sz="4" w:space="0" w:color="auto"/>
              <w:right w:val="single" w:sz="4" w:space="0" w:color="auto"/>
            </w:tcBorders>
            <w:shd w:val="clear" w:color="000000" w:fill="FFA7A7"/>
            <w:vAlign w:val="center"/>
            <w:hideMark/>
          </w:tcPr>
          <w:p w14:paraId="02E0FADF"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5C7F9B" w:rsidRPr="005C7F9B">
              <w:rPr>
                <w:rFonts w:ascii="Calibri" w:eastAsia="Times New Roman" w:hAnsi="Calibri" w:cs="Times New Roman"/>
              </w:rPr>
              <w:t>AMI+TM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nil"/>
            </w:tcBorders>
            <w:shd w:val="clear" w:color="000000" w:fill="FFA7A7"/>
            <w:vAlign w:val="center"/>
            <w:hideMark/>
          </w:tcPr>
          <w:p w14:paraId="02E0FAE0"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5C7F9B" w:rsidRPr="005C7F9B">
              <w:rPr>
                <w:rFonts w:ascii="Calibri" w:eastAsia="Times New Roman" w:hAnsi="Calibri" w:cs="Times New Roman"/>
              </w:rPr>
              <w:t>AMI+TM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single" w:sz="8" w:space="0" w:color="auto"/>
              <w:bottom w:val="single" w:sz="4" w:space="0" w:color="auto"/>
              <w:right w:val="single" w:sz="8" w:space="0" w:color="auto"/>
            </w:tcBorders>
            <w:shd w:val="clear" w:color="000000" w:fill="E2EFDA"/>
            <w:vAlign w:val="center"/>
            <w:hideMark/>
          </w:tcPr>
          <w:p w14:paraId="02E0FAE1"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E2"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Pr="008122CD">
              <w:rPr>
                <w:rFonts w:ascii="Calibri" w:eastAsia="Times New Roman" w:hAnsi="Calibri" w:cs="Times New Roman"/>
              </w:rPr>
              <w:t>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E2EFDA"/>
            <w:vAlign w:val="center"/>
            <w:hideMark/>
          </w:tcPr>
          <w:p w14:paraId="02E0FAE3"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E2EFDA"/>
            <w:vAlign w:val="center"/>
            <w:hideMark/>
          </w:tcPr>
          <w:p w14:paraId="02E0FAE4"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w:t>
            </w:r>
            <w:r w:rsidRPr="0053204E">
              <w:rPr>
                <w:rFonts w:ascii="Calibri" w:eastAsia="Times New Roman" w:hAnsi="Calibri" w:cs="Times New Roman"/>
                <w:color w:val="FF0000"/>
              </w:rPr>
              <w:t xml:space="preserve"> </w:t>
            </w:r>
            <w:r w:rsidR="0081303D" w:rsidRPr="0081303D">
              <w:rPr>
                <w:rFonts w:ascii="Calibri" w:eastAsia="Times New Roman" w:hAnsi="Calibri" w:cs="Times New Roman"/>
              </w:rPr>
              <w:t>AMI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single" w:sz="8" w:space="0" w:color="auto"/>
              <w:bottom w:val="single" w:sz="4" w:space="0" w:color="auto"/>
              <w:right w:val="single" w:sz="4" w:space="0" w:color="auto"/>
            </w:tcBorders>
            <w:shd w:val="clear" w:color="000000" w:fill="E2EFDA"/>
            <w:vAlign w:val="center"/>
            <w:hideMark/>
          </w:tcPr>
          <w:p w14:paraId="02E0FAE5"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8" w:space="0" w:color="auto"/>
            </w:tcBorders>
            <w:shd w:val="clear" w:color="000000" w:fill="E2EFDA"/>
            <w:vAlign w:val="center"/>
            <w:hideMark/>
          </w:tcPr>
          <w:p w14:paraId="02E0FAE6"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307" w:type="dxa"/>
            <w:tcBorders>
              <w:top w:val="nil"/>
              <w:left w:val="nil"/>
              <w:bottom w:val="single" w:sz="4" w:space="0" w:color="auto"/>
              <w:right w:val="single" w:sz="4" w:space="0" w:color="auto"/>
            </w:tcBorders>
            <w:shd w:val="clear" w:color="000000" w:fill="D9E1F2"/>
            <w:vAlign w:val="center"/>
            <w:hideMark/>
          </w:tcPr>
          <w:p w14:paraId="02E0FAE7"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D9E1F2"/>
            <w:vAlign w:val="center"/>
            <w:hideMark/>
          </w:tcPr>
          <w:p w14:paraId="02E0FAE8"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nil"/>
            </w:tcBorders>
            <w:shd w:val="clear" w:color="000000" w:fill="D9E1F2"/>
            <w:vAlign w:val="center"/>
            <w:hideMark/>
          </w:tcPr>
          <w:p w14:paraId="02E0FAE9"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19" w:type="dxa"/>
            <w:tcBorders>
              <w:top w:val="nil"/>
              <w:left w:val="single" w:sz="8" w:space="0" w:color="auto"/>
              <w:bottom w:val="single" w:sz="8" w:space="0" w:color="auto"/>
              <w:right w:val="single" w:sz="8" w:space="0" w:color="auto"/>
            </w:tcBorders>
            <w:shd w:val="clear" w:color="000000" w:fill="FFFF99"/>
            <w:vAlign w:val="center"/>
            <w:hideMark/>
          </w:tcPr>
          <w:p w14:paraId="02E0FAEA"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EB"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EC"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307" w:type="dxa"/>
            <w:tcBorders>
              <w:top w:val="nil"/>
              <w:left w:val="nil"/>
              <w:bottom w:val="single" w:sz="4" w:space="0" w:color="auto"/>
              <w:right w:val="single" w:sz="4" w:space="0" w:color="auto"/>
            </w:tcBorders>
            <w:shd w:val="clear" w:color="000000" w:fill="FFFF99"/>
            <w:vAlign w:val="center"/>
            <w:hideMark/>
          </w:tcPr>
          <w:p w14:paraId="02E0FAED" w14:textId="77777777" w:rsidR="00995F55" w:rsidRPr="0053204E" w:rsidRDefault="00995F55" w:rsidP="00995F55">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w:t>
            </w:r>
            <w:r w:rsidR="0081303D" w:rsidRPr="0081303D">
              <w:rPr>
                <w:rFonts w:ascii="Calibri" w:eastAsia="Times New Roman" w:hAnsi="Calibri" w:cs="Times New Roman"/>
              </w:rPr>
              <w:t>AMI (IM) &amp; TM</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bl>
    <w:p w14:paraId="02E0FAEF" w14:textId="77777777" w:rsidR="00995F55" w:rsidRPr="0053204E" w:rsidRDefault="00995F55" w:rsidP="00995F55"/>
    <w:p w14:paraId="02E0FAF0" w14:textId="77777777" w:rsidR="00873FD7" w:rsidRPr="0053204E" w:rsidRDefault="00873FD7">
      <w:r w:rsidRPr="0053204E">
        <w:br w:type="page"/>
      </w:r>
    </w:p>
    <w:tbl>
      <w:tblPr>
        <w:tblW w:w="22369" w:type="dxa"/>
        <w:tblCellMar>
          <w:left w:w="70" w:type="dxa"/>
          <w:right w:w="70" w:type="dxa"/>
        </w:tblCellMar>
        <w:tblLook w:val="04A0" w:firstRow="1" w:lastRow="0" w:firstColumn="1" w:lastColumn="0" w:noHBand="0" w:noVBand="1"/>
      </w:tblPr>
      <w:tblGrid>
        <w:gridCol w:w="2496"/>
        <w:gridCol w:w="1663"/>
        <w:gridCol w:w="2375"/>
        <w:gridCol w:w="1662"/>
        <w:gridCol w:w="3115"/>
        <w:gridCol w:w="2416"/>
        <w:gridCol w:w="3403"/>
        <w:gridCol w:w="1843"/>
        <w:gridCol w:w="3396"/>
      </w:tblGrid>
      <w:tr w:rsidR="008F75A0" w:rsidRPr="0053204E" w14:paraId="02E0FAF2" w14:textId="77777777" w:rsidTr="007F2159">
        <w:trPr>
          <w:trHeight w:val="324"/>
        </w:trPr>
        <w:tc>
          <w:tcPr>
            <w:tcW w:w="22369" w:type="dxa"/>
            <w:gridSpan w:val="9"/>
            <w:tcBorders>
              <w:top w:val="single" w:sz="4" w:space="0" w:color="auto"/>
              <w:left w:val="single" w:sz="4" w:space="0" w:color="auto"/>
              <w:bottom w:val="nil"/>
              <w:right w:val="nil"/>
            </w:tcBorders>
            <w:shd w:val="clear" w:color="000000" w:fill="DDDDDD"/>
            <w:vAlign w:val="bottom"/>
            <w:hideMark/>
          </w:tcPr>
          <w:p w14:paraId="02E0FAF1" w14:textId="77777777" w:rsidR="008F75A0" w:rsidRPr="0053204E" w:rsidRDefault="008F75A0" w:rsidP="007F2159">
            <w:pPr>
              <w:spacing w:after="0" w:line="240" w:lineRule="auto"/>
              <w:jc w:val="center"/>
              <w:rPr>
                <w:rFonts w:ascii="Calibri" w:eastAsia="Times New Roman" w:hAnsi="Calibri" w:cs="Times New Roman"/>
                <w:b/>
                <w:bCs/>
                <w:color w:val="000000"/>
                <w:sz w:val="30"/>
                <w:szCs w:val="30"/>
              </w:rPr>
            </w:pPr>
            <w:r w:rsidRPr="0053204E">
              <w:rPr>
                <w:rFonts w:ascii="Calibri" w:eastAsia="Times New Roman" w:hAnsi="Calibri" w:cs="Times New Roman"/>
                <w:b/>
                <w:color w:val="000000"/>
                <w:sz w:val="30"/>
              </w:rPr>
              <w:t>L'INTÉRESSÉ N'EST PAS INDIGENT ET EST AFFILIÉ À UNE MUTUALITÉ</w:t>
            </w:r>
          </w:p>
        </w:tc>
      </w:tr>
      <w:tr w:rsidR="008F75A0" w:rsidRPr="0053204E" w14:paraId="02E0FAFC" w14:textId="77777777" w:rsidTr="007F2159">
        <w:trPr>
          <w:trHeight w:val="2016"/>
        </w:trPr>
        <w:tc>
          <w:tcPr>
            <w:tcW w:w="2496" w:type="dxa"/>
            <w:tcBorders>
              <w:top w:val="single" w:sz="4" w:space="0" w:color="auto"/>
              <w:left w:val="single" w:sz="4" w:space="0" w:color="auto"/>
              <w:bottom w:val="single" w:sz="4" w:space="0" w:color="auto"/>
              <w:right w:val="nil"/>
            </w:tcBorders>
            <w:shd w:val="clear" w:color="000000" w:fill="DDDDDD"/>
            <w:noWrap/>
            <w:vAlign w:val="center"/>
            <w:hideMark/>
          </w:tcPr>
          <w:p w14:paraId="02E0FAF3" w14:textId="77777777"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Statut</w:t>
            </w:r>
          </w:p>
        </w:tc>
        <w:tc>
          <w:tcPr>
            <w:tcW w:w="1663" w:type="dxa"/>
            <w:tcBorders>
              <w:top w:val="single" w:sz="8" w:space="0" w:color="auto"/>
              <w:left w:val="single" w:sz="8" w:space="0" w:color="auto"/>
              <w:bottom w:val="single" w:sz="4" w:space="0" w:color="auto"/>
              <w:right w:val="single" w:sz="8" w:space="0" w:color="auto"/>
            </w:tcBorders>
            <w:shd w:val="clear" w:color="000000" w:fill="FFA7A7"/>
            <w:vAlign w:val="center"/>
            <w:hideMark/>
          </w:tcPr>
          <w:p w14:paraId="02E0FAF4" w14:textId="77777777"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AF5" w14:textId="1B73AB71"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1662"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02E0FAF6" w14:textId="77777777"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au RP</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AF7" w14:textId="77777777" w:rsidR="008F75A0" w:rsidRPr="0053204E" w:rsidRDefault="002207B6" w:rsidP="00B302DA">
            <w:pPr>
              <w:spacing w:after="0" w:line="240" w:lineRule="auto"/>
              <w:jc w:val="center"/>
              <w:rPr>
                <w:rFonts w:ascii="Calibri" w:eastAsia="Times New Roman" w:hAnsi="Calibri" w:cs="Times New Roman"/>
                <w:b/>
                <w:bCs/>
                <w:color w:val="000000"/>
              </w:rPr>
            </w:pPr>
            <w:r w:rsidRPr="002207B6">
              <w:rPr>
                <w:rFonts w:ascii="Calibri" w:eastAsia="Times New Roman" w:hAnsi="Calibri" w:cs="Times New Roman"/>
                <w:b/>
                <w:color w:val="000000"/>
              </w:rPr>
              <w:t xml:space="preserve">Les étrangers qui sont admis ou autorisés à séjourner en Belgique et qui sont inscrits </w:t>
            </w:r>
            <w:r w:rsidR="00B302DA">
              <w:rPr>
                <w:rFonts w:ascii="Calibri" w:eastAsia="Times New Roman" w:hAnsi="Calibri" w:cs="Times New Roman"/>
                <w:b/>
                <w:color w:val="000000"/>
              </w:rPr>
              <w:t>au RE</w:t>
            </w:r>
          </w:p>
        </w:tc>
        <w:tc>
          <w:tcPr>
            <w:tcW w:w="2416" w:type="dxa"/>
            <w:tcBorders>
              <w:top w:val="single" w:sz="8" w:space="0" w:color="auto"/>
              <w:left w:val="single" w:sz="8" w:space="0" w:color="auto"/>
              <w:bottom w:val="single" w:sz="4" w:space="0" w:color="auto"/>
              <w:right w:val="single" w:sz="8" w:space="0" w:color="000000"/>
            </w:tcBorders>
            <w:shd w:val="clear" w:color="000000" w:fill="E2EFDA"/>
            <w:vAlign w:val="center"/>
            <w:hideMark/>
          </w:tcPr>
          <w:p w14:paraId="02E0FAF8" w14:textId="1A1F36E7"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AF9" w14:textId="6CD561A9" w:rsidR="008F75A0" w:rsidRPr="0053204E" w:rsidRDefault="008F75A0" w:rsidP="007F2159">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Demandeur </w:t>
            </w:r>
            <w:r w:rsidR="00063697" w:rsidRPr="00063697">
              <w:rPr>
                <w:rFonts w:ascii="Calibri" w:eastAsia="Times New Roman" w:hAnsi="Calibri" w:cs="Times New Roman"/>
                <w:b/>
                <w:bCs/>
                <w:color w:val="000000"/>
              </w:rPr>
              <w:t>de protection internationale</w:t>
            </w:r>
            <w:r w:rsidRPr="0053204E">
              <w:rPr>
                <w:rFonts w:ascii="Calibri" w:eastAsia="Times New Roman" w:hAnsi="Calibri" w:cs="Times New Roman"/>
                <w:b/>
                <w:bCs/>
                <w:color w:val="000000"/>
              </w:rPr>
              <w:t xml:space="preserve"> sans code 207 et dans un ILA</w:t>
            </w:r>
            <w:r w:rsidR="00FF60DD">
              <w:rPr>
                <w:rFonts w:ascii="Calibri" w:eastAsia="Times New Roman" w:hAnsi="Calibri" w:cs="Times New Roman"/>
                <w:b/>
                <w:bCs/>
                <w:color w:val="000000"/>
              </w:rPr>
              <w:t xml:space="preserve"> </w:t>
            </w:r>
            <w:r w:rsidR="00FF60DD">
              <w:rPr>
                <w:rFonts w:ascii="Calibri" w:eastAsia="Times New Roman" w:hAnsi="Calibri" w:cs="Times New Roman"/>
                <w:b/>
                <w:bCs/>
                <w:color w:val="000000"/>
                <w:vertAlign w:val="superscript"/>
              </w:rPr>
              <w:t>6</w:t>
            </w:r>
          </w:p>
        </w:tc>
        <w:tc>
          <w:tcPr>
            <w:tcW w:w="1843" w:type="dxa"/>
            <w:tcBorders>
              <w:top w:val="single" w:sz="8" w:space="0" w:color="auto"/>
              <w:left w:val="single" w:sz="8" w:space="0" w:color="auto"/>
              <w:bottom w:val="single" w:sz="4" w:space="0" w:color="auto"/>
              <w:right w:val="single" w:sz="8" w:space="0" w:color="auto"/>
            </w:tcBorders>
            <w:shd w:val="clear" w:color="000000" w:fill="FFFF99"/>
            <w:vAlign w:val="bottom"/>
            <w:hideMark/>
          </w:tcPr>
          <w:p w14:paraId="02E0FAFA" w14:textId="77777777" w:rsidR="008F75A0" w:rsidRPr="0053204E" w:rsidRDefault="008F75A0" w:rsidP="007F2159">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Tourisme</w:t>
            </w:r>
            <w:r w:rsidRPr="0053204E">
              <w:rPr>
                <w:rFonts w:ascii="Calibri" w:eastAsia="Times New Roman" w:hAnsi="Calibri" w:cs="Times New Roman"/>
                <w:b/>
                <w:bCs/>
                <w:color w:val="000000"/>
              </w:rPr>
              <w:br/>
              <w:t>- le citoyen de l'Union et les membres de sa famille qui l'accompagnent ou le rejoignent qui reste maximum 3 mois</w:t>
            </w:r>
            <w:r w:rsidRPr="0053204E">
              <w:rPr>
                <w:rFonts w:ascii="Calibri" w:eastAsia="Times New Roman" w:hAnsi="Calibri" w:cs="Times New Roman"/>
                <w:b/>
                <w:bCs/>
                <w:color w:val="000000"/>
              </w:rPr>
              <w:br/>
              <w:t>- tourisme médicale</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AFB" w14:textId="27DB8A1A" w:rsidR="008F75A0" w:rsidRPr="00FF60DD" w:rsidRDefault="008F75A0" w:rsidP="007F2159">
            <w:pPr>
              <w:spacing w:after="0" w:line="240" w:lineRule="auto"/>
              <w:jc w:val="center"/>
              <w:rPr>
                <w:rFonts w:ascii="Calibri" w:eastAsia="Times New Roman" w:hAnsi="Calibri" w:cs="Times New Roman"/>
                <w:b/>
                <w:bCs/>
                <w:color w:val="000000"/>
                <w:vertAlign w:val="superscript"/>
              </w:rPr>
            </w:pPr>
            <w:r w:rsidRPr="0053204E">
              <w:rPr>
                <w:rFonts w:ascii="Calibri" w:eastAsia="Times New Roman" w:hAnsi="Calibri" w:cs="Times New Roman"/>
                <w:b/>
                <w:bCs/>
                <w:color w:val="000000"/>
              </w:rPr>
              <w:t>Illégaux (AMU)</w:t>
            </w:r>
            <w:r w:rsidR="00FF60DD">
              <w:rPr>
                <w:rFonts w:ascii="Calibri" w:eastAsia="Times New Roman" w:hAnsi="Calibri" w:cs="Times New Roman"/>
                <w:b/>
                <w:bCs/>
                <w:color w:val="000000"/>
                <w:vertAlign w:val="superscript"/>
              </w:rPr>
              <w:t xml:space="preserve"> 6</w:t>
            </w:r>
          </w:p>
        </w:tc>
      </w:tr>
      <w:tr w:rsidR="008F75A0" w:rsidRPr="0053204E" w14:paraId="02E0FB07" w14:textId="77777777" w:rsidTr="007F2159">
        <w:trPr>
          <w:trHeight w:val="2304"/>
        </w:trPr>
        <w:tc>
          <w:tcPr>
            <w:tcW w:w="2496" w:type="dxa"/>
            <w:tcBorders>
              <w:top w:val="nil"/>
              <w:left w:val="single" w:sz="4" w:space="0" w:color="auto"/>
              <w:bottom w:val="single" w:sz="4" w:space="0" w:color="auto"/>
              <w:right w:val="nil"/>
            </w:tcBorders>
            <w:shd w:val="clear" w:color="000000" w:fill="DDDDDD"/>
            <w:vAlign w:val="center"/>
            <w:hideMark/>
          </w:tcPr>
          <w:p w14:paraId="02E0FAFD" w14:textId="77777777" w:rsidR="002D3406" w:rsidRDefault="008F75A0" w:rsidP="002D3406">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 xml:space="preserve"> - Frais médicaux </w:t>
            </w:r>
          </w:p>
          <w:p w14:paraId="02E0FAFE" w14:textId="77777777" w:rsidR="008F75A0" w:rsidRPr="0053204E" w:rsidRDefault="008F75A0"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color w:val="000000"/>
              </w:rPr>
              <w:br/>
              <w:t xml:space="preserve"> - </w:t>
            </w:r>
            <w:r w:rsidRPr="0053204E">
              <w:rPr>
                <w:rFonts w:ascii="Calibri" w:eastAsia="Times New Roman" w:hAnsi="Calibri" w:cs="Times New Roman"/>
                <w:b/>
                <w:bCs/>
                <w:color w:val="000000"/>
              </w:rPr>
              <w:t>Frais pharmaceutiques</w:t>
            </w:r>
            <w:r w:rsidR="002D3406">
              <w:rPr>
                <w:rFonts w:ascii="Calibri" w:eastAsia="Times New Roman" w:hAnsi="Calibri" w:cs="Times New Roman"/>
                <w:color w:val="000000"/>
              </w:rPr>
              <w:t xml:space="preserve">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AFF"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00"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01"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02"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03"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04"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4" w:space="0" w:color="auto"/>
              <w:right w:val="single" w:sz="8" w:space="0" w:color="auto"/>
            </w:tcBorders>
            <w:shd w:val="clear" w:color="000000" w:fill="FFFF99"/>
            <w:vAlign w:val="center"/>
            <w:hideMark/>
          </w:tcPr>
          <w:p w14:paraId="02E0FB05"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06"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r>
      <w:tr w:rsidR="008F75A0" w:rsidRPr="0053204E" w14:paraId="02E0FB11" w14:textId="77777777" w:rsidTr="007F2159">
        <w:trPr>
          <w:trHeight w:val="1728"/>
        </w:trPr>
        <w:tc>
          <w:tcPr>
            <w:tcW w:w="2496" w:type="dxa"/>
            <w:tcBorders>
              <w:top w:val="nil"/>
              <w:left w:val="single" w:sz="4" w:space="0" w:color="auto"/>
              <w:bottom w:val="single" w:sz="4" w:space="0" w:color="auto"/>
              <w:right w:val="nil"/>
            </w:tcBorders>
            <w:shd w:val="clear" w:color="000000" w:fill="DDDDDD"/>
            <w:vAlign w:val="center"/>
            <w:hideMark/>
          </w:tcPr>
          <w:p w14:paraId="02E0FB08" w14:textId="77777777" w:rsidR="008F75A0" w:rsidRPr="0053204E" w:rsidRDefault="008F75A0"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Soins ambulatoires dispensés dans un établissement de soins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B09"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0A"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0B"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0C"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0D"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0E"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4" w:space="0" w:color="auto"/>
              <w:right w:val="single" w:sz="8" w:space="0" w:color="auto"/>
            </w:tcBorders>
            <w:shd w:val="clear" w:color="000000" w:fill="FFFF99"/>
            <w:vAlign w:val="center"/>
            <w:hideMark/>
          </w:tcPr>
          <w:p w14:paraId="02E0FB0F"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10"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r>
      <w:tr w:rsidR="008F75A0" w:rsidRPr="0053204E" w14:paraId="02E0FB1B" w14:textId="77777777" w:rsidTr="007F2159">
        <w:trPr>
          <w:trHeight w:val="1164"/>
        </w:trPr>
        <w:tc>
          <w:tcPr>
            <w:tcW w:w="2496" w:type="dxa"/>
            <w:tcBorders>
              <w:top w:val="nil"/>
              <w:left w:val="single" w:sz="4" w:space="0" w:color="auto"/>
              <w:bottom w:val="single" w:sz="4" w:space="0" w:color="auto"/>
              <w:right w:val="nil"/>
            </w:tcBorders>
            <w:shd w:val="clear" w:color="000000" w:fill="DDDDDD"/>
            <w:vAlign w:val="center"/>
            <w:hideMark/>
          </w:tcPr>
          <w:p w14:paraId="02E0FB12" w14:textId="77777777" w:rsidR="008F75A0" w:rsidRPr="0053204E" w:rsidRDefault="008F75A0"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Frais hospitalisation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B13"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14"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15"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16"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17"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18"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8" w:space="0" w:color="auto"/>
              <w:right w:val="single" w:sz="8" w:space="0" w:color="auto"/>
            </w:tcBorders>
            <w:shd w:val="clear" w:color="000000" w:fill="FFFF99"/>
            <w:vAlign w:val="center"/>
            <w:hideMark/>
          </w:tcPr>
          <w:p w14:paraId="02E0FB19" w14:textId="77777777" w:rsidR="008F75A0" w:rsidRPr="0053204E" w:rsidRDefault="008F75A0" w:rsidP="007F2159">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1A" w14:textId="77777777" w:rsidR="008F75A0" w:rsidRPr="0053204E" w:rsidRDefault="008F75A0" w:rsidP="007F2159">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AMI</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Fonds propres</w:t>
            </w:r>
          </w:p>
        </w:tc>
      </w:tr>
    </w:tbl>
    <w:p w14:paraId="02E0FB1C" w14:textId="77777777" w:rsidR="008F75A0" w:rsidRPr="0053204E" w:rsidRDefault="008F75A0" w:rsidP="00995F55"/>
    <w:p w14:paraId="02E0FB1D" w14:textId="77777777" w:rsidR="00995F55" w:rsidRPr="0053204E" w:rsidRDefault="00995F55" w:rsidP="00995F55"/>
    <w:p w14:paraId="02E0FB1E" w14:textId="77777777" w:rsidR="00873FD7" w:rsidRPr="0053204E" w:rsidRDefault="00873FD7">
      <w:r w:rsidRPr="0053204E">
        <w:br w:type="page"/>
      </w:r>
    </w:p>
    <w:tbl>
      <w:tblPr>
        <w:tblW w:w="22369" w:type="dxa"/>
        <w:tblCellMar>
          <w:left w:w="70" w:type="dxa"/>
          <w:right w:w="70" w:type="dxa"/>
        </w:tblCellMar>
        <w:tblLook w:val="04A0" w:firstRow="1" w:lastRow="0" w:firstColumn="1" w:lastColumn="0" w:noHBand="0" w:noVBand="1"/>
      </w:tblPr>
      <w:tblGrid>
        <w:gridCol w:w="2496"/>
        <w:gridCol w:w="1663"/>
        <w:gridCol w:w="2375"/>
        <w:gridCol w:w="1662"/>
        <w:gridCol w:w="3115"/>
        <w:gridCol w:w="2416"/>
        <w:gridCol w:w="3403"/>
        <w:gridCol w:w="1843"/>
        <w:gridCol w:w="3396"/>
      </w:tblGrid>
      <w:tr w:rsidR="00BE763F" w:rsidRPr="0053204E" w14:paraId="02E0FB20" w14:textId="77777777" w:rsidTr="00BE763F">
        <w:trPr>
          <w:trHeight w:val="312"/>
        </w:trPr>
        <w:tc>
          <w:tcPr>
            <w:tcW w:w="22369" w:type="dxa"/>
            <w:gridSpan w:val="9"/>
            <w:tcBorders>
              <w:top w:val="single" w:sz="4" w:space="0" w:color="auto"/>
              <w:left w:val="single" w:sz="4" w:space="0" w:color="auto"/>
              <w:bottom w:val="nil"/>
              <w:right w:val="nil"/>
            </w:tcBorders>
            <w:shd w:val="clear" w:color="000000" w:fill="DDDDDD"/>
            <w:vAlign w:val="bottom"/>
            <w:hideMark/>
          </w:tcPr>
          <w:p w14:paraId="02E0FB1F" w14:textId="77777777" w:rsidR="00BE763F" w:rsidRPr="0053204E" w:rsidRDefault="005D39D2" w:rsidP="00995F55">
            <w:pPr>
              <w:spacing w:after="0" w:line="240" w:lineRule="auto"/>
              <w:jc w:val="center"/>
              <w:rPr>
                <w:rFonts w:ascii="Calibri" w:eastAsia="Times New Roman" w:hAnsi="Calibri" w:cs="Times New Roman"/>
                <w:b/>
                <w:bCs/>
                <w:color w:val="000000"/>
                <w:sz w:val="30"/>
                <w:szCs w:val="30"/>
              </w:rPr>
            </w:pPr>
            <w:r w:rsidRPr="0053204E">
              <w:rPr>
                <w:rFonts w:ascii="Calibri" w:eastAsia="Times New Roman" w:hAnsi="Calibri" w:cs="Times New Roman"/>
                <w:b/>
                <w:color w:val="000000"/>
                <w:sz w:val="30"/>
              </w:rPr>
              <w:t>L'INTÉRESSÉ N'EST PAS INDIGENT ET N'EST PAS AFFILIÉ À UNE MUTUALITÉ</w:t>
            </w:r>
          </w:p>
        </w:tc>
      </w:tr>
      <w:tr w:rsidR="00BE763F" w:rsidRPr="0053204E" w14:paraId="02E0FB2A" w14:textId="77777777" w:rsidTr="00BE763F">
        <w:trPr>
          <w:trHeight w:val="2016"/>
        </w:trPr>
        <w:tc>
          <w:tcPr>
            <w:tcW w:w="2496" w:type="dxa"/>
            <w:tcBorders>
              <w:top w:val="single" w:sz="4" w:space="0" w:color="auto"/>
              <w:left w:val="single" w:sz="4" w:space="0" w:color="auto"/>
              <w:bottom w:val="single" w:sz="4" w:space="0" w:color="auto"/>
              <w:right w:val="nil"/>
            </w:tcBorders>
            <w:shd w:val="clear" w:color="000000" w:fill="DDDDDD"/>
            <w:noWrap/>
            <w:vAlign w:val="center"/>
            <w:hideMark/>
          </w:tcPr>
          <w:p w14:paraId="02E0FB21"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Statut</w:t>
            </w:r>
          </w:p>
        </w:tc>
        <w:tc>
          <w:tcPr>
            <w:tcW w:w="1663" w:type="dxa"/>
            <w:tcBorders>
              <w:top w:val="single" w:sz="8" w:space="0" w:color="auto"/>
              <w:left w:val="single" w:sz="8" w:space="0" w:color="auto"/>
              <w:bottom w:val="single" w:sz="4" w:space="0" w:color="auto"/>
              <w:right w:val="single" w:sz="8" w:space="0" w:color="auto"/>
            </w:tcBorders>
            <w:shd w:val="clear" w:color="000000" w:fill="FFA7A7"/>
            <w:vAlign w:val="center"/>
            <w:hideMark/>
          </w:tcPr>
          <w:p w14:paraId="02E0FB22"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23"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Belge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p>
        </w:tc>
        <w:tc>
          <w:tcPr>
            <w:tcW w:w="1662" w:type="dxa"/>
            <w:tcBorders>
              <w:top w:val="single" w:sz="8" w:space="0" w:color="auto"/>
              <w:left w:val="single" w:sz="8" w:space="0" w:color="auto"/>
              <w:bottom w:val="single" w:sz="4" w:space="0" w:color="auto"/>
              <w:right w:val="single" w:sz="8" w:space="0" w:color="auto"/>
            </w:tcBorders>
            <w:shd w:val="clear" w:color="000000" w:fill="E2EFDA"/>
            <w:vAlign w:val="center"/>
            <w:hideMark/>
          </w:tcPr>
          <w:p w14:paraId="02E0FB24"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au RP</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25" w14:textId="77777777" w:rsidR="00BE763F" w:rsidRPr="0053204E" w:rsidRDefault="00BC67E0" w:rsidP="00B302DA">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color w:val="000000"/>
              </w:rPr>
              <w:t xml:space="preserve">Les étrangers qui sont admis ou autorisés à séjourner en Belgique et qui sont inscrits </w:t>
            </w:r>
            <w:r w:rsidR="00B302DA">
              <w:rPr>
                <w:rFonts w:ascii="Calibri" w:eastAsia="Times New Roman" w:hAnsi="Calibri" w:cs="Times New Roman"/>
                <w:b/>
                <w:color w:val="000000"/>
              </w:rPr>
              <w:t>au RE</w:t>
            </w:r>
          </w:p>
        </w:tc>
        <w:tc>
          <w:tcPr>
            <w:tcW w:w="2416" w:type="dxa"/>
            <w:tcBorders>
              <w:top w:val="single" w:sz="8" w:space="0" w:color="auto"/>
              <w:left w:val="single" w:sz="8" w:space="0" w:color="auto"/>
              <w:bottom w:val="single" w:sz="4" w:space="0" w:color="auto"/>
              <w:right w:val="single" w:sz="8" w:space="0" w:color="000000"/>
            </w:tcBorders>
            <w:shd w:val="clear" w:color="000000" w:fill="E2EFDA"/>
            <w:vAlign w:val="center"/>
            <w:hideMark/>
          </w:tcPr>
          <w:p w14:paraId="02E0FB26"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Etranger radié ou en ad</w:t>
            </w:r>
            <w:r w:rsidR="002207B6">
              <w:rPr>
                <w:rFonts w:ascii="Calibri" w:eastAsia="Times New Roman" w:hAnsi="Calibri" w:cs="Times New Roman"/>
                <w:b/>
                <w:bCs/>
                <w:color w:val="000000"/>
              </w:rPr>
              <w:t>resse de</w:t>
            </w:r>
            <w:r w:rsidRPr="0053204E">
              <w:rPr>
                <w:rFonts w:ascii="Calibri" w:eastAsia="Times New Roman" w:hAnsi="Calibri" w:cs="Times New Roman"/>
                <w:b/>
                <w:bCs/>
                <w:color w:val="000000"/>
              </w:rPr>
              <w:t xml:space="preserve"> référence</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27"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 xml:space="preserve">Demandeur </w:t>
            </w:r>
            <w:r w:rsidR="00063697" w:rsidRPr="00063697">
              <w:rPr>
                <w:rFonts w:ascii="Calibri" w:eastAsia="Times New Roman" w:hAnsi="Calibri" w:cs="Times New Roman"/>
                <w:b/>
                <w:bCs/>
                <w:color w:val="000000"/>
              </w:rPr>
              <w:t>de protection internationale</w:t>
            </w:r>
            <w:r w:rsidRPr="0053204E">
              <w:rPr>
                <w:rFonts w:ascii="Calibri" w:eastAsia="Times New Roman" w:hAnsi="Calibri" w:cs="Times New Roman"/>
                <w:b/>
                <w:bCs/>
                <w:color w:val="000000"/>
              </w:rPr>
              <w:t xml:space="preserve"> sans code 207</w:t>
            </w:r>
          </w:p>
        </w:tc>
        <w:tc>
          <w:tcPr>
            <w:tcW w:w="1843" w:type="dxa"/>
            <w:tcBorders>
              <w:top w:val="single" w:sz="8" w:space="0" w:color="auto"/>
              <w:left w:val="single" w:sz="8" w:space="0" w:color="auto"/>
              <w:bottom w:val="single" w:sz="4" w:space="0" w:color="auto"/>
              <w:right w:val="single" w:sz="8" w:space="0" w:color="auto"/>
            </w:tcBorders>
            <w:shd w:val="clear" w:color="000000" w:fill="FFFF99"/>
            <w:vAlign w:val="bottom"/>
            <w:hideMark/>
          </w:tcPr>
          <w:p w14:paraId="02E0FB28" w14:textId="77777777" w:rsidR="00BE763F" w:rsidRPr="0053204E" w:rsidRDefault="00BE763F" w:rsidP="00BE763F">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Tourisme</w:t>
            </w:r>
            <w:r w:rsidRPr="0053204E">
              <w:rPr>
                <w:rFonts w:ascii="Calibri" w:eastAsia="Times New Roman" w:hAnsi="Calibri" w:cs="Times New Roman"/>
                <w:b/>
                <w:bCs/>
                <w:color w:val="000000"/>
              </w:rPr>
              <w:br/>
              <w:t>- le citoyen de l'Union et les membres de sa famille qui l'accompagnent ou le rejoignent qui reste maximum 3 mois</w:t>
            </w:r>
            <w:r w:rsidRPr="0053204E">
              <w:rPr>
                <w:rFonts w:ascii="Calibri" w:eastAsia="Times New Roman" w:hAnsi="Calibri" w:cs="Times New Roman"/>
                <w:b/>
                <w:bCs/>
                <w:color w:val="000000"/>
              </w:rPr>
              <w:br/>
              <w:t>- tourisme médicale</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29" w14:textId="77777777" w:rsidR="00BE763F" w:rsidRPr="0053204E" w:rsidRDefault="00BE763F" w:rsidP="00BE763F">
            <w:pPr>
              <w:spacing w:after="0" w:line="240" w:lineRule="auto"/>
              <w:jc w:val="center"/>
              <w:rPr>
                <w:rFonts w:ascii="Calibri" w:eastAsia="Times New Roman" w:hAnsi="Calibri" w:cs="Times New Roman"/>
                <w:b/>
                <w:bCs/>
                <w:color w:val="000000"/>
              </w:rPr>
            </w:pPr>
            <w:r w:rsidRPr="0053204E">
              <w:rPr>
                <w:rFonts w:ascii="Calibri" w:eastAsia="Times New Roman" w:hAnsi="Calibri" w:cs="Times New Roman"/>
                <w:b/>
                <w:bCs/>
                <w:color w:val="000000"/>
              </w:rPr>
              <w:t>Illégaux (AMU)</w:t>
            </w:r>
          </w:p>
        </w:tc>
      </w:tr>
      <w:tr w:rsidR="00BE763F" w:rsidRPr="0053204E" w14:paraId="02E0FB34" w14:textId="77777777" w:rsidTr="00BE763F">
        <w:trPr>
          <w:trHeight w:val="2304"/>
        </w:trPr>
        <w:tc>
          <w:tcPr>
            <w:tcW w:w="2496" w:type="dxa"/>
            <w:tcBorders>
              <w:top w:val="nil"/>
              <w:left w:val="single" w:sz="4" w:space="0" w:color="auto"/>
              <w:bottom w:val="single" w:sz="4" w:space="0" w:color="auto"/>
              <w:right w:val="nil"/>
            </w:tcBorders>
            <w:shd w:val="clear" w:color="000000" w:fill="DDDDDD"/>
            <w:vAlign w:val="center"/>
            <w:hideMark/>
          </w:tcPr>
          <w:p w14:paraId="02E0FB2B" w14:textId="77777777" w:rsidR="00BE763F" w:rsidRPr="0053204E" w:rsidRDefault="00BE763F"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 - Frais médicaux </w:t>
            </w:r>
            <w:r w:rsidRPr="0053204E">
              <w:rPr>
                <w:rFonts w:ascii="Calibri" w:eastAsia="Times New Roman" w:hAnsi="Calibri" w:cs="Times New Roman"/>
                <w:color w:val="000000"/>
              </w:rPr>
              <w:br/>
            </w:r>
            <w:r w:rsidRPr="0053204E">
              <w:rPr>
                <w:rFonts w:ascii="Calibri" w:eastAsia="Times New Roman" w:hAnsi="Calibri" w:cs="Times New Roman"/>
                <w:color w:val="000000"/>
              </w:rPr>
              <w:br/>
              <w:t xml:space="preserve"> - </w:t>
            </w:r>
            <w:r w:rsidRPr="0053204E">
              <w:rPr>
                <w:rFonts w:ascii="Calibri" w:eastAsia="Times New Roman" w:hAnsi="Calibri" w:cs="Times New Roman"/>
                <w:b/>
                <w:bCs/>
                <w:color w:val="000000"/>
              </w:rPr>
              <w:t>Frais pharmaceutiques</w:t>
            </w:r>
            <w:r w:rsidRPr="0053204E">
              <w:rPr>
                <w:rFonts w:ascii="Calibri" w:eastAsia="Times New Roman" w:hAnsi="Calibri" w:cs="Times New Roman"/>
                <w:color w:val="000000"/>
              </w:rPr>
              <w:t xml:space="preserve">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B2C"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2D"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2E"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2F"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30"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31"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4" w:space="0" w:color="auto"/>
              <w:right w:val="single" w:sz="8" w:space="0" w:color="auto"/>
            </w:tcBorders>
            <w:shd w:val="clear" w:color="000000" w:fill="FFFF99"/>
            <w:vAlign w:val="center"/>
            <w:hideMark/>
          </w:tcPr>
          <w:p w14:paraId="02E0FB32"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33"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BE763F" w:rsidRPr="0053204E" w14:paraId="02E0FB3E" w14:textId="77777777" w:rsidTr="00BE763F">
        <w:trPr>
          <w:trHeight w:val="1728"/>
        </w:trPr>
        <w:tc>
          <w:tcPr>
            <w:tcW w:w="2496" w:type="dxa"/>
            <w:tcBorders>
              <w:top w:val="nil"/>
              <w:left w:val="single" w:sz="4" w:space="0" w:color="auto"/>
              <w:bottom w:val="single" w:sz="4" w:space="0" w:color="auto"/>
              <w:right w:val="nil"/>
            </w:tcBorders>
            <w:shd w:val="clear" w:color="000000" w:fill="DDDDDD"/>
            <w:vAlign w:val="center"/>
            <w:hideMark/>
          </w:tcPr>
          <w:p w14:paraId="02E0FB35" w14:textId="77777777" w:rsidR="00BE763F" w:rsidRPr="0053204E" w:rsidRDefault="00BE763F"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Soins ambulatoires dispensés dans un établissement de soins</w:t>
            </w:r>
            <w:r w:rsidRPr="0053204E">
              <w:rPr>
                <w:rFonts w:ascii="Calibri" w:eastAsia="Times New Roman" w:hAnsi="Calibri" w:cs="Times New Roman"/>
                <w:color w:val="000000"/>
              </w:rPr>
              <w:t xml:space="preserve">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B36"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37"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38"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39"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3A"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3B"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4" w:space="0" w:color="auto"/>
              <w:right w:val="single" w:sz="8" w:space="0" w:color="auto"/>
            </w:tcBorders>
            <w:shd w:val="clear" w:color="000000" w:fill="FFFF99"/>
            <w:vAlign w:val="center"/>
            <w:hideMark/>
          </w:tcPr>
          <w:p w14:paraId="02E0FB3C"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3D"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r w:rsidR="00BE763F" w:rsidRPr="0053204E" w14:paraId="02E0FB48" w14:textId="77777777" w:rsidTr="00BE763F">
        <w:trPr>
          <w:trHeight w:val="1164"/>
        </w:trPr>
        <w:tc>
          <w:tcPr>
            <w:tcW w:w="2496" w:type="dxa"/>
            <w:tcBorders>
              <w:top w:val="nil"/>
              <w:left w:val="single" w:sz="4" w:space="0" w:color="auto"/>
              <w:bottom w:val="single" w:sz="4" w:space="0" w:color="auto"/>
              <w:right w:val="nil"/>
            </w:tcBorders>
            <w:shd w:val="clear" w:color="000000" w:fill="DDDDDD"/>
            <w:vAlign w:val="center"/>
            <w:hideMark/>
          </w:tcPr>
          <w:p w14:paraId="02E0FB3F" w14:textId="77777777" w:rsidR="00BE763F" w:rsidRPr="0053204E" w:rsidRDefault="00BE763F" w:rsidP="002D3406">
            <w:pPr>
              <w:spacing w:after="0" w:line="240" w:lineRule="auto"/>
              <w:rPr>
                <w:rFonts w:ascii="Calibri" w:eastAsia="Times New Roman" w:hAnsi="Calibri" w:cs="Times New Roman"/>
                <w:b/>
                <w:bCs/>
                <w:color w:val="000000"/>
              </w:rPr>
            </w:pPr>
            <w:r w:rsidRPr="0053204E">
              <w:rPr>
                <w:rFonts w:ascii="Calibri" w:eastAsia="Times New Roman" w:hAnsi="Calibri" w:cs="Times New Roman"/>
                <w:b/>
                <w:bCs/>
                <w:color w:val="000000"/>
              </w:rPr>
              <w:t xml:space="preserve">Frais hospitalisation </w:t>
            </w:r>
          </w:p>
        </w:tc>
        <w:tc>
          <w:tcPr>
            <w:tcW w:w="1663" w:type="dxa"/>
            <w:tcBorders>
              <w:top w:val="nil"/>
              <w:left w:val="single" w:sz="8" w:space="0" w:color="auto"/>
              <w:bottom w:val="single" w:sz="4" w:space="0" w:color="auto"/>
              <w:right w:val="single" w:sz="8" w:space="0" w:color="auto"/>
            </w:tcBorders>
            <w:shd w:val="clear" w:color="000000" w:fill="FFA7A7"/>
            <w:vAlign w:val="center"/>
            <w:hideMark/>
          </w:tcPr>
          <w:p w14:paraId="02E0FB40"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2375" w:type="dxa"/>
            <w:tcBorders>
              <w:top w:val="single" w:sz="4" w:space="0" w:color="auto"/>
              <w:left w:val="nil"/>
              <w:bottom w:val="single" w:sz="4" w:space="0" w:color="auto"/>
              <w:right w:val="single" w:sz="4" w:space="0" w:color="auto"/>
            </w:tcBorders>
            <w:shd w:val="clear" w:color="000000" w:fill="FFA7A7"/>
            <w:vAlign w:val="center"/>
            <w:hideMark/>
          </w:tcPr>
          <w:p w14:paraId="02E0FB41"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1662" w:type="dxa"/>
            <w:tcBorders>
              <w:top w:val="nil"/>
              <w:left w:val="single" w:sz="8" w:space="0" w:color="auto"/>
              <w:bottom w:val="single" w:sz="4" w:space="0" w:color="auto"/>
              <w:right w:val="single" w:sz="8" w:space="0" w:color="auto"/>
            </w:tcBorders>
            <w:shd w:val="clear" w:color="000000" w:fill="E2EFDA"/>
            <w:vAlign w:val="center"/>
            <w:hideMark/>
          </w:tcPr>
          <w:p w14:paraId="02E0FB42"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rPr>
              <w:t>RECUPERATION</w:t>
            </w:r>
            <w:r w:rsidRPr="0053204E">
              <w:rPr>
                <w:rFonts w:ascii="Calibri" w:eastAsia="Times New Roman" w:hAnsi="Calibri" w:cs="Times New Roman"/>
                <w:b/>
                <w:bCs/>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3115" w:type="dxa"/>
            <w:tcBorders>
              <w:top w:val="single" w:sz="4" w:space="0" w:color="auto"/>
              <w:left w:val="nil"/>
              <w:bottom w:val="single" w:sz="4" w:space="0" w:color="auto"/>
              <w:right w:val="single" w:sz="4" w:space="0" w:color="auto"/>
            </w:tcBorders>
            <w:shd w:val="clear" w:color="000000" w:fill="E2EFDA"/>
            <w:vAlign w:val="center"/>
            <w:hideMark/>
          </w:tcPr>
          <w:p w14:paraId="02E0FB43"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2416" w:type="dxa"/>
            <w:tcBorders>
              <w:top w:val="single" w:sz="4" w:space="0" w:color="auto"/>
              <w:left w:val="single" w:sz="8" w:space="0" w:color="auto"/>
              <w:bottom w:val="single" w:sz="4" w:space="0" w:color="auto"/>
              <w:right w:val="single" w:sz="8" w:space="0" w:color="000000"/>
            </w:tcBorders>
            <w:shd w:val="clear" w:color="000000" w:fill="E2EFDA"/>
            <w:vAlign w:val="center"/>
            <w:hideMark/>
          </w:tcPr>
          <w:p w14:paraId="02E0FB44"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w:t>
            </w:r>
          </w:p>
        </w:tc>
        <w:tc>
          <w:tcPr>
            <w:tcW w:w="3403" w:type="dxa"/>
            <w:tcBorders>
              <w:top w:val="single" w:sz="4" w:space="0" w:color="auto"/>
              <w:left w:val="nil"/>
              <w:bottom w:val="single" w:sz="4" w:space="0" w:color="auto"/>
              <w:right w:val="single" w:sz="4" w:space="0" w:color="auto"/>
            </w:tcBorders>
            <w:shd w:val="clear" w:color="000000" w:fill="D9E1F2"/>
            <w:vAlign w:val="center"/>
            <w:hideMark/>
          </w:tcPr>
          <w:p w14:paraId="02E0FB45"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1843" w:type="dxa"/>
            <w:tcBorders>
              <w:top w:val="nil"/>
              <w:left w:val="single" w:sz="8" w:space="0" w:color="auto"/>
              <w:bottom w:val="single" w:sz="8" w:space="0" w:color="auto"/>
              <w:right w:val="single" w:sz="8" w:space="0" w:color="auto"/>
            </w:tcBorders>
            <w:shd w:val="clear" w:color="000000" w:fill="FFFF99"/>
            <w:vAlign w:val="center"/>
            <w:hideMark/>
          </w:tcPr>
          <w:p w14:paraId="02E0FB46" w14:textId="77777777" w:rsidR="00BE763F" w:rsidRPr="0053204E" w:rsidRDefault="00BE763F" w:rsidP="00BE763F">
            <w:pPr>
              <w:spacing w:after="0" w:line="240" w:lineRule="auto"/>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c>
          <w:tcPr>
            <w:tcW w:w="3396" w:type="dxa"/>
            <w:tcBorders>
              <w:top w:val="single" w:sz="4" w:space="0" w:color="auto"/>
              <w:left w:val="nil"/>
              <w:bottom w:val="single" w:sz="4" w:space="0" w:color="auto"/>
              <w:right w:val="single" w:sz="4" w:space="0" w:color="auto"/>
            </w:tcBorders>
            <w:shd w:val="clear" w:color="000000" w:fill="FFFF99"/>
            <w:vAlign w:val="center"/>
            <w:hideMark/>
          </w:tcPr>
          <w:p w14:paraId="02E0FB47" w14:textId="77777777" w:rsidR="00BE763F" w:rsidRPr="0053204E" w:rsidRDefault="00BE763F" w:rsidP="00BE763F">
            <w:pPr>
              <w:spacing w:after="0" w:line="240" w:lineRule="auto"/>
              <w:jc w:val="center"/>
              <w:rPr>
                <w:rFonts w:ascii="Calibri" w:eastAsia="Times New Roman" w:hAnsi="Calibri" w:cs="Times New Roman"/>
                <w:color w:val="000000"/>
              </w:rPr>
            </w:pPr>
            <w:r w:rsidRPr="0053204E">
              <w:rPr>
                <w:rFonts w:ascii="Calibri" w:eastAsia="Times New Roman" w:hAnsi="Calibri" w:cs="Times New Roman"/>
                <w:b/>
                <w:bCs/>
                <w:color w:val="000000"/>
              </w:rPr>
              <w:t>RECUPERATION</w:t>
            </w:r>
            <w:r w:rsidRPr="0053204E">
              <w:rPr>
                <w:rFonts w:ascii="Calibri" w:eastAsia="Times New Roman" w:hAnsi="Calibri" w:cs="Times New Roman"/>
                <w:b/>
                <w:bCs/>
                <w:color w:val="000000"/>
              </w:rPr>
              <w:br/>
            </w:r>
            <w:r w:rsidRPr="0053204E">
              <w:rPr>
                <w:rFonts w:ascii="Calibri" w:eastAsia="Times New Roman" w:hAnsi="Calibri" w:cs="Times New Roman"/>
                <w:color w:val="548235"/>
              </w:rPr>
              <w:t>Récup Mut</w:t>
            </w:r>
            <w:r w:rsidRPr="0053204E">
              <w:rPr>
                <w:rFonts w:ascii="Calibri" w:eastAsia="Times New Roman" w:hAnsi="Calibri" w:cs="Times New Roman"/>
                <w:color w:val="000000"/>
              </w:rPr>
              <w:t>: Rien</w:t>
            </w:r>
            <w:r w:rsidRPr="0053204E">
              <w:rPr>
                <w:rFonts w:ascii="Calibri" w:eastAsia="Times New Roman" w:hAnsi="Calibri" w:cs="Times New Roman"/>
                <w:color w:val="000000"/>
              </w:rPr>
              <w:br/>
            </w:r>
            <w:r w:rsidRPr="0053204E">
              <w:rPr>
                <w:rFonts w:ascii="Calibri" w:eastAsia="Times New Roman" w:hAnsi="Calibri" w:cs="Times New Roman"/>
                <w:color w:val="C65911"/>
              </w:rPr>
              <w:t>Récup Etat</w:t>
            </w:r>
            <w:r w:rsidRPr="0053204E">
              <w:rPr>
                <w:rFonts w:ascii="Calibri" w:eastAsia="Times New Roman" w:hAnsi="Calibri" w:cs="Times New Roman"/>
                <w:color w:val="000000"/>
              </w:rPr>
              <w:t xml:space="preserve"> : Rien</w:t>
            </w:r>
            <w:r w:rsidRPr="0053204E">
              <w:rPr>
                <w:rFonts w:ascii="Calibri" w:eastAsia="Times New Roman" w:hAnsi="Calibri" w:cs="Times New Roman"/>
                <w:color w:val="000000"/>
              </w:rPr>
              <w:br/>
            </w:r>
            <w:r w:rsidRPr="0053204E">
              <w:rPr>
                <w:rFonts w:ascii="Calibri" w:eastAsia="Times New Roman" w:hAnsi="Calibri" w:cs="Times New Roman"/>
                <w:color w:val="FF0000"/>
              </w:rPr>
              <w:t>Autres:</w:t>
            </w:r>
            <w:r w:rsidRPr="0053204E">
              <w:rPr>
                <w:rFonts w:ascii="Calibri" w:eastAsia="Times New Roman" w:hAnsi="Calibri" w:cs="Times New Roman"/>
                <w:color w:val="000000"/>
              </w:rPr>
              <w:t xml:space="preserve"> Fonds propres                      </w:t>
            </w:r>
          </w:p>
        </w:tc>
      </w:tr>
    </w:tbl>
    <w:p w14:paraId="02E0FB49" w14:textId="77777777" w:rsidR="00F13065" w:rsidRPr="0053204E" w:rsidRDefault="00F13065"/>
    <w:p w14:paraId="02E0FB4A" w14:textId="77777777" w:rsidR="00F13065" w:rsidRPr="0053204E" w:rsidRDefault="00F13065">
      <w:pPr>
        <w:spacing w:after="160" w:line="259" w:lineRule="auto"/>
      </w:pPr>
    </w:p>
    <w:sectPr w:rsidR="00F13065" w:rsidRPr="0053204E" w:rsidSect="00C758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FB4D" w14:textId="77777777" w:rsidR="00E17382" w:rsidRDefault="00E17382" w:rsidP="00C805DF">
      <w:pPr>
        <w:spacing w:after="0" w:line="240" w:lineRule="auto"/>
      </w:pPr>
      <w:r>
        <w:separator/>
      </w:r>
    </w:p>
  </w:endnote>
  <w:endnote w:type="continuationSeparator" w:id="0">
    <w:p w14:paraId="02E0FB4E" w14:textId="77777777" w:rsidR="00E17382" w:rsidRDefault="00E17382" w:rsidP="00C8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81927"/>
      <w:docPartObj>
        <w:docPartGallery w:val="Page Numbers (Bottom of Page)"/>
        <w:docPartUnique/>
      </w:docPartObj>
    </w:sdtPr>
    <w:sdtEndPr/>
    <w:sdtContent>
      <w:p w14:paraId="02E0FB52" w14:textId="568BF516" w:rsidR="00506EEF" w:rsidRDefault="00C522FE">
        <w:pPr>
          <w:pStyle w:val="Voettekst"/>
          <w:jc w:val="right"/>
        </w:pPr>
        <w:r>
          <w:fldChar w:fldCharType="begin"/>
        </w:r>
        <w:r w:rsidR="00506EEF">
          <w:instrText>PAGE   \* MERGEFORMAT</w:instrText>
        </w:r>
        <w:r>
          <w:fldChar w:fldCharType="separate"/>
        </w:r>
        <w:r w:rsidR="005600D6">
          <w:rPr>
            <w:noProof/>
          </w:rPr>
          <w:t>1</w:t>
        </w:r>
        <w:r>
          <w:fldChar w:fldCharType="end"/>
        </w:r>
      </w:p>
    </w:sdtContent>
  </w:sdt>
  <w:p w14:paraId="02E0FB53" w14:textId="77777777" w:rsidR="00506EEF" w:rsidRDefault="00506E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FB4B" w14:textId="77777777" w:rsidR="00E17382" w:rsidRDefault="00E17382" w:rsidP="00C805DF">
      <w:pPr>
        <w:spacing w:after="0" w:line="240" w:lineRule="auto"/>
      </w:pPr>
      <w:r>
        <w:separator/>
      </w:r>
    </w:p>
  </w:footnote>
  <w:footnote w:type="continuationSeparator" w:id="0">
    <w:p w14:paraId="02E0FB4C" w14:textId="77777777" w:rsidR="00E17382" w:rsidRDefault="00E17382" w:rsidP="00C805DF">
      <w:pPr>
        <w:spacing w:after="0" w:line="240" w:lineRule="auto"/>
      </w:pPr>
      <w:r>
        <w:continuationSeparator/>
      </w:r>
    </w:p>
  </w:footnote>
  <w:footnote w:id="1">
    <w:p w14:paraId="02E0FB56" w14:textId="77777777" w:rsidR="00506EEF" w:rsidRPr="003756FD" w:rsidRDefault="00506EEF" w:rsidP="003756FD">
      <w:pPr>
        <w:pStyle w:val="Voetnoottekst"/>
        <w:rPr>
          <w:rFonts w:ascii="Calibri" w:eastAsia="Calibri" w:hAnsi="Calibri" w:cs="Times New Roman"/>
        </w:rPr>
      </w:pPr>
      <w:r>
        <w:rPr>
          <w:rStyle w:val="Voetnootmarkering"/>
        </w:rPr>
        <w:footnoteRef/>
      </w:r>
      <w:r>
        <w:rPr>
          <w:rFonts w:ascii="Calibri" w:eastAsia="Calibri" w:hAnsi="Calibri" w:cs="Times New Roman"/>
        </w:rPr>
        <w:t xml:space="preserve"> À la date de la rédaction de cette brochure, ces catégories sont abordées dans la circulaire TCT n° 2016 : </w:t>
      </w:r>
      <w:hyperlink r:id="rId1" w:anchor=".WtB_b08Umos" w:history="1">
        <w:r w:rsidR="00B57ADA" w:rsidRPr="003516B1">
          <w:rPr>
            <w:rStyle w:val="Hyperlink"/>
          </w:rPr>
          <w:t>http://www.riziv.fgov.be/fr/professionnels/autres/mutualites/Pages/circulaire-mutualite-sca.aspx#.WtB_b08Umos</w:t>
        </w:r>
      </w:hyperlink>
      <w:r w:rsidR="00B57ADA">
        <w:t xml:space="preserve"> </w:t>
      </w:r>
    </w:p>
    <w:p w14:paraId="02E0FB57" w14:textId="77777777" w:rsidR="00506EEF" w:rsidRPr="003756FD" w:rsidRDefault="00506EEF" w:rsidP="003756FD">
      <w:pPr>
        <w:spacing w:after="0" w:line="240" w:lineRule="auto"/>
        <w:rPr>
          <w:rFonts w:ascii="Calibri" w:eastAsia="Times New Roman" w:hAnsi="Calibri" w:cs="Times New Roman"/>
          <w:sz w:val="24"/>
          <w:szCs w:val="24"/>
        </w:rPr>
      </w:pPr>
      <w:r>
        <w:rPr>
          <w:rFonts w:ascii="Calibri" w:eastAsia="Calibri" w:hAnsi="Calibri" w:cs="Times New Roman"/>
          <w:sz w:val="20"/>
        </w:rPr>
        <w:t xml:space="preserve">Elle peut également être consultée sur </w:t>
      </w:r>
      <w:hyperlink r:id="rId2" w:history="1">
        <w:r>
          <w:rPr>
            <w:rFonts w:ascii="Calibri" w:eastAsia="Calibri" w:hAnsi="Calibri" w:cs="Times New Roman"/>
            <w:color w:val="0563C1"/>
            <w:sz w:val="20"/>
            <w:u w:val="single"/>
          </w:rPr>
          <w:t>www.inami.be</w:t>
        </w:r>
      </w:hyperlink>
      <w:r>
        <w:rPr>
          <w:rFonts w:ascii="Calibri" w:eastAsia="Calibri" w:hAnsi="Calibri" w:cs="Times New Roman"/>
          <w:sz w:val="20"/>
        </w:rPr>
        <w:t xml:space="preserve"> via le chemin suivant : Accueil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Professionnels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Autres professionnels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Mutualités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Circulaires aux organismes assureurs - Service du contrôle administratif. </w:t>
      </w:r>
    </w:p>
  </w:footnote>
  <w:footnote w:id="2">
    <w:p w14:paraId="02E0FB58" w14:textId="77777777" w:rsidR="00506EEF" w:rsidRPr="000F4987" w:rsidRDefault="00506EEF" w:rsidP="00C805DF">
      <w:pPr>
        <w:pStyle w:val="Voetnoottekst"/>
      </w:pPr>
      <w:r>
        <w:rPr>
          <w:rStyle w:val="Voetnootmarkering"/>
        </w:rPr>
        <w:footnoteRef/>
      </w:r>
      <w:r>
        <w:t xml:space="preserve"> Ce montant est adapté à l'indice-pivot. Ce montant est repris sur </w:t>
      </w:r>
      <w:hyperlink r:id="rId3" w:anchor=".WtB_208Umos" w:history="1">
        <w:r w:rsidR="00B57ADA" w:rsidRPr="00A557D8">
          <w:rPr>
            <w:rStyle w:val="Hyperlink"/>
          </w:rPr>
          <w:t>http://www.riziv.fgov.be/fr/themes/cout-remboursement/assurabilite/Pages/personnes-charge-revenus-autorises.aspx#.WtB_208Umos</w:t>
        </w:r>
      </w:hyperlink>
      <w:r w:rsidR="00B57ADA">
        <w:t xml:space="preserve"> </w:t>
      </w:r>
    </w:p>
  </w:footnote>
  <w:footnote w:id="3">
    <w:p w14:paraId="02E0FB59" w14:textId="77777777" w:rsidR="00506EEF" w:rsidRPr="00C24797" w:rsidRDefault="00506EEF" w:rsidP="00C6090C">
      <w:pPr>
        <w:pStyle w:val="Voetnoottekst"/>
      </w:pPr>
      <w:r>
        <w:rPr>
          <w:rStyle w:val="Voetnootmarkering"/>
        </w:rPr>
        <w:footnoteRef/>
      </w:r>
      <w:r>
        <w:t xml:space="preserve"> </w:t>
      </w:r>
      <w:hyperlink r:id="rId4" w:history="1">
        <w:r w:rsidR="000003F9" w:rsidRPr="00A557D8">
          <w:rPr>
            <w:rStyle w:val="Hyperlink"/>
          </w:rPr>
          <w:t>http://www.ibz.rrn.fgov.be/fr/population/reglementation/instructions/</w:t>
        </w:r>
      </w:hyperlink>
      <w:r w:rsidR="000003F9">
        <w:t xml:space="preserve"> </w:t>
      </w:r>
    </w:p>
  </w:footnote>
  <w:footnote w:id="4">
    <w:p w14:paraId="02E0FB5A" w14:textId="77777777" w:rsidR="00506EEF" w:rsidRPr="003756FD" w:rsidRDefault="00506EEF" w:rsidP="00CC1455">
      <w:pPr>
        <w:pStyle w:val="Voetnoottekst"/>
        <w:rPr>
          <w:rFonts w:ascii="Calibri" w:eastAsia="Calibri" w:hAnsi="Calibri" w:cs="Times New Roman"/>
        </w:rPr>
      </w:pPr>
      <w:r>
        <w:rPr>
          <w:rStyle w:val="Voetnootmarkering"/>
        </w:rPr>
        <w:footnoteRef/>
      </w:r>
      <w:r>
        <w:t xml:space="preserve"> Circulaire de l'INAMI </w:t>
      </w:r>
      <w:r>
        <w:rPr>
          <w:rFonts w:ascii="Calibri" w:eastAsia="Calibri" w:hAnsi="Calibri" w:cs="Times New Roman"/>
        </w:rPr>
        <w:t xml:space="preserve">TCT n° 2016/20 du 19 janvier 2016 : </w:t>
      </w:r>
      <w:hyperlink r:id="rId5" w:anchor=".WtCENE8Umos" w:history="1">
        <w:r w:rsidR="000003F9" w:rsidRPr="00A557D8">
          <w:rPr>
            <w:rStyle w:val="Hyperlink"/>
          </w:rPr>
          <w:t>http://www.riziv.fgov.be/fr/professionnels/autres/mutualites/Pages/circulaire-mutualite-sca.aspx#.WtCENE8Umos</w:t>
        </w:r>
      </w:hyperlink>
      <w:r w:rsidR="000003F9">
        <w:t xml:space="preserve"> </w:t>
      </w:r>
    </w:p>
    <w:p w14:paraId="02E0FB5B" w14:textId="77777777" w:rsidR="00506EEF" w:rsidRPr="003756FD" w:rsidRDefault="00506EEF" w:rsidP="00CC1455">
      <w:pPr>
        <w:spacing w:after="0" w:line="240" w:lineRule="auto"/>
        <w:rPr>
          <w:rFonts w:ascii="Calibri" w:eastAsia="Times New Roman" w:hAnsi="Calibri" w:cs="Times New Roman"/>
          <w:sz w:val="24"/>
          <w:szCs w:val="24"/>
        </w:rPr>
      </w:pPr>
      <w:r>
        <w:rPr>
          <w:rFonts w:ascii="Calibri" w:eastAsia="Calibri" w:hAnsi="Calibri" w:cs="Times New Roman"/>
          <w:sz w:val="20"/>
        </w:rPr>
        <w:t xml:space="preserve">Elle peut également être consultée sur </w:t>
      </w:r>
      <w:hyperlink r:id="rId6" w:history="1">
        <w:r>
          <w:rPr>
            <w:rFonts w:ascii="Calibri" w:eastAsia="Calibri" w:hAnsi="Calibri" w:cs="Times New Roman"/>
            <w:color w:val="0563C1"/>
            <w:sz w:val="20"/>
            <w:u w:val="single"/>
          </w:rPr>
          <w:t>www.inami.be</w:t>
        </w:r>
      </w:hyperlink>
      <w:r>
        <w:rPr>
          <w:rFonts w:ascii="Calibri" w:eastAsia="Calibri" w:hAnsi="Calibri" w:cs="Times New Roman"/>
          <w:sz w:val="20"/>
        </w:rPr>
        <w:t xml:space="preserve"> via le chemin suivant : Accueil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Professionnels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Autres professionnels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Mutualités </w:t>
      </w:r>
      <w:r w:rsidRPr="003756FD">
        <w:rPr>
          <w:rFonts w:ascii="Calibri" w:eastAsia="Calibri" w:hAnsi="Calibri" w:cs="Times New Roman"/>
          <w:sz w:val="20"/>
          <w:szCs w:val="20"/>
        </w:rPr>
        <w:sym w:font="Wingdings" w:char="F0E0"/>
      </w:r>
      <w:r>
        <w:rPr>
          <w:rFonts w:ascii="Calibri" w:eastAsia="Calibri" w:hAnsi="Calibri" w:cs="Times New Roman"/>
          <w:sz w:val="20"/>
        </w:rPr>
        <w:t xml:space="preserve"> Circulaires aux organismes assureurs - Service du contrôle administratif. </w:t>
      </w:r>
    </w:p>
    <w:p w14:paraId="02E0FB5C" w14:textId="77777777" w:rsidR="00506EEF" w:rsidRPr="00CC1455" w:rsidRDefault="00506EEF">
      <w:pPr>
        <w:pStyle w:val="Voetnoottekst"/>
      </w:pPr>
    </w:p>
  </w:footnote>
  <w:footnote w:id="5">
    <w:p w14:paraId="02E0FB5D" w14:textId="77777777" w:rsidR="006D2761" w:rsidRPr="00C61F82" w:rsidRDefault="006D2761">
      <w:pPr>
        <w:pStyle w:val="Voetnoottekst"/>
      </w:pPr>
      <w:r>
        <w:rPr>
          <w:rStyle w:val="Voetnootmarkering"/>
        </w:rPr>
        <w:footnoteRef/>
      </w:r>
      <w:r>
        <w:t xml:space="preserve"> Le fonctionnaire dirigeant du Service de Contrôle administratif ou un agent délégué par ses soins peut, sur proposition de l'organisme d'assurance et pour les cas sensés qui sont reconnus en tant que tels par lui et par cet organisme, décider que le titulaire peut se faire inscrire avec effet rétroactif ou peut se faire affilier avec effet rétroactif, et déterminer la date à laquelle cette inscription ou cette affiliation entre en vigueur (art. 252, sixième alinéa de l'Arrêté royal du 3 juillet 1996).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721"/>
    <w:multiLevelType w:val="hybridMultilevel"/>
    <w:tmpl w:val="D88AE24C"/>
    <w:lvl w:ilvl="0" w:tplc="9B908AD6">
      <w:start w:val="1"/>
      <w:numFmt w:val="bullet"/>
      <w:lvlText w:val="-"/>
      <w:lvlJc w:val="left"/>
      <w:pPr>
        <w:ind w:left="720" w:hanging="360"/>
      </w:pPr>
      <w:rPr>
        <w:rFonts w:ascii="Calibri" w:eastAsiaTheme="majorEastAsia" w:hAnsi="Calibri"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36480"/>
    <w:multiLevelType w:val="hybridMultilevel"/>
    <w:tmpl w:val="A0C66856"/>
    <w:lvl w:ilvl="0" w:tplc="0D1069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4516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55A27"/>
    <w:multiLevelType w:val="multilevel"/>
    <w:tmpl w:val="6F9C4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897A05"/>
    <w:multiLevelType w:val="multilevel"/>
    <w:tmpl w:val="989C0BAC"/>
    <w:lvl w:ilvl="0">
      <w:start w:val="1"/>
      <w:numFmt w:val="decimal"/>
      <w:pStyle w:val="Kop2"/>
      <w:lvlText w:val="%1."/>
      <w:lvlJc w:val="left"/>
      <w:pPr>
        <w:ind w:left="360" w:hanging="360"/>
      </w:pPr>
    </w:lvl>
    <w:lvl w:ilvl="1">
      <w:start w:val="1"/>
      <w:numFmt w:val="decimal"/>
      <w:pStyle w:val="Kop3"/>
      <w:lvlText w:val="%1.%2."/>
      <w:lvlJc w:val="left"/>
      <w:pPr>
        <w:ind w:left="792" w:hanging="432"/>
      </w:pPr>
    </w:lvl>
    <w:lvl w:ilvl="2">
      <w:start w:val="1"/>
      <w:numFmt w:val="decimal"/>
      <w:pStyle w:val="Kop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70B39"/>
    <w:multiLevelType w:val="hybridMultilevel"/>
    <w:tmpl w:val="32880056"/>
    <w:lvl w:ilvl="0" w:tplc="41FA8C9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D31B47"/>
    <w:multiLevelType w:val="multilevel"/>
    <w:tmpl w:val="2C645A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07AE0"/>
    <w:multiLevelType w:val="multilevel"/>
    <w:tmpl w:val="B842619C"/>
    <w:lvl w:ilvl="0">
      <w:start w:val="1"/>
      <w:numFmt w:val="bullet"/>
      <w:lvlText w:val="☒"/>
      <w:lvlJc w:val="left"/>
      <w:pPr>
        <w:ind w:left="360" w:hanging="360"/>
      </w:pPr>
      <w:rPr>
        <w:rFonts w:ascii="MS Gothic" w:eastAsia="MS Gothic" w:hAnsi="MS Gothic" w:hint="eastAsia"/>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E80184"/>
    <w:multiLevelType w:val="hybridMultilevel"/>
    <w:tmpl w:val="B9A69D88"/>
    <w:lvl w:ilvl="0" w:tplc="0D1069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DF"/>
    <w:rsid w:val="000003F9"/>
    <w:rsid w:val="00042E40"/>
    <w:rsid w:val="000455E5"/>
    <w:rsid w:val="00063697"/>
    <w:rsid w:val="00080C92"/>
    <w:rsid w:val="00082F1B"/>
    <w:rsid w:val="000E5358"/>
    <w:rsid w:val="000F435E"/>
    <w:rsid w:val="000F7D0C"/>
    <w:rsid w:val="001009F1"/>
    <w:rsid w:val="001025F9"/>
    <w:rsid w:val="0015247F"/>
    <w:rsid w:val="001C55D8"/>
    <w:rsid w:val="001D6032"/>
    <w:rsid w:val="001E324D"/>
    <w:rsid w:val="001F40B2"/>
    <w:rsid w:val="0021362C"/>
    <w:rsid w:val="002207B6"/>
    <w:rsid w:val="00234321"/>
    <w:rsid w:val="002370F1"/>
    <w:rsid w:val="002B1C34"/>
    <w:rsid w:val="002C080A"/>
    <w:rsid w:val="002D3406"/>
    <w:rsid w:val="002D3FEE"/>
    <w:rsid w:val="002D64FC"/>
    <w:rsid w:val="002F0471"/>
    <w:rsid w:val="002F6DAB"/>
    <w:rsid w:val="00341581"/>
    <w:rsid w:val="003419CF"/>
    <w:rsid w:val="003516B1"/>
    <w:rsid w:val="003756FD"/>
    <w:rsid w:val="003A6C37"/>
    <w:rsid w:val="003B31FB"/>
    <w:rsid w:val="003E0B82"/>
    <w:rsid w:val="003F0C65"/>
    <w:rsid w:val="003F5AC2"/>
    <w:rsid w:val="00400453"/>
    <w:rsid w:val="0043565E"/>
    <w:rsid w:val="00455695"/>
    <w:rsid w:val="004A10C6"/>
    <w:rsid w:val="004A783F"/>
    <w:rsid w:val="004B1EAB"/>
    <w:rsid w:val="004C42BC"/>
    <w:rsid w:val="00506EEF"/>
    <w:rsid w:val="00525574"/>
    <w:rsid w:val="0053204E"/>
    <w:rsid w:val="005333B8"/>
    <w:rsid w:val="005375A0"/>
    <w:rsid w:val="00553010"/>
    <w:rsid w:val="005600D6"/>
    <w:rsid w:val="00581D3D"/>
    <w:rsid w:val="00586BEA"/>
    <w:rsid w:val="005C1AEB"/>
    <w:rsid w:val="005C7F9B"/>
    <w:rsid w:val="005D39D2"/>
    <w:rsid w:val="005F6434"/>
    <w:rsid w:val="006A75F7"/>
    <w:rsid w:val="006B206D"/>
    <w:rsid w:val="006B2E30"/>
    <w:rsid w:val="006D2761"/>
    <w:rsid w:val="00716E54"/>
    <w:rsid w:val="00724032"/>
    <w:rsid w:val="007352A1"/>
    <w:rsid w:val="00760479"/>
    <w:rsid w:val="00787943"/>
    <w:rsid w:val="007C6A32"/>
    <w:rsid w:val="007F6857"/>
    <w:rsid w:val="008122CD"/>
    <w:rsid w:val="0081303D"/>
    <w:rsid w:val="00827D36"/>
    <w:rsid w:val="00860B8E"/>
    <w:rsid w:val="00864D2A"/>
    <w:rsid w:val="00873FD7"/>
    <w:rsid w:val="008C64C3"/>
    <w:rsid w:val="008D57D1"/>
    <w:rsid w:val="008F75A0"/>
    <w:rsid w:val="0092140A"/>
    <w:rsid w:val="00923B05"/>
    <w:rsid w:val="00944F42"/>
    <w:rsid w:val="00967385"/>
    <w:rsid w:val="00967A8C"/>
    <w:rsid w:val="00974914"/>
    <w:rsid w:val="00995F55"/>
    <w:rsid w:val="00995F9D"/>
    <w:rsid w:val="009A4686"/>
    <w:rsid w:val="009E42C3"/>
    <w:rsid w:val="00A721A8"/>
    <w:rsid w:val="00A734BE"/>
    <w:rsid w:val="00B03D33"/>
    <w:rsid w:val="00B302DA"/>
    <w:rsid w:val="00B4394F"/>
    <w:rsid w:val="00B459E9"/>
    <w:rsid w:val="00B57ADA"/>
    <w:rsid w:val="00B6354B"/>
    <w:rsid w:val="00B752B4"/>
    <w:rsid w:val="00B9156D"/>
    <w:rsid w:val="00BB10BD"/>
    <w:rsid w:val="00BC67E0"/>
    <w:rsid w:val="00BE763F"/>
    <w:rsid w:val="00C0428A"/>
    <w:rsid w:val="00C20040"/>
    <w:rsid w:val="00C27031"/>
    <w:rsid w:val="00C43D74"/>
    <w:rsid w:val="00C522FE"/>
    <w:rsid w:val="00C576AE"/>
    <w:rsid w:val="00C6090C"/>
    <w:rsid w:val="00C61F82"/>
    <w:rsid w:val="00C758D9"/>
    <w:rsid w:val="00C805DF"/>
    <w:rsid w:val="00C90DA2"/>
    <w:rsid w:val="00CC1455"/>
    <w:rsid w:val="00D121ED"/>
    <w:rsid w:val="00D56E1D"/>
    <w:rsid w:val="00D63F43"/>
    <w:rsid w:val="00D71CBE"/>
    <w:rsid w:val="00D7772A"/>
    <w:rsid w:val="00D95886"/>
    <w:rsid w:val="00D96184"/>
    <w:rsid w:val="00D97093"/>
    <w:rsid w:val="00DC2AFE"/>
    <w:rsid w:val="00DD161F"/>
    <w:rsid w:val="00E17382"/>
    <w:rsid w:val="00E24375"/>
    <w:rsid w:val="00E244D0"/>
    <w:rsid w:val="00E25237"/>
    <w:rsid w:val="00E805A4"/>
    <w:rsid w:val="00F13065"/>
    <w:rsid w:val="00F376A8"/>
    <w:rsid w:val="00F712F1"/>
    <w:rsid w:val="00F74982"/>
    <w:rsid w:val="00F93924"/>
    <w:rsid w:val="00FC1F9D"/>
    <w:rsid w:val="00FE2A0B"/>
    <w:rsid w:val="00FF60DD"/>
    <w:rsid w:val="00FF6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9CA"/>
  <w15:docId w15:val="{201A3FE0-3A55-4970-AF2F-E5BB559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1455"/>
    <w:pPr>
      <w:spacing w:after="200" w:line="276" w:lineRule="auto"/>
    </w:pPr>
    <w:rPr>
      <w:lang w:val="fr-BE"/>
    </w:rPr>
  </w:style>
  <w:style w:type="paragraph" w:styleId="Kop1">
    <w:name w:val="heading 1"/>
    <w:basedOn w:val="Standaard"/>
    <w:next w:val="Standaard"/>
    <w:link w:val="Kop1Char"/>
    <w:autoRedefine/>
    <w:uiPriority w:val="9"/>
    <w:qFormat/>
    <w:rsid w:val="00D96184"/>
    <w:pPr>
      <w:pBdr>
        <w:top w:val="thinThickSmallGap" w:sz="12" w:space="1" w:color="004E6C"/>
        <w:left w:val="thinThickSmallGap" w:sz="12" w:space="4" w:color="004E6C"/>
        <w:bottom w:val="thinThickSmallGap" w:sz="12" w:space="1" w:color="004E6C"/>
        <w:right w:val="thinThickSmallGap" w:sz="12" w:space="4" w:color="004E6C"/>
      </w:pBdr>
      <w:spacing w:line="312" w:lineRule="auto"/>
      <w:jc w:val="center"/>
      <w:outlineLvl w:val="0"/>
    </w:pPr>
    <w:rPr>
      <w:caps/>
      <w:color w:val="004E6C"/>
      <w:spacing w:val="20"/>
      <w:sz w:val="28"/>
      <w:szCs w:val="28"/>
    </w:rPr>
  </w:style>
  <w:style w:type="paragraph" w:styleId="Kop2">
    <w:name w:val="heading 2"/>
    <w:basedOn w:val="Standaard"/>
    <w:next w:val="Standaard"/>
    <w:link w:val="Kop2Char"/>
    <w:autoRedefine/>
    <w:uiPriority w:val="9"/>
    <w:unhideWhenUsed/>
    <w:qFormat/>
    <w:rsid w:val="003756FD"/>
    <w:pPr>
      <w:numPr>
        <w:numId w:val="7"/>
      </w:numPr>
      <w:pBdr>
        <w:bottom w:val="single" w:sz="4" w:space="1" w:color="004E6C"/>
      </w:pBdr>
      <w:spacing w:before="400" w:line="252" w:lineRule="auto"/>
      <w:outlineLvl w:val="1"/>
    </w:pPr>
    <w:rPr>
      <w:caps/>
      <w:color w:val="004E6C"/>
      <w:spacing w:val="15"/>
      <w:sz w:val="24"/>
      <w:szCs w:val="24"/>
    </w:rPr>
  </w:style>
  <w:style w:type="paragraph" w:styleId="Kop3">
    <w:name w:val="heading 3"/>
    <w:basedOn w:val="Standaard"/>
    <w:next w:val="Standaard"/>
    <w:link w:val="Kop3Char"/>
    <w:autoRedefine/>
    <w:uiPriority w:val="9"/>
    <w:unhideWhenUsed/>
    <w:qFormat/>
    <w:rsid w:val="003A6C37"/>
    <w:pPr>
      <w:numPr>
        <w:ilvl w:val="1"/>
        <w:numId w:val="7"/>
      </w:numPr>
      <w:pBdr>
        <w:top w:val="dotted" w:sz="4" w:space="1" w:color="004E6C"/>
        <w:bottom w:val="dotted" w:sz="4" w:space="1" w:color="004E6C"/>
      </w:pBdr>
      <w:spacing w:before="300" w:line="252" w:lineRule="auto"/>
      <w:outlineLvl w:val="2"/>
    </w:pPr>
    <w:rPr>
      <w:caps/>
      <w:color w:val="004E6C"/>
      <w:sz w:val="24"/>
      <w:szCs w:val="24"/>
    </w:rPr>
  </w:style>
  <w:style w:type="paragraph" w:styleId="Kop4">
    <w:name w:val="heading 4"/>
    <w:basedOn w:val="Standaard"/>
    <w:next w:val="Standaard"/>
    <w:link w:val="Kop4Char"/>
    <w:autoRedefine/>
    <w:uiPriority w:val="9"/>
    <w:unhideWhenUsed/>
    <w:qFormat/>
    <w:rsid w:val="003A6C37"/>
    <w:pPr>
      <w:numPr>
        <w:ilvl w:val="2"/>
        <w:numId w:val="7"/>
      </w:numPr>
      <w:pBdr>
        <w:bottom w:val="dotted" w:sz="4" w:space="1" w:color="004E6C"/>
      </w:pBdr>
      <w:spacing w:after="120" w:line="252" w:lineRule="auto"/>
      <w:outlineLvl w:val="3"/>
    </w:pPr>
    <w:rPr>
      <w:caps/>
      <w:color w:val="004E6C"/>
      <w:spacing w:val="10"/>
      <w:lang w:val="nl-NL"/>
    </w:rPr>
  </w:style>
  <w:style w:type="paragraph" w:styleId="Kop5">
    <w:name w:val="heading 5"/>
    <w:basedOn w:val="Standaard"/>
    <w:next w:val="Standaard"/>
    <w:link w:val="Kop5Char"/>
    <w:autoRedefine/>
    <w:uiPriority w:val="9"/>
    <w:unhideWhenUsed/>
    <w:qFormat/>
    <w:rsid w:val="00C805DF"/>
    <w:pPr>
      <w:spacing w:before="320" w:after="120" w:line="252" w:lineRule="auto"/>
      <w:outlineLvl w:val="4"/>
    </w:pPr>
    <w:rPr>
      <w:caps/>
      <w:color w:val="004E6C"/>
      <w:spacing w:val="10"/>
    </w:rPr>
  </w:style>
  <w:style w:type="paragraph" w:styleId="Kop6">
    <w:name w:val="heading 6"/>
    <w:basedOn w:val="Standaard"/>
    <w:next w:val="Standaard"/>
    <w:link w:val="Kop6Char"/>
    <w:autoRedefine/>
    <w:uiPriority w:val="9"/>
    <w:unhideWhenUsed/>
    <w:qFormat/>
    <w:rsid w:val="00C805DF"/>
    <w:pPr>
      <w:spacing w:after="120" w:line="252" w:lineRule="auto"/>
      <w:jc w:val="center"/>
      <w:outlineLvl w:val="5"/>
    </w:pPr>
    <w:rPr>
      <w:caps/>
      <w:color w:val="004E6C"/>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6184"/>
    <w:rPr>
      <w:caps/>
      <w:color w:val="004E6C"/>
      <w:spacing w:val="20"/>
      <w:sz w:val="28"/>
      <w:szCs w:val="28"/>
      <w:lang w:val="fr-BE"/>
    </w:rPr>
  </w:style>
  <w:style w:type="character" w:customStyle="1" w:styleId="Kop2Char">
    <w:name w:val="Kop 2 Char"/>
    <w:basedOn w:val="Standaardalinea-lettertype"/>
    <w:link w:val="Kop2"/>
    <w:uiPriority w:val="9"/>
    <w:rsid w:val="003756FD"/>
    <w:rPr>
      <w:caps/>
      <w:color w:val="004E6C"/>
      <w:spacing w:val="15"/>
      <w:sz w:val="24"/>
      <w:szCs w:val="24"/>
      <w:lang w:val="fr-BE"/>
    </w:rPr>
  </w:style>
  <w:style w:type="character" w:customStyle="1" w:styleId="Kop3Char">
    <w:name w:val="Kop 3 Char"/>
    <w:basedOn w:val="Standaardalinea-lettertype"/>
    <w:link w:val="Kop3"/>
    <w:uiPriority w:val="9"/>
    <w:rsid w:val="003A6C37"/>
    <w:rPr>
      <w:caps/>
      <w:color w:val="004E6C"/>
      <w:sz w:val="24"/>
      <w:szCs w:val="24"/>
      <w:lang w:val="fr-BE"/>
    </w:rPr>
  </w:style>
  <w:style w:type="character" w:customStyle="1" w:styleId="Kop4Char">
    <w:name w:val="Kop 4 Char"/>
    <w:basedOn w:val="Standaardalinea-lettertype"/>
    <w:link w:val="Kop4"/>
    <w:uiPriority w:val="9"/>
    <w:rsid w:val="003A6C37"/>
    <w:rPr>
      <w:caps/>
      <w:color w:val="004E6C"/>
      <w:spacing w:val="10"/>
    </w:rPr>
  </w:style>
  <w:style w:type="character" w:customStyle="1" w:styleId="Kop5Char">
    <w:name w:val="Kop 5 Char"/>
    <w:basedOn w:val="Standaardalinea-lettertype"/>
    <w:link w:val="Kop5"/>
    <w:uiPriority w:val="9"/>
    <w:rsid w:val="00C805DF"/>
    <w:rPr>
      <w:caps/>
      <w:color w:val="004E6C"/>
      <w:spacing w:val="10"/>
      <w:lang w:val="fr-BE"/>
    </w:rPr>
  </w:style>
  <w:style w:type="character" w:customStyle="1" w:styleId="Kop6Char">
    <w:name w:val="Kop 6 Char"/>
    <w:basedOn w:val="Standaardalinea-lettertype"/>
    <w:link w:val="Kop6"/>
    <w:uiPriority w:val="9"/>
    <w:rsid w:val="00C805DF"/>
    <w:rPr>
      <w:caps/>
      <w:color w:val="004E6C"/>
      <w:spacing w:val="10"/>
      <w:lang w:val="fr-BE"/>
    </w:rPr>
  </w:style>
  <w:style w:type="paragraph" w:styleId="Lijstalinea">
    <w:name w:val="List Paragraph"/>
    <w:basedOn w:val="Standaard"/>
    <w:uiPriority w:val="34"/>
    <w:qFormat/>
    <w:rsid w:val="00C805DF"/>
    <w:pPr>
      <w:ind w:left="720"/>
      <w:contextualSpacing/>
    </w:pPr>
  </w:style>
  <w:style w:type="character" w:styleId="Hyperlink">
    <w:name w:val="Hyperlink"/>
    <w:basedOn w:val="Standaardalinea-lettertype"/>
    <w:uiPriority w:val="99"/>
    <w:unhideWhenUsed/>
    <w:rsid w:val="00C805DF"/>
    <w:rPr>
      <w:color w:val="0563C1" w:themeColor="hyperlink"/>
      <w:u w:val="single"/>
    </w:rPr>
  </w:style>
  <w:style w:type="paragraph" w:styleId="Voetnoottekst">
    <w:name w:val="footnote text"/>
    <w:basedOn w:val="Standaard"/>
    <w:link w:val="VoetnoottekstChar"/>
    <w:uiPriority w:val="99"/>
    <w:semiHidden/>
    <w:unhideWhenUsed/>
    <w:rsid w:val="00C805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05DF"/>
    <w:rPr>
      <w:sz w:val="20"/>
      <w:szCs w:val="20"/>
      <w:lang w:val="fr-BE"/>
    </w:rPr>
  </w:style>
  <w:style w:type="character" w:styleId="Voetnootmarkering">
    <w:name w:val="footnote reference"/>
    <w:basedOn w:val="Standaardalinea-lettertype"/>
    <w:uiPriority w:val="99"/>
    <w:semiHidden/>
    <w:unhideWhenUsed/>
    <w:rsid w:val="00C805DF"/>
    <w:rPr>
      <w:vertAlign w:val="superscript"/>
    </w:rPr>
  </w:style>
  <w:style w:type="paragraph" w:styleId="Geenafstand">
    <w:name w:val="No Spacing"/>
    <w:uiPriority w:val="1"/>
    <w:qFormat/>
    <w:rsid w:val="00C805DF"/>
    <w:pPr>
      <w:spacing w:after="0" w:line="240" w:lineRule="auto"/>
    </w:pPr>
    <w:rPr>
      <w:lang w:val="fr-BE"/>
    </w:rPr>
  </w:style>
  <w:style w:type="character" w:styleId="GevolgdeHyperlink">
    <w:name w:val="FollowedHyperlink"/>
    <w:basedOn w:val="Standaardalinea-lettertype"/>
    <w:uiPriority w:val="99"/>
    <w:semiHidden/>
    <w:unhideWhenUsed/>
    <w:rsid w:val="008D57D1"/>
    <w:rPr>
      <w:color w:val="954F72" w:themeColor="followedHyperlink"/>
      <w:u w:val="single"/>
    </w:rPr>
  </w:style>
  <w:style w:type="character" w:styleId="Verwijzingopmerking">
    <w:name w:val="annotation reference"/>
    <w:basedOn w:val="Standaardalinea-lettertype"/>
    <w:uiPriority w:val="99"/>
    <w:semiHidden/>
    <w:unhideWhenUsed/>
    <w:rsid w:val="00CC1455"/>
    <w:rPr>
      <w:sz w:val="16"/>
      <w:szCs w:val="16"/>
    </w:rPr>
  </w:style>
  <w:style w:type="paragraph" w:styleId="Tekstopmerking">
    <w:name w:val="annotation text"/>
    <w:basedOn w:val="Standaard"/>
    <w:link w:val="TekstopmerkingChar"/>
    <w:uiPriority w:val="99"/>
    <w:semiHidden/>
    <w:unhideWhenUsed/>
    <w:rsid w:val="00CC1455"/>
    <w:pPr>
      <w:spacing w:line="240" w:lineRule="auto"/>
    </w:pPr>
    <w:rPr>
      <w:rFonts w:asciiTheme="majorHAnsi" w:eastAsiaTheme="majorEastAsia" w:hAnsiTheme="majorHAnsi" w:cstheme="majorBidi"/>
      <w:sz w:val="20"/>
      <w:szCs w:val="20"/>
      <w:lang w:val="nl-NL"/>
    </w:rPr>
  </w:style>
  <w:style w:type="character" w:customStyle="1" w:styleId="TekstopmerkingChar">
    <w:name w:val="Tekst opmerking Char"/>
    <w:basedOn w:val="Standaardalinea-lettertype"/>
    <w:link w:val="Tekstopmerking"/>
    <w:uiPriority w:val="99"/>
    <w:semiHidden/>
    <w:rsid w:val="00CC1455"/>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CC14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1455"/>
    <w:rPr>
      <w:rFonts w:ascii="Segoe UI" w:hAnsi="Segoe UI" w:cs="Segoe UI"/>
      <w:sz w:val="18"/>
      <w:szCs w:val="18"/>
      <w:lang w:val="fr-BE"/>
    </w:rPr>
  </w:style>
  <w:style w:type="paragraph" w:styleId="Koptekst">
    <w:name w:val="header"/>
    <w:basedOn w:val="Standaard"/>
    <w:link w:val="KoptekstChar"/>
    <w:uiPriority w:val="99"/>
    <w:unhideWhenUsed/>
    <w:rsid w:val="00F712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2F1"/>
    <w:rPr>
      <w:lang w:val="fr-BE"/>
    </w:rPr>
  </w:style>
  <w:style w:type="paragraph" w:styleId="Voettekst">
    <w:name w:val="footer"/>
    <w:basedOn w:val="Standaard"/>
    <w:link w:val="VoettekstChar"/>
    <w:uiPriority w:val="99"/>
    <w:unhideWhenUsed/>
    <w:rsid w:val="00F712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2F1"/>
    <w:rPr>
      <w:lang w:val="fr-BE"/>
    </w:rPr>
  </w:style>
  <w:style w:type="paragraph" w:styleId="Onderwerpvanopmerking">
    <w:name w:val="annotation subject"/>
    <w:basedOn w:val="Tekstopmerking"/>
    <w:next w:val="Tekstopmerking"/>
    <w:link w:val="OnderwerpvanopmerkingChar"/>
    <w:uiPriority w:val="99"/>
    <w:semiHidden/>
    <w:unhideWhenUsed/>
    <w:rsid w:val="001025F9"/>
    <w:rPr>
      <w:rFonts w:asciiTheme="minorHAnsi" w:eastAsiaTheme="minorHAnsi" w:hAnsiTheme="minorHAnsi" w:cstheme="minorBidi"/>
      <w:b/>
      <w:bCs/>
      <w:lang w:val="fr-BE"/>
    </w:rPr>
  </w:style>
  <w:style w:type="character" w:customStyle="1" w:styleId="OnderwerpvanopmerkingChar">
    <w:name w:val="Onderwerp van opmerking Char"/>
    <w:basedOn w:val="TekstopmerkingChar"/>
    <w:link w:val="Onderwerpvanopmerking"/>
    <w:uiPriority w:val="99"/>
    <w:semiHidden/>
    <w:rsid w:val="001025F9"/>
    <w:rPr>
      <w:rFonts w:asciiTheme="majorHAnsi" w:eastAsiaTheme="majorEastAsia" w:hAnsiTheme="majorHAnsi" w:cstheme="majorBidi"/>
      <w:b/>
      <w:bCs/>
      <w:sz w:val="20"/>
      <w:szCs w:val="20"/>
      <w:lang w:val="fr-BE"/>
    </w:rPr>
  </w:style>
  <w:style w:type="paragraph" w:styleId="Revisie">
    <w:name w:val="Revision"/>
    <w:hidden/>
    <w:uiPriority w:val="99"/>
    <w:semiHidden/>
    <w:rsid w:val="00995F55"/>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6365">
      <w:bodyDiv w:val="1"/>
      <w:marLeft w:val="0"/>
      <w:marRight w:val="0"/>
      <w:marTop w:val="0"/>
      <w:marBottom w:val="0"/>
      <w:divBdr>
        <w:top w:val="none" w:sz="0" w:space="0" w:color="auto"/>
        <w:left w:val="none" w:sz="0" w:space="0" w:color="auto"/>
        <w:bottom w:val="none" w:sz="0" w:space="0" w:color="auto"/>
        <w:right w:val="none" w:sz="0" w:space="0" w:color="auto"/>
      </w:divBdr>
    </w:div>
    <w:div w:id="456879539">
      <w:bodyDiv w:val="1"/>
      <w:marLeft w:val="0"/>
      <w:marRight w:val="0"/>
      <w:marTop w:val="0"/>
      <w:marBottom w:val="0"/>
      <w:divBdr>
        <w:top w:val="none" w:sz="0" w:space="0" w:color="auto"/>
        <w:left w:val="none" w:sz="0" w:space="0" w:color="auto"/>
        <w:bottom w:val="none" w:sz="0" w:space="0" w:color="auto"/>
        <w:right w:val="none" w:sz="0" w:space="0" w:color="auto"/>
      </w:divBdr>
    </w:div>
    <w:div w:id="478694192">
      <w:bodyDiv w:val="1"/>
      <w:marLeft w:val="0"/>
      <w:marRight w:val="0"/>
      <w:marTop w:val="0"/>
      <w:marBottom w:val="0"/>
      <w:divBdr>
        <w:top w:val="none" w:sz="0" w:space="0" w:color="auto"/>
        <w:left w:val="none" w:sz="0" w:space="0" w:color="auto"/>
        <w:bottom w:val="none" w:sz="0" w:space="0" w:color="auto"/>
        <w:right w:val="none" w:sz="0" w:space="0" w:color="auto"/>
      </w:divBdr>
    </w:div>
    <w:div w:id="554778383">
      <w:bodyDiv w:val="1"/>
      <w:marLeft w:val="0"/>
      <w:marRight w:val="0"/>
      <w:marTop w:val="0"/>
      <w:marBottom w:val="0"/>
      <w:divBdr>
        <w:top w:val="none" w:sz="0" w:space="0" w:color="auto"/>
        <w:left w:val="none" w:sz="0" w:space="0" w:color="auto"/>
        <w:bottom w:val="none" w:sz="0" w:space="0" w:color="auto"/>
        <w:right w:val="none" w:sz="0" w:space="0" w:color="auto"/>
      </w:divBdr>
    </w:div>
    <w:div w:id="601188574">
      <w:bodyDiv w:val="1"/>
      <w:marLeft w:val="0"/>
      <w:marRight w:val="0"/>
      <w:marTop w:val="0"/>
      <w:marBottom w:val="0"/>
      <w:divBdr>
        <w:top w:val="none" w:sz="0" w:space="0" w:color="auto"/>
        <w:left w:val="none" w:sz="0" w:space="0" w:color="auto"/>
        <w:bottom w:val="none" w:sz="0" w:space="0" w:color="auto"/>
        <w:right w:val="none" w:sz="0" w:space="0" w:color="auto"/>
      </w:divBdr>
    </w:div>
    <w:div w:id="1236083731">
      <w:bodyDiv w:val="1"/>
      <w:marLeft w:val="0"/>
      <w:marRight w:val="0"/>
      <w:marTop w:val="0"/>
      <w:marBottom w:val="0"/>
      <w:divBdr>
        <w:top w:val="none" w:sz="0" w:space="0" w:color="auto"/>
        <w:left w:val="none" w:sz="0" w:space="0" w:color="auto"/>
        <w:bottom w:val="none" w:sz="0" w:space="0" w:color="auto"/>
        <w:right w:val="none" w:sz="0" w:space="0" w:color="auto"/>
      </w:divBdr>
    </w:div>
    <w:div w:id="1291130506">
      <w:bodyDiv w:val="1"/>
      <w:marLeft w:val="0"/>
      <w:marRight w:val="0"/>
      <w:marTop w:val="0"/>
      <w:marBottom w:val="0"/>
      <w:divBdr>
        <w:top w:val="none" w:sz="0" w:space="0" w:color="auto"/>
        <w:left w:val="none" w:sz="0" w:space="0" w:color="auto"/>
        <w:bottom w:val="none" w:sz="0" w:space="0" w:color="auto"/>
        <w:right w:val="none" w:sz="0" w:space="0" w:color="auto"/>
      </w:divBdr>
    </w:div>
    <w:div w:id="1395663956">
      <w:bodyDiv w:val="1"/>
      <w:marLeft w:val="0"/>
      <w:marRight w:val="0"/>
      <w:marTop w:val="0"/>
      <w:marBottom w:val="0"/>
      <w:divBdr>
        <w:top w:val="none" w:sz="0" w:space="0" w:color="auto"/>
        <w:left w:val="none" w:sz="0" w:space="0" w:color="auto"/>
        <w:bottom w:val="none" w:sz="0" w:space="0" w:color="auto"/>
        <w:right w:val="none" w:sz="0" w:space="0" w:color="auto"/>
      </w:divBdr>
    </w:div>
    <w:div w:id="1445727629">
      <w:bodyDiv w:val="1"/>
      <w:marLeft w:val="0"/>
      <w:marRight w:val="0"/>
      <w:marTop w:val="0"/>
      <w:marBottom w:val="0"/>
      <w:divBdr>
        <w:top w:val="none" w:sz="0" w:space="0" w:color="auto"/>
        <w:left w:val="none" w:sz="0" w:space="0" w:color="auto"/>
        <w:bottom w:val="none" w:sz="0" w:space="0" w:color="auto"/>
        <w:right w:val="none" w:sz="0" w:space="0" w:color="auto"/>
      </w:divBdr>
    </w:div>
    <w:div w:id="1624455620">
      <w:bodyDiv w:val="1"/>
      <w:marLeft w:val="0"/>
      <w:marRight w:val="0"/>
      <w:marTop w:val="0"/>
      <w:marBottom w:val="0"/>
      <w:divBdr>
        <w:top w:val="none" w:sz="0" w:space="0" w:color="auto"/>
        <w:left w:val="none" w:sz="0" w:space="0" w:color="auto"/>
        <w:bottom w:val="none" w:sz="0" w:space="0" w:color="auto"/>
        <w:right w:val="none" w:sz="0" w:space="0" w:color="auto"/>
      </w:divBdr>
    </w:div>
    <w:div w:id="1735350048">
      <w:bodyDiv w:val="1"/>
      <w:marLeft w:val="0"/>
      <w:marRight w:val="0"/>
      <w:marTop w:val="0"/>
      <w:marBottom w:val="0"/>
      <w:divBdr>
        <w:top w:val="none" w:sz="0" w:space="0" w:color="auto"/>
        <w:left w:val="none" w:sz="0" w:space="0" w:color="auto"/>
        <w:bottom w:val="none" w:sz="0" w:space="0" w:color="auto"/>
        <w:right w:val="none" w:sz="0" w:space="0" w:color="auto"/>
      </w:divBdr>
    </w:div>
    <w:div w:id="1830558601">
      <w:bodyDiv w:val="1"/>
      <w:marLeft w:val="0"/>
      <w:marRight w:val="0"/>
      <w:marTop w:val="0"/>
      <w:marBottom w:val="0"/>
      <w:divBdr>
        <w:top w:val="none" w:sz="0" w:space="0" w:color="auto"/>
        <w:left w:val="none" w:sz="0" w:space="0" w:color="auto"/>
        <w:bottom w:val="none" w:sz="0" w:space="0" w:color="auto"/>
        <w:right w:val="none" w:sz="0" w:space="0" w:color="auto"/>
      </w:divBdr>
    </w:div>
    <w:div w:id="2083868937">
      <w:bodyDiv w:val="1"/>
      <w:marLeft w:val="0"/>
      <w:marRight w:val="0"/>
      <w:marTop w:val="0"/>
      <w:marBottom w:val="0"/>
      <w:divBdr>
        <w:top w:val="none" w:sz="0" w:space="0" w:color="auto"/>
        <w:left w:val="none" w:sz="0" w:space="0" w:color="auto"/>
        <w:bottom w:val="none" w:sz="0" w:space="0" w:color="auto"/>
        <w:right w:val="none" w:sz="0" w:space="0" w:color="auto"/>
      </w:divBdr>
    </w:div>
    <w:div w:id="2096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is.be/fr/organisme-de-liais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estion@mi-is.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is.be/fr/aide-medicale-urgen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iziv.fgov.be/fr/themes/cout-remboursement/assurabilite/Pages/personnes-charge-revenus-autorises.aspx" TargetMode="External"/><Relationship Id="rId2" Type="http://schemas.openxmlformats.org/officeDocument/2006/relationships/hyperlink" Target="http://www.riziv.be" TargetMode="External"/><Relationship Id="rId1" Type="http://schemas.openxmlformats.org/officeDocument/2006/relationships/hyperlink" Target="http://www.riziv.fgov.be/fr/professionnels/autres/mutualites/Pages/circulaire-mutualite-sca.aspx" TargetMode="External"/><Relationship Id="rId6" Type="http://schemas.openxmlformats.org/officeDocument/2006/relationships/hyperlink" Target="http://www.riziv.be" TargetMode="External"/><Relationship Id="rId5" Type="http://schemas.openxmlformats.org/officeDocument/2006/relationships/hyperlink" Target="http://www.riziv.fgov.be/fr/professionnels/autres/mutualites/Pages/circulaire-mutualite-sca.aspx" TargetMode="External"/><Relationship Id="rId4" Type="http://schemas.openxmlformats.org/officeDocument/2006/relationships/hyperlink" Target="http://www.ibz.rrn.fgov.be/fr/population/reglementation/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_x00e9_ro_x0020_de_x0020_dossier xmlns="c7e13b55-1705-402e-bb85-5d567084d9f2">7651</Num_x00e9_ro_x0020_de_x0020_dossier>
    <_dlc_DocId xmlns="d2813aac-6709-4c27-9c90-71a57cea646f">65N5PURSY6TZ-111540480-2410</_dlc_DocId>
    <_dlc_DocIdUrl xmlns="d2813aac-6709-4c27-9c90-71a57cea646f">
      <Url>https://memopoint.yourict.be/dep/Jur/_layouts/15/DocIdRedir.aspx?ID=65N5PURSY6TZ-111540480-2410</Url>
      <Description>65N5PURSY6TZ-111540480-2410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4F419C67765439786CF8BC105452B" ma:contentTypeVersion="2" ma:contentTypeDescription="Een nieuw document maken." ma:contentTypeScope="" ma:versionID="7529252955226bc998a3e92eab4e3e5c">
  <xsd:schema xmlns:xsd="http://www.w3.org/2001/XMLSchema" xmlns:xs="http://www.w3.org/2001/XMLSchema" xmlns:p="http://schemas.microsoft.com/office/2006/metadata/properties" xmlns:ns2="d2813aac-6709-4c27-9c90-71a57cea646f" xmlns:ns3="c7e13b55-1705-402e-bb85-5d567084d9f2" targetNamespace="http://schemas.microsoft.com/office/2006/metadata/properties" ma:root="true" ma:fieldsID="edc010007e9781dc835b92189af55062" ns2:_="" ns3:_="">
    <xsd:import namespace="d2813aac-6709-4c27-9c90-71a57cea646f"/>
    <xsd:import namespace="c7e13b55-1705-402e-bb85-5d567084d9f2"/>
    <xsd:element name="properties">
      <xsd:complexType>
        <xsd:sequence>
          <xsd:element name="documentManagement">
            <xsd:complexType>
              <xsd:all>
                <xsd:element ref="ns2:_dlc_DocId" minOccurs="0"/>
                <xsd:element ref="ns2:_dlc_DocIdUrl" minOccurs="0"/>
                <xsd:element ref="ns2:_dlc_DocIdPersistId" minOccurs="0"/>
                <xsd:element ref="ns3: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e13b55-1705-402e-bb85-5d567084d9f2" elementFormDefault="qualified">
    <xsd:import namespace="http://schemas.microsoft.com/office/2006/documentManagement/types"/>
    <xsd:import namespace="http://schemas.microsoft.com/office/infopath/2007/PartnerControls"/>
    <xsd:element name="Num_x00e9_ro_x0020_de_x0020_dossier" ma:index="11" nillable="true" ma:displayName="Numéro de dossier" ma:internalName="Num_x00e9_ro_x0020_de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30F2-01CC-4BDA-A89D-44CDC6F02214}">
  <ds:schemaRefs>
    <ds:schemaRef ds:uri="http://purl.org/dc/elements/1.1/"/>
    <ds:schemaRef ds:uri="http://purl.org/dc/terms/"/>
    <ds:schemaRef ds:uri="c7e13b55-1705-402e-bb85-5d567084d9f2"/>
    <ds:schemaRef ds:uri="http://purl.org/dc/dcmitype/"/>
    <ds:schemaRef ds:uri="http://www.w3.org/XML/1998/namespace"/>
    <ds:schemaRef ds:uri="http://schemas.microsoft.com/office/2006/metadata/properties"/>
    <ds:schemaRef ds:uri="http://schemas.microsoft.com/office/2006/documentManagement/types"/>
    <ds:schemaRef ds:uri="d2813aac-6709-4c27-9c90-71a57cea646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2CDBB8D-CFB7-408B-B417-B908504C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13aac-6709-4c27-9c90-71a57cea646f"/>
    <ds:schemaRef ds:uri="c7e13b55-1705-402e-bb85-5d567084d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928C6-5EBE-4E7A-8385-8E4BF486E944}">
  <ds:schemaRefs>
    <ds:schemaRef ds:uri="http://schemas.microsoft.com/sharepoint/events"/>
  </ds:schemaRefs>
</ds:datastoreItem>
</file>

<file path=customXml/itemProps4.xml><?xml version="1.0" encoding="utf-8"?>
<ds:datastoreItem xmlns:ds="http://schemas.openxmlformats.org/officeDocument/2006/customXml" ds:itemID="{532E3A85-F0E9-4717-A7EC-8C4195B6DD51}">
  <ds:schemaRefs>
    <ds:schemaRef ds:uri="http://schemas.microsoft.com/sharepoint/v3/contenttype/forms"/>
  </ds:schemaRefs>
</ds:datastoreItem>
</file>

<file path=customXml/itemProps5.xml><?xml version="1.0" encoding="utf-8"?>
<ds:datastoreItem xmlns:ds="http://schemas.openxmlformats.org/officeDocument/2006/customXml" ds:itemID="{9C7B83E0-931E-414B-8E5E-AF224E6D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5051</Words>
  <Characters>28795</Characters>
  <Application>Microsoft Office Word</Application>
  <DocSecurity>4</DocSecurity>
  <Lines>239</Lines>
  <Paragraphs>67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Brochureaffiliationmutualite.docx</vt:lpstr>
      <vt:lpstr/>
      <vt:lpstr/>
    </vt:vector>
  </TitlesOfParts>
  <Company>MI-IS</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Brochureaffiliationmutualite.docx</dc:title>
  <dc:creator>Pool Melanie</dc:creator>
  <cp:lastModifiedBy>Horrix Marc</cp:lastModifiedBy>
  <cp:revision>2</cp:revision>
  <cp:lastPrinted>2018-04-13T12:24:00Z</cp:lastPrinted>
  <dcterms:created xsi:type="dcterms:W3CDTF">2018-07-24T14:13:00Z</dcterms:created>
  <dcterms:modified xsi:type="dcterms:W3CDTF">2018-07-24T14:13:00Z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0x0101000044F419C67765439786CF8BC105452B</vt:lpwstr>
  </property>
  <property fmtid="{D5CDD505-2E9C-101B-9397-08002B2CF9AE}" pid="3" name="_dlc_DocIdItemGuid">
    <vt:lpwstr>6252ed3f-cf2e-4e8c-8170-13e260931f88</vt:lpwstr>
  </property>
</Properties>
</file>