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7" w:rsidRDefault="00194BB7" w:rsidP="00194BB7">
      <w:pPr>
        <w:spacing w:after="720" w:line="312" w:lineRule="auto"/>
        <w:jc w:val="both"/>
        <w:rPr>
          <w:rFonts w:cs="Arial"/>
          <w:sz w:val="20"/>
          <w:lang w:val="fr-BE"/>
        </w:rPr>
      </w:pPr>
      <w:r>
        <w:rPr>
          <w:noProof/>
          <w:lang w:eastAsia="fr-FR"/>
        </w:rPr>
        <mc:AlternateContent>
          <mc:Choice Requires="wps">
            <w:drawing>
              <wp:anchor distT="0" distB="0" distL="114300" distR="114300" simplePos="0" relativeHeight="251656704" behindDoc="0" locked="1" layoutInCell="0" allowOverlap="1">
                <wp:simplePos x="0" y="0"/>
                <wp:positionH relativeFrom="page">
                  <wp:posOffset>252095</wp:posOffset>
                </wp:positionH>
                <wp:positionV relativeFrom="page">
                  <wp:posOffset>7406005</wp:posOffset>
                </wp:positionV>
                <wp:extent cx="360045" cy="184150"/>
                <wp:effectExtent l="0" t="0" r="1905" b="6350"/>
                <wp:wrapNone/>
                <wp:docPr id="5" name="Zone de text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BB7" w:rsidRDefault="00194BB7" w:rsidP="00194BB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" o:allowincell="f" stroked="f">
                <o:lock v:ext="edit" aspectratio="t"/>
                <v:textbox>
                  <w:txbxContent>
                    <w:p w:rsidR="00194BB7" w:rsidRDefault="00194BB7" w:rsidP="00194BB7">
                      <w:pPr>
                        <w:rPr>
                          <w:sz w:val="16"/>
                        </w:rPr>
                      </w:pPr>
                    </w:p>
                  </w:txbxContent>
                </v:textbox>
                <w10:wrap anchorx="page" anchory="page"/>
                <w10:anchorlock/>
              </v:shape>
            </w:pict>
          </mc:Fallback>
        </mc:AlternateContent>
      </w:r>
      <w:r>
        <w:rPr>
          <w:noProof/>
          <w:lang w:eastAsia="fr-FR"/>
        </w:rPr>
        <mc:AlternateContent>
          <mc:Choice Requires="wps">
            <w:drawing>
              <wp:anchor distT="0" distB="0" distL="114300" distR="114300" simplePos="0" relativeHeight="251657728" behindDoc="0" locked="1" layoutInCell="1" allowOverlap="1">
                <wp:simplePos x="0" y="0"/>
                <wp:positionH relativeFrom="page">
                  <wp:posOffset>89535</wp:posOffset>
                </wp:positionH>
                <wp:positionV relativeFrom="page">
                  <wp:posOffset>9977755</wp:posOffset>
                </wp:positionV>
                <wp:extent cx="7405370" cy="581660"/>
                <wp:effectExtent l="0" t="0" r="508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3" w:type="dxa"/>
                              <w:tblLayout w:type="fixed"/>
                              <w:tblCellMar>
                                <w:left w:w="71" w:type="dxa"/>
                                <w:right w:w="71" w:type="dxa"/>
                              </w:tblCellMar>
                              <w:tblLook w:val="04A0" w:firstRow="1" w:lastRow="0" w:firstColumn="1" w:lastColumn="0" w:noHBand="0" w:noVBand="1"/>
                            </w:tblPr>
                            <w:tblGrid>
                              <w:gridCol w:w="7938"/>
                              <w:gridCol w:w="2977"/>
                            </w:tblGrid>
                            <w:tr w:rsidR="00194BB7">
                              <w:trPr>
                                <w:cantSplit/>
                                <w:trHeight w:val="705"/>
                              </w:trPr>
                              <w:tc>
                                <w:tcPr>
                                  <w:tcW w:w="7938" w:type="dxa"/>
                                  <w:hideMark/>
                                </w:tcPr>
                                <w:p w:rsidR="00194BB7" w:rsidRDefault="00194BB7">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rsidR="00194BB7" w:rsidRDefault="00194BB7">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9" w:history="1">
                                    <w:r>
                                      <w:rPr>
                                        <w:rStyle w:val="Lienhypertexte"/>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0" w:history="1">
                                    <w:r>
                                      <w:rPr>
                                        <w:rStyle w:val="Lienhypertexte"/>
                                        <w:rFonts w:ascii="Gill Sans MT" w:hAnsi="Gill Sans MT"/>
                                        <w:color w:val="F9D73F"/>
                                        <w:sz w:val="16"/>
                                        <w:szCs w:val="16"/>
                                      </w:rPr>
                                      <w:t>question@mi-is.be</w:t>
                                    </w:r>
                                  </w:hyperlink>
                                  <w:r>
                                    <w:rPr>
                                      <w:rFonts w:ascii="Gill Sans MT" w:hAnsi="Gill Sans MT"/>
                                      <w:color w:val="FFFF00"/>
                                      <w:sz w:val="16"/>
                                      <w:szCs w:val="16"/>
                                      <w:lang w:val="fr-BE"/>
                                    </w:rPr>
                                    <w:t xml:space="preserve"> </w:t>
                                  </w:r>
                                </w:p>
                              </w:tc>
                              <w:tc>
                                <w:tcPr>
                                  <w:tcW w:w="2977" w:type="dxa"/>
                                  <w:hideMark/>
                                </w:tcPr>
                                <w:p w:rsidR="00194BB7" w:rsidRDefault="00194BB7">
                                  <w:pPr>
                                    <w:jc w:val="right"/>
                                    <w:rPr>
                                      <w:rFonts w:ascii="Gill Sans MT" w:hAnsi="Gill Sans MT"/>
                                      <w:sz w:val="20"/>
                                      <w:lang w:val="nl-BE"/>
                                    </w:rPr>
                                  </w:pPr>
                                  <w:r>
                                    <w:rPr>
                                      <w:rFonts w:ascii="Times New Roman" w:hAnsi="Times New Roman"/>
                                      <w:noProof/>
                                      <w:sz w:val="20"/>
                                      <w:lang w:eastAsia="fr-FR"/>
                                    </w:rPr>
                                    <w:drawing>
                                      <wp:inline distT="0" distB="0" distL="0" distR="0">
                                        <wp:extent cx="1797050" cy="294005"/>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294005"/>
                                                </a:xfrm>
                                                <a:prstGeom prst="rect">
                                                  <a:avLst/>
                                                </a:prstGeom>
                                                <a:noFill/>
                                                <a:ln>
                                                  <a:noFill/>
                                                </a:ln>
                                              </pic:spPr>
                                            </pic:pic>
                                          </a:graphicData>
                                        </a:graphic>
                                      </wp:inline>
                                    </w:drawing>
                                  </w:r>
                                </w:p>
                              </w:tc>
                            </w:tr>
                          </w:tbl>
                          <w:p w:rsidR="00194BB7" w:rsidRDefault="00194BB7" w:rsidP="00194BB7">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" filled="f" stroked="f">
                <v:textbox inset="1.13pt,1.13pt,1.13pt,1.13pt">
                  <w:txbxContent>
                    <w:tbl>
                      <w:tblPr>
                        <w:tblW w:w="0" w:type="auto"/>
                        <w:tblInd w:w="213" w:type="dxa"/>
                        <w:tblLayout w:type="fixed"/>
                        <w:tblCellMar>
                          <w:left w:w="71" w:type="dxa"/>
                          <w:right w:w="71" w:type="dxa"/>
                        </w:tblCellMar>
                        <w:tblLook w:val="04A0" w:firstRow="1" w:lastRow="0" w:firstColumn="1" w:lastColumn="0" w:noHBand="0" w:noVBand="1"/>
                      </w:tblPr>
                      <w:tblGrid>
                        <w:gridCol w:w="7938"/>
                        <w:gridCol w:w="2977"/>
                      </w:tblGrid>
                      <w:tr w:rsidR="00194BB7">
                        <w:trPr>
                          <w:cantSplit/>
                          <w:trHeight w:val="705"/>
                        </w:trPr>
                        <w:tc>
                          <w:tcPr>
                            <w:tcW w:w="7938" w:type="dxa"/>
                            <w:hideMark/>
                          </w:tcPr>
                          <w:p w:rsidR="00194BB7" w:rsidRDefault="00194BB7">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rsidR="00194BB7" w:rsidRDefault="00194BB7">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12" w:history="1">
                              <w:r>
                                <w:rPr>
                                  <w:rStyle w:val="Lienhypertexte"/>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3" w:history="1">
                              <w:r>
                                <w:rPr>
                                  <w:rStyle w:val="Lienhypertexte"/>
                                  <w:rFonts w:ascii="Gill Sans MT" w:hAnsi="Gill Sans MT"/>
                                  <w:color w:val="F9D73F"/>
                                  <w:sz w:val="16"/>
                                  <w:szCs w:val="16"/>
                                </w:rPr>
                                <w:t>question@mi-is.be</w:t>
                              </w:r>
                            </w:hyperlink>
                            <w:r>
                              <w:rPr>
                                <w:rFonts w:ascii="Gill Sans MT" w:hAnsi="Gill Sans MT"/>
                                <w:color w:val="FFFF00"/>
                                <w:sz w:val="16"/>
                                <w:szCs w:val="16"/>
                                <w:lang w:val="fr-BE"/>
                              </w:rPr>
                              <w:t xml:space="preserve"> </w:t>
                            </w:r>
                          </w:p>
                        </w:tc>
                        <w:tc>
                          <w:tcPr>
                            <w:tcW w:w="2977" w:type="dxa"/>
                            <w:hideMark/>
                          </w:tcPr>
                          <w:p w:rsidR="00194BB7" w:rsidRDefault="00194BB7">
                            <w:pPr>
                              <w:jc w:val="right"/>
                              <w:rPr>
                                <w:rFonts w:ascii="Gill Sans MT" w:hAnsi="Gill Sans MT"/>
                                <w:sz w:val="20"/>
                                <w:lang w:val="nl-BE"/>
                              </w:rPr>
                            </w:pPr>
                            <w:r>
                              <w:rPr>
                                <w:rFonts w:ascii="Times New Roman" w:hAnsi="Times New Roman"/>
                                <w:noProof/>
                                <w:sz w:val="20"/>
                                <w:lang w:eastAsia="fr-FR"/>
                              </w:rPr>
                              <w:drawing>
                                <wp:inline distT="0" distB="0" distL="0" distR="0">
                                  <wp:extent cx="1797050" cy="294005"/>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294005"/>
                                          </a:xfrm>
                                          <a:prstGeom prst="rect">
                                            <a:avLst/>
                                          </a:prstGeom>
                                          <a:noFill/>
                                          <a:ln>
                                            <a:noFill/>
                                          </a:ln>
                                        </pic:spPr>
                                      </pic:pic>
                                    </a:graphicData>
                                  </a:graphic>
                                </wp:inline>
                              </w:drawing>
                            </w:r>
                          </w:p>
                        </w:tc>
                      </w:tr>
                    </w:tbl>
                    <w:p w:rsidR="00194BB7" w:rsidRDefault="00194BB7" w:rsidP="00194BB7">
                      <w:pPr>
                        <w:rPr>
                          <w:rFonts w:ascii="Gill Sans MT" w:hAnsi="Gill Sans MT"/>
                          <w:sz w:val="20"/>
                          <w:lang w:val="nl-BE"/>
                        </w:rPr>
                      </w:pPr>
                    </w:p>
                  </w:txbxContent>
                </v:textbox>
                <w10:wrap anchorx="page" anchory="page"/>
                <w10:anchorlock/>
              </v:shape>
            </w:pict>
          </mc:Fallback>
        </mc:AlternateContent>
      </w:r>
      <w:r>
        <w:rPr>
          <w:noProof/>
          <w:lang w:eastAsia="fr-FR"/>
        </w:rPr>
        <mc:AlternateContent>
          <mc:Choice Requires="wps">
            <w:drawing>
              <wp:anchor distT="0" distB="0" distL="114300" distR="114300" simplePos="0" relativeHeight="251658752" behindDoc="0" locked="1" layoutInCell="1" allowOverlap="1">
                <wp:simplePos x="0" y="0"/>
                <wp:positionH relativeFrom="page">
                  <wp:posOffset>671195</wp:posOffset>
                </wp:positionH>
                <wp:positionV relativeFrom="page">
                  <wp:posOffset>166370</wp:posOffset>
                </wp:positionV>
                <wp:extent cx="2857500" cy="24650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BB7" w:rsidRDefault="00194BB7" w:rsidP="00194BB7">
                            <w:pPr>
                              <w:pStyle w:val="En-tte"/>
                              <w:tabs>
                                <w:tab w:val="left" w:pos="708"/>
                              </w:tabs>
                              <w:rPr>
                                <w:rFonts w:ascii="Gill Sans MT" w:hAnsi="Gill Sans MT"/>
                              </w:rPr>
                            </w:pPr>
                            <w:r>
                              <w:rPr>
                                <w:rFonts w:ascii="Times New Roman" w:hAnsi="Times New Roman"/>
                                <w:noProof/>
                                <w:sz w:val="20"/>
                                <w:lang w:eastAsia="fr-FR"/>
                              </w:rPr>
                              <w:drawing>
                                <wp:inline distT="0" distB="0" distL="0" distR="0" wp14:anchorId="22244C7D" wp14:editId="65971D9E">
                                  <wp:extent cx="2250440" cy="1240155"/>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POD_k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0440" cy="1240155"/>
                                          </a:xfrm>
                                          <a:prstGeom prst="rect">
                                            <a:avLst/>
                                          </a:prstGeom>
                                          <a:noFill/>
                                          <a:ln>
                                            <a:noFill/>
                                          </a:ln>
                                        </pic:spPr>
                                      </pic:pic>
                                    </a:graphicData>
                                  </a:graphic>
                                </wp:inline>
                              </w:drawing>
                            </w:r>
                          </w:p>
                          <w:p w:rsidR="00194BB7" w:rsidRDefault="00194BB7" w:rsidP="00194BB7">
                            <w:pPr>
                              <w:pStyle w:val="En-tte"/>
                              <w:tabs>
                                <w:tab w:val="left" w:pos="708"/>
                              </w:tabs>
                              <w:rPr>
                                <w:rFonts w:ascii="Gill Sans MT" w:hAnsi="Gill Sans MT"/>
                              </w:rPr>
                            </w:pPr>
                          </w:p>
                          <w:p w:rsidR="00194BB7" w:rsidRDefault="00194BB7" w:rsidP="00194BB7">
                            <w:pPr>
                              <w:pStyle w:val="En-tte"/>
                              <w:tabs>
                                <w:tab w:val="left" w:pos="708"/>
                              </w:tabs>
                              <w:rPr>
                                <w:rFonts w:ascii="Gill Sans MT" w:hAnsi="Gill Sans MT"/>
                              </w:rPr>
                            </w:pPr>
                          </w:p>
                          <w:p w:rsidR="00194BB7" w:rsidRDefault="00194BB7" w:rsidP="00194BB7">
                            <w:pPr>
                              <w:pStyle w:val="En-tte"/>
                              <w:rPr>
                                <w:rFonts w:ascii="Gill Sans MT" w:hAnsi="Gill Sans MT"/>
                                <w:i/>
                                <w:iCs/>
                                <w:sz w:val="16"/>
                                <w:szCs w:val="16"/>
                              </w:rPr>
                            </w:pPr>
                            <w:r>
                              <w:rPr>
                                <w:rFonts w:ascii="Gill Sans MT" w:hAnsi="Gill Sans MT"/>
                                <w:i/>
                                <w:iCs/>
                                <w:sz w:val="16"/>
                                <w:szCs w:val="16"/>
                              </w:rPr>
                              <w:t>Avez-vous des questions ou souhaitez-vous des informations supplémentaires?</w:t>
                            </w:r>
                          </w:p>
                          <w:p w:rsidR="00194BB7" w:rsidRDefault="00194BB7" w:rsidP="00194BB7">
                            <w:pPr>
                              <w:pStyle w:val="En-tte"/>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5" w:tooltip="mailto:question@mi-is.be" w:history="1">
                              <w:r>
                                <w:rPr>
                                  <w:rStyle w:val="Lienhypertexte"/>
                                  <w:rFonts w:ascii="Gill Sans MT" w:hAnsi="Gill Sans MT"/>
                                  <w:i/>
                                  <w:iCs/>
                                  <w:color w:val="F9D73F"/>
                                  <w:sz w:val="16"/>
                                  <w:szCs w:val="16"/>
                                </w:rPr>
                                <w:t>question@mi-is.be</w:t>
                              </w:r>
                            </w:hyperlink>
                            <w:r>
                              <w:rPr>
                                <w:rFonts w:ascii="Gill Sans MT" w:hAnsi="Gill Sans MT"/>
                                <w:i/>
                                <w:iCs/>
                                <w:sz w:val="16"/>
                                <w:szCs w:val="16"/>
                              </w:rPr>
                              <w:t xml:space="preserve"> </w:t>
                            </w:r>
                          </w:p>
                          <w:p w:rsidR="00194BB7" w:rsidRDefault="00194BB7" w:rsidP="00194BB7">
                            <w:pPr>
                              <w:pStyle w:val="En-tte"/>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rsidR="00194BB7" w:rsidRDefault="00194BB7" w:rsidP="00194BB7">
                            <w:pPr>
                              <w:pStyle w:val="En-tte"/>
                              <w:tabs>
                                <w:tab w:val="left" w:pos="708"/>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8" type="#_x0000_t202" style="position:absolute;left:0;text-align:left;margin-left:52.85pt;margin-top:13.1pt;width:225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" filled="f" stroked="f">
                <v:textbox inset="1.13pt,1.13pt,1.13pt,1.13pt">
                  <w:txbxContent>
                    <w:p w:rsidR="00194BB7" w:rsidRDefault="00194BB7" w:rsidP="00194BB7">
                      <w:pPr>
                        <w:pStyle w:val="En-tte"/>
                        <w:tabs>
                          <w:tab w:val="left" w:pos="708"/>
                        </w:tabs>
                        <w:rPr>
                          <w:rFonts w:ascii="Gill Sans MT" w:hAnsi="Gill Sans MT"/>
                        </w:rPr>
                      </w:pPr>
                      <w:r>
                        <w:rPr>
                          <w:rFonts w:ascii="Times New Roman" w:hAnsi="Times New Roman"/>
                          <w:noProof/>
                          <w:sz w:val="20"/>
                          <w:lang w:val="fr-BE" w:eastAsia="fr-BE"/>
                        </w:rPr>
                        <w:drawing>
                          <wp:inline distT="0" distB="0" distL="0" distR="0" wp14:anchorId="22244C7D" wp14:editId="65971D9E">
                            <wp:extent cx="2250440" cy="1240155"/>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POD_k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0440" cy="1240155"/>
                                    </a:xfrm>
                                    <a:prstGeom prst="rect">
                                      <a:avLst/>
                                    </a:prstGeom>
                                    <a:noFill/>
                                    <a:ln>
                                      <a:noFill/>
                                    </a:ln>
                                  </pic:spPr>
                                </pic:pic>
                              </a:graphicData>
                            </a:graphic>
                          </wp:inline>
                        </w:drawing>
                      </w:r>
                    </w:p>
                    <w:p w:rsidR="00194BB7" w:rsidRDefault="00194BB7" w:rsidP="00194BB7">
                      <w:pPr>
                        <w:pStyle w:val="En-tte"/>
                        <w:tabs>
                          <w:tab w:val="left" w:pos="708"/>
                        </w:tabs>
                        <w:rPr>
                          <w:rFonts w:ascii="Gill Sans MT" w:hAnsi="Gill Sans MT"/>
                        </w:rPr>
                      </w:pPr>
                    </w:p>
                    <w:p w:rsidR="00194BB7" w:rsidRDefault="00194BB7" w:rsidP="00194BB7">
                      <w:pPr>
                        <w:pStyle w:val="En-tte"/>
                        <w:tabs>
                          <w:tab w:val="left" w:pos="708"/>
                        </w:tabs>
                        <w:rPr>
                          <w:rFonts w:ascii="Gill Sans MT" w:hAnsi="Gill Sans MT"/>
                        </w:rPr>
                      </w:pPr>
                    </w:p>
                    <w:p w:rsidR="00194BB7" w:rsidRDefault="00194BB7" w:rsidP="00194BB7">
                      <w:pPr>
                        <w:pStyle w:val="En-tte"/>
                        <w:rPr>
                          <w:rFonts w:ascii="Gill Sans MT" w:hAnsi="Gill Sans MT"/>
                          <w:i/>
                          <w:iCs/>
                          <w:sz w:val="16"/>
                          <w:szCs w:val="16"/>
                        </w:rPr>
                      </w:pPr>
                      <w:r>
                        <w:rPr>
                          <w:rFonts w:ascii="Gill Sans MT" w:hAnsi="Gill Sans MT"/>
                          <w:i/>
                          <w:iCs/>
                          <w:sz w:val="16"/>
                          <w:szCs w:val="16"/>
                        </w:rPr>
                        <w:t>Avez-vous des questions ou souhaitez-vous des informations supplémentaires?</w:t>
                      </w:r>
                    </w:p>
                    <w:p w:rsidR="00194BB7" w:rsidRDefault="00194BB7" w:rsidP="00194BB7">
                      <w:pPr>
                        <w:pStyle w:val="En-tte"/>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7" w:tooltip="mailto:question@mi-is.be" w:history="1">
                        <w:r>
                          <w:rPr>
                            <w:rStyle w:val="Lienhypertexte"/>
                            <w:rFonts w:ascii="Gill Sans MT" w:hAnsi="Gill Sans MT"/>
                            <w:i/>
                            <w:iCs/>
                            <w:color w:val="F9D73F"/>
                            <w:sz w:val="16"/>
                            <w:szCs w:val="16"/>
                          </w:rPr>
                          <w:t>question@mi-is.be</w:t>
                        </w:r>
                      </w:hyperlink>
                      <w:r>
                        <w:rPr>
                          <w:rFonts w:ascii="Gill Sans MT" w:hAnsi="Gill Sans MT"/>
                          <w:i/>
                          <w:iCs/>
                          <w:sz w:val="16"/>
                          <w:szCs w:val="16"/>
                        </w:rPr>
                        <w:t xml:space="preserve"> </w:t>
                      </w:r>
                    </w:p>
                    <w:p w:rsidR="00194BB7" w:rsidRDefault="00194BB7" w:rsidP="00194BB7">
                      <w:pPr>
                        <w:pStyle w:val="En-tte"/>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rsidR="00194BB7" w:rsidRDefault="00194BB7" w:rsidP="00194BB7">
                      <w:pPr>
                        <w:pStyle w:val="En-tte"/>
                        <w:tabs>
                          <w:tab w:val="left" w:pos="708"/>
                        </w:tabs>
                        <w:rPr>
                          <w:rFonts w:ascii="Gill Sans MT" w:hAnsi="Gill Sans MT"/>
                        </w:rPr>
                      </w:pPr>
                    </w:p>
                  </w:txbxContent>
                </v:textbox>
                <w10:wrap anchorx="page" anchory="page"/>
                <w10:anchorlock/>
              </v:shape>
            </w:pict>
          </mc:Fallback>
        </mc:AlternateContent>
      </w:r>
    </w:p>
    <w:tbl>
      <w:tblPr>
        <w:tblW w:w="0" w:type="auto"/>
        <w:tblInd w:w="4503" w:type="dxa"/>
        <w:tblLayout w:type="fixed"/>
        <w:tblLook w:val="04A0" w:firstRow="1" w:lastRow="0" w:firstColumn="1" w:lastColumn="0" w:noHBand="0" w:noVBand="1"/>
      </w:tblPr>
      <w:tblGrid>
        <w:gridCol w:w="4252"/>
      </w:tblGrid>
      <w:tr w:rsidR="00194BB7" w:rsidTr="00194BB7">
        <w:trPr>
          <w:cantSplit/>
          <w:trHeight w:val="1710"/>
        </w:trPr>
        <w:tc>
          <w:tcPr>
            <w:tcW w:w="4252" w:type="dxa"/>
          </w:tcPr>
          <w:p w:rsidR="00194BB7" w:rsidRDefault="00194BB7">
            <w:pPr>
              <w:pStyle w:val="En-tte"/>
              <w:tabs>
                <w:tab w:val="left" w:pos="708"/>
              </w:tabs>
              <w:spacing w:line="312" w:lineRule="auto"/>
              <w:jc w:val="both"/>
              <w:rPr>
                <w:rFonts w:cs="Arial"/>
                <w:sz w:val="20"/>
                <w:lang w:val="fr-BE"/>
              </w:rPr>
            </w:pPr>
            <w:bookmarkStart w:id="0" w:name="SYS_LOGO_MIN"/>
            <w:bookmarkStart w:id="1" w:name="SYS_LOGO_INFO"/>
            <w:bookmarkEnd w:id="0"/>
            <w:bookmarkEnd w:id="1"/>
          </w:p>
          <w:p w:rsidR="00194BB7" w:rsidRDefault="00194BB7">
            <w:pPr>
              <w:pStyle w:val="En-tte"/>
              <w:tabs>
                <w:tab w:val="left" w:pos="708"/>
              </w:tabs>
              <w:spacing w:line="312" w:lineRule="auto"/>
              <w:jc w:val="both"/>
              <w:rPr>
                <w:rFonts w:cs="Arial"/>
                <w:sz w:val="20"/>
                <w:lang w:val="fr-BE"/>
              </w:rPr>
            </w:pPr>
            <w:r>
              <w:rPr>
                <w:rFonts w:cs="Arial"/>
                <w:b/>
                <w:bCs/>
                <w:sz w:val="20"/>
                <w:lang w:val="fr-BE"/>
              </w:rPr>
              <w:t>A Mesdames les Présidentes et à Messieurs les Présidents des Centres Publics d’Action Sociale</w:t>
            </w:r>
          </w:p>
        </w:tc>
      </w:tr>
    </w:tbl>
    <w:p w:rsidR="00194BB7" w:rsidRDefault="00194BB7" w:rsidP="00194BB7">
      <w:pPr>
        <w:pStyle w:val="Letter"/>
        <w:spacing w:line="312" w:lineRule="auto"/>
        <w:jc w:val="both"/>
        <w:rPr>
          <w:sz w:val="20"/>
        </w:rPr>
      </w:pPr>
    </w:p>
    <w:p w:rsidR="00194BB7" w:rsidRDefault="00194BB7" w:rsidP="00194BB7">
      <w:pPr>
        <w:pStyle w:val="Letter"/>
        <w:spacing w:line="312" w:lineRule="auto"/>
        <w:jc w:val="both"/>
        <w:rPr>
          <w:sz w:val="20"/>
          <w:lang w:val="fr-BE"/>
        </w:rPr>
      </w:pPr>
    </w:p>
    <w:tbl>
      <w:tblPr>
        <w:tblW w:w="3060" w:type="dxa"/>
        <w:tblInd w:w="5400" w:type="dxa"/>
        <w:tblLayout w:type="fixed"/>
        <w:tblLook w:val="04A0" w:firstRow="1" w:lastRow="0" w:firstColumn="1" w:lastColumn="0" w:noHBand="0" w:noVBand="1"/>
      </w:tblPr>
      <w:tblGrid>
        <w:gridCol w:w="3060"/>
      </w:tblGrid>
      <w:tr w:rsidR="00194BB7" w:rsidTr="00194BB7">
        <w:trPr>
          <w:cantSplit/>
          <w:trHeight w:val="337"/>
        </w:trPr>
        <w:tc>
          <w:tcPr>
            <w:tcW w:w="3060" w:type="dxa"/>
            <w:hideMark/>
          </w:tcPr>
          <w:p w:rsidR="00194BB7" w:rsidRDefault="00194BB7" w:rsidP="003F211C">
            <w:pPr>
              <w:pStyle w:val="Letter"/>
              <w:spacing w:line="312" w:lineRule="auto"/>
              <w:jc w:val="both"/>
              <w:rPr>
                <w:sz w:val="20"/>
                <w:lang w:val="fr-BE"/>
              </w:rPr>
            </w:pPr>
            <w:r>
              <w:rPr>
                <w:sz w:val="20"/>
                <w:lang w:val="fr-BE"/>
              </w:rPr>
              <w:t xml:space="preserve">Date : </w:t>
            </w:r>
            <w:r w:rsidR="00F33DA9">
              <w:rPr>
                <w:sz w:val="20"/>
                <w:lang w:val="fr-BE"/>
              </w:rPr>
              <w:t>7 février 2014</w:t>
            </w:r>
            <w:bookmarkStart w:id="2" w:name="_GoBack"/>
            <w:bookmarkEnd w:id="2"/>
          </w:p>
        </w:tc>
      </w:tr>
    </w:tbl>
    <w:p w:rsidR="00194BB7" w:rsidRDefault="00194BB7" w:rsidP="00194BB7">
      <w:pPr>
        <w:spacing w:line="312" w:lineRule="auto"/>
        <w:jc w:val="both"/>
        <w:rPr>
          <w:rFonts w:cs="Arial"/>
          <w:sz w:val="20"/>
        </w:rPr>
      </w:pPr>
    </w:p>
    <w:p w:rsidR="00194BB7" w:rsidRDefault="00194BB7" w:rsidP="00194BB7">
      <w:pPr>
        <w:pStyle w:val="Letter"/>
        <w:pBdr>
          <w:top w:val="single" w:sz="4" w:space="1" w:color="auto"/>
          <w:left w:val="single" w:sz="4" w:space="4" w:color="auto"/>
          <w:bottom w:val="single" w:sz="4" w:space="1" w:color="auto"/>
          <w:right w:val="single" w:sz="4" w:space="4" w:color="auto"/>
        </w:pBdr>
        <w:spacing w:line="312" w:lineRule="auto"/>
        <w:jc w:val="both"/>
        <w:rPr>
          <w:b/>
          <w:bCs/>
          <w:sz w:val="20"/>
          <w:lang w:val="fr-BE"/>
        </w:rPr>
      </w:pPr>
    </w:p>
    <w:p w:rsidR="00194BB7" w:rsidRDefault="00194BB7" w:rsidP="00194BB7">
      <w:pPr>
        <w:pStyle w:val="Letter"/>
        <w:pBdr>
          <w:top w:val="single" w:sz="4" w:space="1" w:color="auto"/>
          <w:left w:val="single" w:sz="4" w:space="4" w:color="auto"/>
          <w:bottom w:val="single" w:sz="4" w:space="1" w:color="auto"/>
          <w:right w:val="single" w:sz="4" w:space="4" w:color="auto"/>
        </w:pBdr>
        <w:spacing w:line="312" w:lineRule="auto"/>
        <w:jc w:val="both"/>
        <w:rPr>
          <w:b/>
          <w:bCs/>
          <w:sz w:val="20"/>
          <w:lang w:val="fr-BE"/>
        </w:rPr>
      </w:pPr>
      <w:r>
        <w:rPr>
          <w:b/>
          <w:bCs/>
          <w:sz w:val="20"/>
          <w:lang w:val="fr-BE"/>
        </w:rPr>
        <w:t xml:space="preserve">Circulaire concernant </w:t>
      </w:r>
      <w:r w:rsidR="00763C3F">
        <w:rPr>
          <w:b/>
          <w:bCs/>
          <w:sz w:val="20"/>
          <w:lang w:val="fr-BE"/>
        </w:rPr>
        <w:t xml:space="preserve">l’obligation pour les CPAS d’inscrire leur bénéficiaires au service régional pour l’emploi </w:t>
      </w:r>
    </w:p>
    <w:p w:rsidR="00194BB7" w:rsidRDefault="00194BB7" w:rsidP="00194BB7">
      <w:pPr>
        <w:pStyle w:val="Letter"/>
        <w:spacing w:line="312" w:lineRule="auto"/>
        <w:jc w:val="both"/>
        <w:rPr>
          <w:b/>
          <w:bCs/>
          <w:sz w:val="20"/>
          <w:lang w:val="fr-BE"/>
        </w:rPr>
      </w:pPr>
    </w:p>
    <w:p w:rsidR="00194BB7" w:rsidRDefault="00194BB7" w:rsidP="00194BB7">
      <w:pPr>
        <w:jc w:val="both"/>
        <w:rPr>
          <w:rFonts w:cs="Arial"/>
          <w:sz w:val="20"/>
          <w:lang w:val="fr-BE"/>
        </w:rPr>
      </w:pPr>
    </w:p>
    <w:p w:rsidR="00194BB7" w:rsidRPr="00DA4AA5" w:rsidRDefault="00194BB7" w:rsidP="00DA4AA5">
      <w:pPr>
        <w:pStyle w:val="Letter"/>
        <w:spacing w:line="312" w:lineRule="auto"/>
        <w:jc w:val="both"/>
        <w:rPr>
          <w:bCs/>
          <w:sz w:val="20"/>
          <w:lang w:val="fr-BE"/>
        </w:rPr>
      </w:pPr>
    </w:p>
    <w:p w:rsidR="00194BB7" w:rsidRDefault="003F211C" w:rsidP="00DA4AA5">
      <w:pPr>
        <w:jc w:val="both"/>
        <w:rPr>
          <w:rFonts w:cs="Arial"/>
          <w:sz w:val="20"/>
          <w:lang w:val="fr-BE"/>
        </w:rPr>
      </w:pPr>
      <w:r>
        <w:rPr>
          <w:rFonts w:cs="Arial"/>
          <w:sz w:val="20"/>
          <w:lang w:val="fr-BE"/>
        </w:rPr>
        <w:t xml:space="preserve">Mesdames et Messieurs les Présidents, </w:t>
      </w:r>
    </w:p>
    <w:p w:rsidR="003F211C" w:rsidRDefault="003F211C" w:rsidP="00DA4AA5">
      <w:pPr>
        <w:jc w:val="both"/>
        <w:rPr>
          <w:rFonts w:cs="Arial"/>
          <w:sz w:val="20"/>
          <w:lang w:val="fr-BE"/>
        </w:rPr>
      </w:pPr>
    </w:p>
    <w:p w:rsidR="003F211C" w:rsidRPr="00DA4AA5" w:rsidRDefault="003F211C" w:rsidP="00DA4AA5">
      <w:pPr>
        <w:jc w:val="both"/>
        <w:rPr>
          <w:rFonts w:cs="Arial"/>
          <w:sz w:val="20"/>
          <w:lang w:val="fr-BE"/>
        </w:rPr>
      </w:pPr>
    </w:p>
    <w:p w:rsidR="00DA4AA5" w:rsidRDefault="00A531C3" w:rsidP="00DA4AA5">
      <w:pPr>
        <w:jc w:val="both"/>
        <w:rPr>
          <w:rFonts w:cs="Arial"/>
          <w:sz w:val="20"/>
        </w:rPr>
      </w:pPr>
      <w:r w:rsidRPr="00DA4AA5">
        <w:rPr>
          <w:rFonts w:cs="Arial"/>
          <w:sz w:val="20"/>
        </w:rPr>
        <w:t>Dans s</w:t>
      </w:r>
      <w:r w:rsidR="00D21425" w:rsidRPr="00DA4AA5">
        <w:rPr>
          <w:rFonts w:cs="Arial"/>
          <w:sz w:val="20"/>
        </w:rPr>
        <w:t>a déclaration de politique générale du 1</w:t>
      </w:r>
      <w:r w:rsidR="00D21425" w:rsidRPr="00DA4AA5">
        <w:rPr>
          <w:rFonts w:cs="Arial"/>
          <w:sz w:val="20"/>
          <w:vertAlign w:val="superscript"/>
        </w:rPr>
        <w:t>er</w:t>
      </w:r>
      <w:r w:rsidR="00483492">
        <w:rPr>
          <w:rFonts w:cs="Arial"/>
          <w:sz w:val="20"/>
        </w:rPr>
        <w:t xml:space="preserve"> décembre 2011, le G</w:t>
      </w:r>
      <w:r w:rsidR="00D21425" w:rsidRPr="00DA4AA5">
        <w:rPr>
          <w:rFonts w:cs="Arial"/>
          <w:sz w:val="20"/>
        </w:rPr>
        <w:t xml:space="preserve">ouvernement fédéral </w:t>
      </w:r>
      <w:r w:rsidR="00DA4AA5">
        <w:rPr>
          <w:rFonts w:cs="Arial"/>
          <w:sz w:val="20"/>
        </w:rPr>
        <w:t xml:space="preserve">a décidé de faire de la lutte </w:t>
      </w:r>
      <w:r w:rsidRPr="00DA4AA5">
        <w:rPr>
          <w:rFonts w:cs="Arial"/>
          <w:sz w:val="20"/>
        </w:rPr>
        <w:t>contre l’exclusion sociale</w:t>
      </w:r>
      <w:r w:rsidR="00DA4AA5">
        <w:rPr>
          <w:rFonts w:cs="Arial"/>
          <w:sz w:val="20"/>
        </w:rPr>
        <w:t xml:space="preserve"> une de ses priorités. </w:t>
      </w:r>
    </w:p>
    <w:p w:rsidR="00DA4AA5" w:rsidRDefault="00DA4AA5" w:rsidP="00DA4AA5">
      <w:pPr>
        <w:jc w:val="both"/>
        <w:rPr>
          <w:rFonts w:cs="Arial"/>
          <w:sz w:val="20"/>
        </w:rPr>
      </w:pPr>
    </w:p>
    <w:p w:rsidR="00A531C3" w:rsidRDefault="00DA4AA5" w:rsidP="00DA4AA5">
      <w:pPr>
        <w:jc w:val="both"/>
        <w:rPr>
          <w:rFonts w:cs="Arial"/>
          <w:sz w:val="20"/>
          <w:lang w:val="fr-BE"/>
        </w:rPr>
      </w:pPr>
      <w:r>
        <w:rPr>
          <w:rFonts w:cs="Arial"/>
          <w:sz w:val="20"/>
        </w:rPr>
        <w:t xml:space="preserve">Afin de </w:t>
      </w:r>
      <w:r w:rsidRPr="00DA4AA5">
        <w:rPr>
          <w:rFonts w:cs="Arial"/>
          <w:sz w:val="20"/>
          <w:lang w:val="fr-BE"/>
        </w:rPr>
        <w:t>protéger</w:t>
      </w:r>
      <w:r w:rsidR="00A531C3" w:rsidRPr="00DA4AA5">
        <w:rPr>
          <w:rFonts w:cs="Arial"/>
          <w:sz w:val="20"/>
          <w:lang w:val="fr-BE"/>
        </w:rPr>
        <w:t xml:space="preserve"> les citoyens de la pauvreté et de l’exclusion sociale</w:t>
      </w:r>
      <w:r>
        <w:rPr>
          <w:rFonts w:cs="Arial"/>
          <w:sz w:val="20"/>
          <w:lang w:val="fr-BE"/>
        </w:rPr>
        <w:t>, le Gouvernement a décidé de prendre des mesures et, notamment, de soutenir l’intégration</w:t>
      </w:r>
      <w:r w:rsidR="00FF5C8F">
        <w:rPr>
          <w:rFonts w:cs="Arial"/>
          <w:sz w:val="20"/>
          <w:lang w:val="fr-BE"/>
        </w:rPr>
        <w:t xml:space="preserve"> dans la société</w:t>
      </w:r>
      <w:r>
        <w:rPr>
          <w:rFonts w:cs="Arial"/>
          <w:sz w:val="20"/>
          <w:lang w:val="fr-BE"/>
        </w:rPr>
        <w:t xml:space="preserve"> par le travail et par l’activation sociale. </w:t>
      </w:r>
    </w:p>
    <w:p w:rsidR="00DA4AA5" w:rsidRDefault="00DA4AA5" w:rsidP="00DA4AA5">
      <w:pPr>
        <w:jc w:val="both"/>
        <w:rPr>
          <w:rFonts w:cs="Arial"/>
          <w:sz w:val="20"/>
          <w:lang w:val="fr-BE"/>
        </w:rPr>
      </w:pPr>
    </w:p>
    <w:p w:rsidR="00194BB7" w:rsidRDefault="00DA4AA5" w:rsidP="00DA4AA5">
      <w:pPr>
        <w:jc w:val="both"/>
        <w:rPr>
          <w:rFonts w:cs="Arial"/>
          <w:sz w:val="20"/>
          <w:lang w:val="fr-BE"/>
        </w:rPr>
      </w:pPr>
      <w:r>
        <w:rPr>
          <w:rFonts w:cs="Arial"/>
          <w:sz w:val="20"/>
          <w:lang w:val="fr-BE"/>
        </w:rPr>
        <w:t xml:space="preserve">Ainsi, </w:t>
      </w:r>
      <w:r w:rsidR="00483492">
        <w:rPr>
          <w:rFonts w:cs="Arial"/>
          <w:sz w:val="20"/>
          <w:lang w:val="fr-BE"/>
        </w:rPr>
        <w:t xml:space="preserve">on peut lire dans </w:t>
      </w:r>
      <w:r>
        <w:rPr>
          <w:rFonts w:cs="Arial"/>
          <w:sz w:val="20"/>
          <w:lang w:val="fr-BE"/>
        </w:rPr>
        <w:t>la déclaration de politique générale susmentionnée « </w:t>
      </w:r>
      <w:r w:rsidR="0067042D" w:rsidRPr="00763C3F">
        <w:rPr>
          <w:rFonts w:cs="Arial"/>
          <w:i/>
          <w:sz w:val="20"/>
          <w:lang w:val="fr-BE"/>
        </w:rPr>
        <w:t>Le travail est d’une manière générale le meilleur remède pour lutter contre la</w:t>
      </w:r>
      <w:r w:rsidRPr="00763C3F">
        <w:rPr>
          <w:rFonts w:cs="Arial"/>
          <w:i/>
          <w:sz w:val="20"/>
          <w:lang w:val="fr-BE"/>
        </w:rPr>
        <w:t xml:space="preserve"> </w:t>
      </w:r>
      <w:r w:rsidR="0067042D" w:rsidRPr="00763C3F">
        <w:rPr>
          <w:rFonts w:cs="Arial"/>
          <w:i/>
          <w:sz w:val="20"/>
          <w:lang w:val="fr-BE"/>
        </w:rPr>
        <w:t>pauvreté. A cet égard, le Gouvernement mettra la priorité sur l’activation via</w:t>
      </w:r>
      <w:r w:rsidRPr="00763C3F">
        <w:rPr>
          <w:rFonts w:cs="Arial"/>
          <w:i/>
          <w:sz w:val="20"/>
          <w:lang w:val="fr-BE"/>
        </w:rPr>
        <w:t xml:space="preserve"> </w:t>
      </w:r>
      <w:r w:rsidR="0067042D" w:rsidRPr="00763C3F">
        <w:rPr>
          <w:rFonts w:cs="Arial"/>
          <w:i/>
          <w:sz w:val="20"/>
          <w:lang w:val="fr-BE"/>
        </w:rPr>
        <w:t>une concertation avec les Régions, les Communautés et une collaboration avec</w:t>
      </w:r>
      <w:r w:rsidRPr="00763C3F">
        <w:rPr>
          <w:rFonts w:cs="Arial"/>
          <w:i/>
          <w:sz w:val="20"/>
          <w:lang w:val="fr-BE"/>
        </w:rPr>
        <w:t xml:space="preserve"> </w:t>
      </w:r>
      <w:r w:rsidR="0067042D" w:rsidRPr="00763C3F">
        <w:rPr>
          <w:rFonts w:cs="Arial"/>
          <w:i/>
          <w:sz w:val="20"/>
          <w:lang w:val="fr-BE"/>
        </w:rPr>
        <w:t xml:space="preserve">les autorités locales. </w:t>
      </w:r>
      <w:r w:rsidR="0067042D" w:rsidRPr="00D52F64">
        <w:rPr>
          <w:rFonts w:cs="Arial"/>
          <w:i/>
          <w:sz w:val="20"/>
          <w:u w:val="single"/>
          <w:lang w:val="fr-BE"/>
        </w:rPr>
        <w:t>Sous réserve d’une concertation avec les Régions, en cas</w:t>
      </w:r>
      <w:r w:rsidRPr="00D52F64">
        <w:rPr>
          <w:rFonts w:cs="Arial"/>
          <w:i/>
          <w:sz w:val="20"/>
          <w:u w:val="single"/>
          <w:lang w:val="fr-BE"/>
        </w:rPr>
        <w:t xml:space="preserve"> </w:t>
      </w:r>
      <w:r w:rsidR="0067042D" w:rsidRPr="00D52F64">
        <w:rPr>
          <w:rFonts w:cs="Arial"/>
          <w:i/>
          <w:sz w:val="20"/>
          <w:u w:val="single"/>
          <w:lang w:val="fr-BE"/>
        </w:rPr>
        <w:t>d’octroi du RIS, les CPAS auront l’obligation d’activer le bénéficiaire en</w:t>
      </w:r>
      <w:r w:rsidRPr="00D52F64">
        <w:rPr>
          <w:rFonts w:cs="Arial"/>
          <w:i/>
          <w:sz w:val="20"/>
          <w:u w:val="single"/>
          <w:lang w:val="fr-BE"/>
        </w:rPr>
        <w:t xml:space="preserve"> </w:t>
      </w:r>
      <w:r w:rsidR="0067042D" w:rsidRPr="00D52F64">
        <w:rPr>
          <w:rFonts w:cs="Arial"/>
          <w:i/>
          <w:sz w:val="20"/>
          <w:u w:val="single"/>
          <w:lang w:val="fr-BE"/>
        </w:rPr>
        <w:t>l’inscrivant au service régional pour l’emploi</w:t>
      </w:r>
      <w:r w:rsidR="0067042D" w:rsidRPr="00763C3F">
        <w:rPr>
          <w:rFonts w:cs="Arial"/>
          <w:i/>
          <w:sz w:val="20"/>
          <w:lang w:val="fr-BE"/>
        </w:rPr>
        <w:t>.</w:t>
      </w:r>
      <w:r>
        <w:rPr>
          <w:rFonts w:cs="Arial"/>
          <w:sz w:val="20"/>
          <w:lang w:val="fr-BE"/>
        </w:rPr>
        <w:t> »</w:t>
      </w:r>
      <w:r w:rsidR="0067042D" w:rsidRPr="00DA4AA5">
        <w:rPr>
          <w:rStyle w:val="Appelnotedebasdep"/>
          <w:rFonts w:cs="Arial"/>
          <w:sz w:val="20"/>
          <w:lang w:val="fr-BE"/>
        </w:rPr>
        <w:footnoteReference w:id="1"/>
      </w:r>
    </w:p>
    <w:p w:rsidR="007F1474" w:rsidRDefault="007F1474" w:rsidP="00DA4AA5">
      <w:pPr>
        <w:jc w:val="both"/>
        <w:rPr>
          <w:rFonts w:cs="Arial"/>
          <w:sz w:val="20"/>
          <w:lang w:val="fr-BE"/>
        </w:rPr>
      </w:pPr>
    </w:p>
    <w:p w:rsidR="007F1474" w:rsidRDefault="007F1474" w:rsidP="00DA4AA5">
      <w:pPr>
        <w:jc w:val="both"/>
        <w:rPr>
          <w:rFonts w:cs="Arial"/>
          <w:sz w:val="20"/>
          <w:lang w:val="fr-BE"/>
        </w:rPr>
      </w:pPr>
      <w:r>
        <w:rPr>
          <w:rFonts w:cs="Arial"/>
          <w:sz w:val="20"/>
          <w:lang w:val="fr-BE"/>
        </w:rPr>
        <w:t xml:space="preserve">La présente circulaire a pour objectif de fixer le cadre dans lequel les CPAS devront mettre en </w:t>
      </w:r>
      <w:r w:rsidR="00D52F64">
        <w:rPr>
          <w:rFonts w:cs="Arial"/>
          <w:sz w:val="20"/>
          <w:lang w:val="fr-BE"/>
        </w:rPr>
        <w:t>œuvre</w:t>
      </w:r>
      <w:r>
        <w:rPr>
          <w:rFonts w:cs="Arial"/>
          <w:sz w:val="20"/>
          <w:lang w:val="fr-BE"/>
        </w:rPr>
        <w:t xml:space="preserve"> cette </w:t>
      </w:r>
      <w:r w:rsidR="004757BE">
        <w:rPr>
          <w:rFonts w:cs="Arial"/>
          <w:sz w:val="20"/>
          <w:lang w:val="fr-BE"/>
        </w:rPr>
        <w:t>décision</w:t>
      </w:r>
      <w:r w:rsidR="00396DA3">
        <w:rPr>
          <w:rFonts w:cs="Arial"/>
          <w:sz w:val="20"/>
          <w:lang w:val="fr-BE"/>
        </w:rPr>
        <w:t xml:space="preserve">. </w:t>
      </w:r>
      <w:r>
        <w:rPr>
          <w:rFonts w:cs="Arial"/>
          <w:sz w:val="20"/>
          <w:lang w:val="fr-BE"/>
        </w:rPr>
        <w:t xml:space="preserve"> </w:t>
      </w:r>
    </w:p>
    <w:p w:rsidR="00863B11" w:rsidRDefault="00863B11" w:rsidP="00DA4AA5">
      <w:pPr>
        <w:jc w:val="both"/>
        <w:rPr>
          <w:rFonts w:cs="Arial"/>
          <w:sz w:val="20"/>
          <w:lang w:val="fr-BE"/>
        </w:rPr>
      </w:pPr>
    </w:p>
    <w:p w:rsidR="007F1474" w:rsidRDefault="00863B11" w:rsidP="00DA4AA5">
      <w:pPr>
        <w:jc w:val="both"/>
        <w:rPr>
          <w:rFonts w:cs="Arial"/>
          <w:sz w:val="20"/>
          <w:lang w:val="fr-BE"/>
        </w:rPr>
      </w:pPr>
      <w:r>
        <w:rPr>
          <w:rFonts w:cs="Arial"/>
          <w:sz w:val="20"/>
          <w:lang w:val="fr-BE"/>
        </w:rPr>
        <w:t>La loi du 26 mai 2002 concernant le droit à l’intégration sociale donne aux CPAS la mission d’assurer le droit à l’intégration sociale</w:t>
      </w:r>
      <w:r w:rsidR="003F2347">
        <w:rPr>
          <w:rFonts w:cs="Arial"/>
          <w:sz w:val="20"/>
          <w:lang w:val="fr-BE"/>
        </w:rPr>
        <w:t>. Ce droit</w:t>
      </w:r>
      <w:r>
        <w:rPr>
          <w:rFonts w:cs="Arial"/>
          <w:sz w:val="20"/>
          <w:lang w:val="fr-BE"/>
        </w:rPr>
        <w:t xml:space="preserve"> peut prendre </w:t>
      </w:r>
      <w:r w:rsidRPr="00863B11">
        <w:rPr>
          <w:rFonts w:cs="Arial"/>
          <w:sz w:val="20"/>
          <w:lang w:val="fr-BE"/>
        </w:rPr>
        <w:t>la forme d'un emploi et/ou d'un revenu d'intégration, assortis ou non d'un projet individualisé d'intégration sociale.</w:t>
      </w:r>
      <w:r w:rsidR="00572EA5">
        <w:rPr>
          <w:rStyle w:val="Appelnotedebasdep"/>
          <w:rFonts w:cs="Arial"/>
          <w:sz w:val="20"/>
          <w:lang w:val="fr-BE"/>
        </w:rPr>
        <w:footnoteReference w:id="2"/>
      </w:r>
    </w:p>
    <w:p w:rsidR="00DA4AA5" w:rsidRDefault="00DA4AA5" w:rsidP="00DA4AA5">
      <w:pPr>
        <w:jc w:val="both"/>
        <w:rPr>
          <w:rFonts w:cs="Arial"/>
          <w:sz w:val="20"/>
          <w:lang w:val="fr-BE"/>
        </w:rPr>
      </w:pPr>
    </w:p>
    <w:p w:rsidR="00634849" w:rsidRDefault="00D8570B" w:rsidP="00DA4AA5">
      <w:pPr>
        <w:jc w:val="both"/>
        <w:rPr>
          <w:rFonts w:cs="Arial"/>
          <w:sz w:val="20"/>
          <w:lang w:val="fr-BE"/>
        </w:rPr>
      </w:pPr>
      <w:r>
        <w:rPr>
          <w:rFonts w:cs="Arial"/>
          <w:sz w:val="20"/>
          <w:lang w:val="fr-BE"/>
        </w:rPr>
        <w:t>La loi du 26 mai 2002 précise également les conditions spécifiques et cumulatives qu’une personne doit rencontrer afin de bénéficier d</w:t>
      </w:r>
      <w:r w:rsidR="009359F5">
        <w:rPr>
          <w:rFonts w:cs="Arial"/>
          <w:sz w:val="20"/>
          <w:lang w:val="fr-BE"/>
        </w:rPr>
        <w:t xml:space="preserve">u </w:t>
      </w:r>
      <w:r>
        <w:rPr>
          <w:rFonts w:cs="Arial"/>
          <w:sz w:val="20"/>
          <w:lang w:val="fr-BE"/>
        </w:rPr>
        <w:t>droit à l’intégration sociale.</w:t>
      </w:r>
    </w:p>
    <w:p w:rsidR="00D8570B" w:rsidRDefault="00D8570B" w:rsidP="00DA4AA5">
      <w:pPr>
        <w:jc w:val="both"/>
        <w:rPr>
          <w:rFonts w:cs="Arial"/>
          <w:sz w:val="20"/>
          <w:lang w:val="fr-BE"/>
        </w:rPr>
      </w:pPr>
    </w:p>
    <w:p w:rsidR="00D8570B" w:rsidRDefault="00D8570B" w:rsidP="00DA4AA5">
      <w:pPr>
        <w:jc w:val="both"/>
        <w:rPr>
          <w:rFonts w:cs="Arial"/>
          <w:sz w:val="20"/>
          <w:lang w:val="fr-BE"/>
        </w:rPr>
      </w:pPr>
      <w:r>
        <w:rPr>
          <w:rFonts w:cs="Arial"/>
          <w:sz w:val="20"/>
          <w:lang w:val="fr-BE"/>
        </w:rPr>
        <w:t>L’une de ces conditions est d’ « </w:t>
      </w:r>
      <w:r w:rsidRPr="009415AB">
        <w:rPr>
          <w:rFonts w:cs="Arial"/>
          <w:i/>
          <w:sz w:val="20"/>
          <w:lang w:val="fr-BE"/>
        </w:rPr>
        <w:t xml:space="preserve">être disposée à travailler, à moins que </w:t>
      </w:r>
      <w:r w:rsidRPr="009415AB">
        <w:rPr>
          <w:rFonts w:cs="Arial"/>
          <w:i/>
          <w:sz w:val="20"/>
          <w:u w:val="single"/>
          <w:lang w:val="fr-BE"/>
        </w:rPr>
        <w:t>des raisons de santé ou d'équité</w:t>
      </w:r>
      <w:r w:rsidRPr="009415AB">
        <w:rPr>
          <w:rFonts w:cs="Arial"/>
          <w:i/>
          <w:sz w:val="20"/>
          <w:lang w:val="fr-BE"/>
        </w:rPr>
        <w:t xml:space="preserve"> l'en empêchent. </w:t>
      </w:r>
      <w:r>
        <w:rPr>
          <w:rFonts w:cs="Arial"/>
          <w:sz w:val="20"/>
          <w:lang w:val="fr-BE"/>
        </w:rPr>
        <w:t>»</w:t>
      </w:r>
      <w:r>
        <w:rPr>
          <w:rStyle w:val="Appelnotedebasdep"/>
          <w:rFonts w:cs="Arial"/>
          <w:sz w:val="20"/>
          <w:lang w:val="fr-BE"/>
        </w:rPr>
        <w:footnoteReference w:id="3"/>
      </w:r>
    </w:p>
    <w:p w:rsidR="00247C14" w:rsidRDefault="00247C14" w:rsidP="00DA4AA5">
      <w:pPr>
        <w:jc w:val="both"/>
        <w:rPr>
          <w:rFonts w:cs="Arial"/>
          <w:sz w:val="20"/>
          <w:lang w:val="fr-BE"/>
        </w:rPr>
      </w:pPr>
    </w:p>
    <w:p w:rsidR="0042314B" w:rsidRDefault="0042314B" w:rsidP="00DA4AA5">
      <w:pPr>
        <w:jc w:val="both"/>
        <w:rPr>
          <w:rFonts w:cs="Arial"/>
          <w:sz w:val="20"/>
          <w:lang w:val="fr-BE"/>
        </w:rPr>
      </w:pPr>
    </w:p>
    <w:p w:rsidR="0042314B" w:rsidRDefault="0042314B" w:rsidP="00DA4AA5">
      <w:pPr>
        <w:jc w:val="both"/>
        <w:rPr>
          <w:rFonts w:cs="Arial"/>
          <w:sz w:val="20"/>
          <w:lang w:val="fr-BE"/>
        </w:rPr>
      </w:pPr>
    </w:p>
    <w:p w:rsidR="0042314B" w:rsidRPr="00F7494E" w:rsidRDefault="00F7494E" w:rsidP="00DA4AA5">
      <w:pPr>
        <w:jc w:val="both"/>
        <w:rPr>
          <w:rFonts w:cs="Arial"/>
          <w:sz w:val="20"/>
          <w:lang w:val="fr-BE"/>
        </w:rPr>
      </w:pPr>
      <w:r w:rsidRPr="00F7494E">
        <w:rPr>
          <w:rFonts w:cs="Arial"/>
          <w:sz w:val="20"/>
          <w:lang w:val="fr-BE"/>
        </w:rPr>
        <w:lastRenderedPageBreak/>
        <w:t xml:space="preserve">L’inscription comme demandeur d’emploi </w:t>
      </w:r>
      <w:r>
        <w:rPr>
          <w:rFonts w:cs="Arial"/>
          <w:sz w:val="20"/>
          <w:lang w:val="fr-BE"/>
        </w:rPr>
        <w:t xml:space="preserve">auprès des </w:t>
      </w:r>
      <w:r w:rsidRPr="00F7494E">
        <w:rPr>
          <w:rFonts w:cs="Arial"/>
          <w:sz w:val="20"/>
          <w:lang w:val="fr-BE"/>
        </w:rPr>
        <w:t xml:space="preserve">services régionaux </w:t>
      </w:r>
      <w:r>
        <w:rPr>
          <w:rFonts w:cs="Arial"/>
          <w:sz w:val="20"/>
          <w:lang w:val="fr-BE"/>
        </w:rPr>
        <w:t>pour l’emploi</w:t>
      </w:r>
      <w:r w:rsidRPr="00F7494E">
        <w:rPr>
          <w:rFonts w:cs="Arial"/>
          <w:sz w:val="20"/>
          <w:lang w:val="fr-BE"/>
        </w:rPr>
        <w:t xml:space="preserve"> est </w:t>
      </w:r>
      <w:r>
        <w:rPr>
          <w:rFonts w:cs="Arial"/>
          <w:sz w:val="20"/>
          <w:lang w:val="fr-BE"/>
        </w:rPr>
        <w:t xml:space="preserve">un premier élément démontrant la disponibilité au travail. </w:t>
      </w:r>
    </w:p>
    <w:p w:rsidR="0042314B" w:rsidRDefault="0042314B" w:rsidP="00DA4AA5">
      <w:pPr>
        <w:jc w:val="both"/>
        <w:rPr>
          <w:rFonts w:cs="Arial"/>
          <w:sz w:val="20"/>
          <w:lang w:val="fr-BE"/>
        </w:rPr>
      </w:pPr>
    </w:p>
    <w:p w:rsidR="0009512D" w:rsidRDefault="0042314B" w:rsidP="0009512D">
      <w:pPr>
        <w:jc w:val="both"/>
        <w:rPr>
          <w:rFonts w:cs="Arial"/>
          <w:sz w:val="20"/>
          <w:lang w:val="fr-BE"/>
        </w:rPr>
      </w:pPr>
      <w:r>
        <w:rPr>
          <w:rFonts w:cs="Arial"/>
          <w:bCs/>
          <w:sz w:val="20"/>
        </w:rPr>
        <w:t xml:space="preserve">C’est pourquoi, </w:t>
      </w:r>
      <w:r w:rsidR="00805418">
        <w:rPr>
          <w:rFonts w:cs="Arial"/>
          <w:bCs/>
          <w:sz w:val="20"/>
        </w:rPr>
        <w:t xml:space="preserve">je </w:t>
      </w:r>
      <w:r w:rsidR="003341F6">
        <w:rPr>
          <w:rFonts w:cs="Arial"/>
          <w:bCs/>
          <w:sz w:val="20"/>
        </w:rPr>
        <w:t xml:space="preserve">vous </w:t>
      </w:r>
      <w:r w:rsidR="00805418">
        <w:rPr>
          <w:rFonts w:cs="Arial"/>
          <w:bCs/>
          <w:sz w:val="20"/>
        </w:rPr>
        <w:t>demande</w:t>
      </w:r>
      <w:r w:rsidR="003341F6">
        <w:rPr>
          <w:rFonts w:cs="Arial"/>
          <w:bCs/>
          <w:sz w:val="20"/>
        </w:rPr>
        <w:t xml:space="preserve"> </w:t>
      </w:r>
      <w:r w:rsidR="00805418">
        <w:rPr>
          <w:rFonts w:cs="Arial"/>
          <w:bCs/>
          <w:sz w:val="20"/>
        </w:rPr>
        <w:t xml:space="preserve">de veiller à ce que </w:t>
      </w:r>
      <w:r w:rsidR="0009512D" w:rsidRPr="000438CE">
        <w:rPr>
          <w:rFonts w:cs="Arial"/>
          <w:sz w:val="20"/>
          <w:lang w:val="fr-BE"/>
        </w:rPr>
        <w:t>tous leur</w:t>
      </w:r>
      <w:r w:rsidR="007E541F">
        <w:rPr>
          <w:rFonts w:cs="Arial"/>
          <w:sz w:val="20"/>
          <w:lang w:val="fr-BE"/>
        </w:rPr>
        <w:t>s</w:t>
      </w:r>
      <w:r w:rsidR="0009512D" w:rsidRPr="000438CE">
        <w:rPr>
          <w:rFonts w:cs="Arial"/>
          <w:sz w:val="20"/>
          <w:lang w:val="fr-BE"/>
        </w:rPr>
        <w:t xml:space="preserve"> bénéficiaires </w:t>
      </w:r>
      <w:r w:rsidR="0009512D">
        <w:rPr>
          <w:rFonts w:cs="Arial"/>
          <w:sz w:val="20"/>
          <w:lang w:val="fr-BE"/>
        </w:rPr>
        <w:t>(revenu d’intégration et aide sociale équivalente)</w:t>
      </w:r>
      <w:r w:rsidR="00805418">
        <w:rPr>
          <w:rFonts w:cs="Arial"/>
          <w:sz w:val="20"/>
          <w:lang w:val="fr-BE"/>
        </w:rPr>
        <w:t xml:space="preserve"> s’inscrivent comme demandeurs d’emploi auprès du</w:t>
      </w:r>
      <w:r w:rsidR="0009512D" w:rsidRPr="000438CE">
        <w:rPr>
          <w:rFonts w:cs="Arial"/>
          <w:sz w:val="20"/>
          <w:lang w:val="fr-BE"/>
        </w:rPr>
        <w:t xml:space="preserve"> service régional pour l’emploi à l’exception des bénéficiaires qui ne sont pas aptes à travailler pour des raisons de santé ou d’équité. </w:t>
      </w:r>
      <w:r w:rsidR="007E541F">
        <w:rPr>
          <w:rFonts w:cs="Arial"/>
          <w:sz w:val="20"/>
          <w:lang w:val="fr-BE"/>
        </w:rPr>
        <w:t xml:space="preserve">Le cas échéant, je </w:t>
      </w:r>
      <w:r w:rsidR="003341F6">
        <w:rPr>
          <w:rFonts w:cs="Arial"/>
          <w:sz w:val="20"/>
          <w:lang w:val="fr-BE"/>
        </w:rPr>
        <w:t xml:space="preserve">vous </w:t>
      </w:r>
      <w:r w:rsidR="007E541F">
        <w:rPr>
          <w:rFonts w:cs="Arial"/>
          <w:sz w:val="20"/>
          <w:lang w:val="fr-BE"/>
        </w:rPr>
        <w:t xml:space="preserve">demande d’apporter de l’aide aux bénéficiaires dans leur démarche d’inscription.  </w:t>
      </w:r>
    </w:p>
    <w:p w:rsidR="0009512D" w:rsidRDefault="0009512D" w:rsidP="00DA4AA5">
      <w:pPr>
        <w:jc w:val="both"/>
        <w:rPr>
          <w:rFonts w:cs="Arial"/>
          <w:sz w:val="20"/>
          <w:lang w:val="fr-BE"/>
        </w:rPr>
      </w:pPr>
    </w:p>
    <w:p w:rsidR="00247C14" w:rsidRDefault="00191102" w:rsidP="00DA4AA5">
      <w:pPr>
        <w:jc w:val="both"/>
        <w:rPr>
          <w:rFonts w:cs="Arial"/>
          <w:sz w:val="20"/>
          <w:lang w:val="fr-BE"/>
        </w:rPr>
      </w:pPr>
      <w:r>
        <w:rPr>
          <w:rFonts w:cs="Arial"/>
          <w:sz w:val="20"/>
          <w:lang w:val="fr-BE"/>
        </w:rPr>
        <w:t>La législation ne précise pas ce qu’il faut entendre par « </w:t>
      </w:r>
      <w:r w:rsidRPr="00191102">
        <w:rPr>
          <w:rFonts w:cs="Arial"/>
          <w:i/>
          <w:sz w:val="20"/>
          <w:lang w:val="fr-BE"/>
        </w:rPr>
        <w:t>des raisons de santé ou d'équité »</w:t>
      </w:r>
      <w:r w:rsidR="007D3672">
        <w:rPr>
          <w:rFonts w:cs="Arial"/>
          <w:sz w:val="20"/>
          <w:lang w:val="fr-BE"/>
        </w:rPr>
        <w:t>. Ces notions doivent être appréciées par les travailleurs sociaux au cours de l’</w:t>
      </w:r>
      <w:r w:rsidR="007D3672" w:rsidRPr="007D3672">
        <w:rPr>
          <w:rFonts w:cs="Arial"/>
          <w:sz w:val="20"/>
          <w:lang w:val="fr-BE"/>
        </w:rPr>
        <w:t xml:space="preserve">enquête sociale </w:t>
      </w:r>
      <w:r w:rsidR="007D3672">
        <w:rPr>
          <w:rFonts w:cs="Arial"/>
          <w:sz w:val="20"/>
          <w:lang w:val="fr-BE"/>
        </w:rPr>
        <w:t xml:space="preserve">qui sera menée </w:t>
      </w:r>
      <w:r w:rsidR="007D3672" w:rsidRPr="007D3672">
        <w:rPr>
          <w:rFonts w:cs="Arial"/>
          <w:sz w:val="20"/>
          <w:lang w:val="fr-BE"/>
        </w:rPr>
        <w:t>en vue de l'octroi de l'intégration sociale</w:t>
      </w:r>
      <w:r w:rsidR="006B6865">
        <w:rPr>
          <w:rFonts w:cs="Arial"/>
          <w:sz w:val="20"/>
          <w:lang w:val="fr-BE"/>
        </w:rPr>
        <w:t xml:space="preserve"> ou de l’aide sociale. </w:t>
      </w:r>
    </w:p>
    <w:p w:rsidR="0042314B" w:rsidRDefault="0042314B" w:rsidP="00DA4AA5">
      <w:pPr>
        <w:jc w:val="both"/>
        <w:rPr>
          <w:rFonts w:cs="Arial"/>
          <w:sz w:val="20"/>
          <w:lang w:val="fr-BE"/>
        </w:rPr>
      </w:pPr>
    </w:p>
    <w:p w:rsidR="00163567" w:rsidRDefault="007D3672" w:rsidP="00DA4AA5">
      <w:pPr>
        <w:jc w:val="both"/>
        <w:rPr>
          <w:rFonts w:cs="Arial"/>
          <w:bCs/>
          <w:sz w:val="20"/>
        </w:rPr>
      </w:pPr>
      <w:r>
        <w:rPr>
          <w:rFonts w:cs="Arial"/>
          <w:sz w:val="20"/>
          <w:lang w:val="fr-BE"/>
        </w:rPr>
        <w:t xml:space="preserve">Toutefois, </w:t>
      </w:r>
      <w:r w:rsidR="00163567">
        <w:rPr>
          <w:rFonts w:cs="Arial"/>
          <w:sz w:val="20"/>
          <w:lang w:val="fr-BE"/>
        </w:rPr>
        <w:t xml:space="preserve">le législateur fait référence aux motifs d’équité lorsqu’un bénéficiaire, </w:t>
      </w:r>
      <w:r w:rsidR="00163567" w:rsidRPr="00DA4AA5">
        <w:rPr>
          <w:rFonts w:cs="Arial"/>
          <w:bCs/>
          <w:sz w:val="20"/>
        </w:rPr>
        <w:t>en vue d'une augmentation de ses possibilités d'insertion professionnelle, entame, repren</w:t>
      </w:r>
      <w:r w:rsidR="00163567">
        <w:rPr>
          <w:rFonts w:cs="Arial"/>
          <w:bCs/>
          <w:sz w:val="20"/>
        </w:rPr>
        <w:t>d</w:t>
      </w:r>
      <w:r w:rsidR="00163567" w:rsidRPr="00DA4AA5">
        <w:rPr>
          <w:rFonts w:cs="Arial"/>
          <w:bCs/>
          <w:sz w:val="20"/>
        </w:rPr>
        <w:t xml:space="preserve"> ou continue des études de plein exercice dans un établissement d'enseignement agréé, organisé ou s</w:t>
      </w:r>
      <w:r w:rsidR="00163567">
        <w:rPr>
          <w:rFonts w:cs="Arial"/>
          <w:bCs/>
          <w:sz w:val="20"/>
        </w:rPr>
        <w:t>ubventionné par les communautés.</w:t>
      </w:r>
      <w:r w:rsidR="00163567">
        <w:rPr>
          <w:rStyle w:val="Appelnotedebasdep"/>
          <w:rFonts w:cs="Arial"/>
          <w:bCs/>
          <w:sz w:val="20"/>
        </w:rPr>
        <w:footnoteReference w:id="4"/>
      </w:r>
      <w:r w:rsidR="00163567">
        <w:rPr>
          <w:rFonts w:cs="Arial"/>
          <w:bCs/>
          <w:sz w:val="20"/>
        </w:rPr>
        <w:t xml:space="preserve"> </w:t>
      </w:r>
    </w:p>
    <w:p w:rsidR="00163567" w:rsidRDefault="00163567" w:rsidP="00DA4AA5">
      <w:pPr>
        <w:jc w:val="both"/>
        <w:rPr>
          <w:rFonts w:cs="Arial"/>
          <w:bCs/>
          <w:sz w:val="20"/>
        </w:rPr>
      </w:pPr>
    </w:p>
    <w:p w:rsidR="005E0CFB" w:rsidRPr="005E0CFB" w:rsidRDefault="00163567" w:rsidP="005E0CFB">
      <w:pPr>
        <w:jc w:val="both"/>
        <w:rPr>
          <w:rFonts w:cs="Arial"/>
          <w:bCs/>
          <w:i/>
          <w:sz w:val="20"/>
        </w:rPr>
      </w:pPr>
      <w:r w:rsidRPr="005E0CFB">
        <w:rPr>
          <w:rFonts w:cs="Arial"/>
          <w:bCs/>
          <w:sz w:val="20"/>
        </w:rPr>
        <w:t xml:space="preserve">Pour ce qui est des </w:t>
      </w:r>
      <w:r w:rsidR="005E0CFB" w:rsidRPr="005E0CFB">
        <w:rPr>
          <w:rFonts w:cs="Arial"/>
          <w:bCs/>
          <w:sz w:val="20"/>
        </w:rPr>
        <w:t xml:space="preserve">raisons </w:t>
      </w:r>
      <w:r w:rsidRPr="005E0CFB">
        <w:rPr>
          <w:rFonts w:cs="Arial"/>
          <w:bCs/>
          <w:sz w:val="20"/>
        </w:rPr>
        <w:t>de santé</w:t>
      </w:r>
      <w:r w:rsidR="005E0CFB" w:rsidRPr="005E0CFB">
        <w:rPr>
          <w:rFonts w:cs="Arial"/>
          <w:bCs/>
          <w:sz w:val="20"/>
        </w:rPr>
        <w:t xml:space="preserve"> qui peuvent être invoquées</w:t>
      </w:r>
      <w:r w:rsidRPr="005E0CFB">
        <w:rPr>
          <w:rFonts w:cs="Arial"/>
          <w:bCs/>
          <w:sz w:val="20"/>
        </w:rPr>
        <w:t>,</w:t>
      </w:r>
      <w:r w:rsidR="005E0CFB" w:rsidRPr="005E0CFB">
        <w:rPr>
          <w:rFonts w:cs="Arial"/>
          <w:bCs/>
          <w:sz w:val="20"/>
        </w:rPr>
        <w:t xml:space="preserve"> il y a lieu de rappeler que l’arrêté royal du 11 juillet 2002 </w:t>
      </w:r>
      <w:r w:rsidR="005E0CFB" w:rsidRPr="005E0CFB">
        <w:rPr>
          <w:bCs/>
          <w:sz w:val="20"/>
        </w:rPr>
        <w:t xml:space="preserve">portant règlement général en matière de droit à l'intégration sociale </w:t>
      </w:r>
      <w:r w:rsidR="005E0CFB" w:rsidRPr="005E0CFB">
        <w:rPr>
          <w:rFonts w:cs="Arial"/>
          <w:bCs/>
          <w:sz w:val="20"/>
        </w:rPr>
        <w:t>précise que « </w:t>
      </w:r>
      <w:r w:rsidR="005E0CFB" w:rsidRPr="005E0CFB">
        <w:rPr>
          <w:rFonts w:cs="Arial"/>
          <w:bCs/>
          <w:i/>
          <w:sz w:val="20"/>
        </w:rPr>
        <w:t>si le centre le juge nécessaire, il peut soumettre le demandeur qui invoque des raisons de santé, étayées ou non par un certificat médical du médecin traitant, à un examen médical par un médecin mandaté et rémunéré par le centre.</w:t>
      </w:r>
    </w:p>
    <w:p w:rsidR="005E0CFB" w:rsidRPr="005E0CFB" w:rsidRDefault="005E0CFB" w:rsidP="005E0CFB">
      <w:pPr>
        <w:jc w:val="both"/>
        <w:rPr>
          <w:rFonts w:cs="Arial"/>
          <w:bCs/>
          <w:i/>
          <w:sz w:val="20"/>
        </w:rPr>
      </w:pPr>
      <w:r w:rsidRPr="005E0CFB">
        <w:rPr>
          <w:rFonts w:cs="Arial"/>
          <w:bCs/>
          <w:i/>
          <w:sz w:val="20"/>
        </w:rPr>
        <w:t>Dans ce cas, la personne se présente sur demande auprès du médecin désigné par le centre, à moins que son état de santé ne le permette pas. Les frais éventuels de déplacement de la personne sont supportés par le centre, selon des modalités qu'il détermine.</w:t>
      </w:r>
    </w:p>
    <w:p w:rsidR="005E0CFB" w:rsidRPr="005E0CFB" w:rsidRDefault="005E0CFB" w:rsidP="005E0CFB">
      <w:pPr>
        <w:jc w:val="both"/>
        <w:rPr>
          <w:rFonts w:cs="Arial"/>
          <w:bCs/>
          <w:sz w:val="20"/>
        </w:rPr>
      </w:pPr>
      <w:r w:rsidRPr="005E0CFB">
        <w:rPr>
          <w:rFonts w:cs="Arial"/>
          <w:bCs/>
          <w:i/>
          <w:sz w:val="20"/>
        </w:rPr>
        <w:t>Le médecin vérifie si des raisons de santé peuvent être invoquées par l'intéressé. Toute autre constatation relève du secret professionnel.</w:t>
      </w:r>
      <w:r w:rsidRPr="005E0CFB">
        <w:rPr>
          <w:rFonts w:cs="Arial"/>
          <w:bCs/>
          <w:sz w:val="20"/>
        </w:rPr>
        <w:t> »</w:t>
      </w:r>
      <w:r>
        <w:rPr>
          <w:rStyle w:val="Appelnotedebasdep"/>
          <w:rFonts w:cs="Arial"/>
          <w:bCs/>
          <w:sz w:val="20"/>
        </w:rPr>
        <w:footnoteReference w:id="5"/>
      </w:r>
    </w:p>
    <w:p w:rsidR="005E0CFB" w:rsidRPr="005E0CFB" w:rsidRDefault="005E0CFB" w:rsidP="005E0CFB">
      <w:pPr>
        <w:jc w:val="both"/>
        <w:rPr>
          <w:rFonts w:cs="Arial"/>
          <w:bCs/>
          <w:sz w:val="20"/>
        </w:rPr>
      </w:pPr>
    </w:p>
    <w:p w:rsidR="001D1172" w:rsidRDefault="001D1172" w:rsidP="001D1172">
      <w:pPr>
        <w:jc w:val="both"/>
        <w:rPr>
          <w:rFonts w:cs="Arial"/>
          <w:sz w:val="20"/>
          <w:lang w:val="fr-BE"/>
        </w:rPr>
      </w:pPr>
      <w:r>
        <w:rPr>
          <w:rFonts w:cs="Arial"/>
          <w:sz w:val="20"/>
          <w:lang w:val="fr-BE"/>
        </w:rPr>
        <w:t xml:space="preserve">L’inscription comme demandeur d’emploi génère des obligations chez le demandeur d’emploi telles que </w:t>
      </w:r>
      <w:r w:rsidRPr="0021591F">
        <w:rPr>
          <w:rFonts w:cs="Arial"/>
          <w:sz w:val="20"/>
          <w:lang w:val="fr-BE"/>
        </w:rPr>
        <w:t xml:space="preserve">donner suite aux offres d’emploi qui </w:t>
      </w:r>
      <w:r>
        <w:rPr>
          <w:rFonts w:cs="Arial"/>
          <w:sz w:val="20"/>
          <w:lang w:val="fr-BE"/>
        </w:rPr>
        <w:t xml:space="preserve">lui seront envoyées par les services régionaux, d’apporter la preuve de </w:t>
      </w:r>
      <w:r w:rsidRPr="0021591F">
        <w:rPr>
          <w:rFonts w:cs="Arial"/>
          <w:sz w:val="20"/>
          <w:lang w:val="fr-BE"/>
        </w:rPr>
        <w:t>mener des démarches actives pour trouver un emploi</w:t>
      </w:r>
      <w:r>
        <w:rPr>
          <w:rFonts w:cs="Arial"/>
          <w:sz w:val="20"/>
          <w:lang w:val="fr-BE"/>
        </w:rPr>
        <w:t>, de répondre aux convocations des services régionaux, …</w:t>
      </w:r>
    </w:p>
    <w:p w:rsidR="00396DA3" w:rsidRDefault="00396DA3" w:rsidP="001D1172">
      <w:pPr>
        <w:jc w:val="both"/>
        <w:rPr>
          <w:rFonts w:cs="Arial"/>
          <w:sz w:val="20"/>
          <w:lang w:val="fr-BE"/>
        </w:rPr>
      </w:pPr>
    </w:p>
    <w:p w:rsidR="00396DA3" w:rsidRPr="003F211C" w:rsidRDefault="00396DA3" w:rsidP="00396DA3">
      <w:pPr>
        <w:jc w:val="both"/>
        <w:rPr>
          <w:rFonts w:cs="Arial"/>
          <w:sz w:val="20"/>
          <w:lang w:val="fr-BE"/>
        </w:rPr>
      </w:pPr>
      <w:r w:rsidRPr="003F211C">
        <w:rPr>
          <w:rFonts w:cs="Arial"/>
          <w:sz w:val="20"/>
          <w:lang w:val="fr-BE"/>
        </w:rPr>
        <w:t xml:space="preserve">Il est donc vivement conseillé aux CPAS </w:t>
      </w:r>
      <w:r w:rsidR="009D5FC7" w:rsidRPr="003F211C">
        <w:rPr>
          <w:rFonts w:cs="Arial"/>
          <w:sz w:val="20"/>
          <w:lang w:val="fr-BE"/>
        </w:rPr>
        <w:t>de recourir à un système permettant de démontrer au ser</w:t>
      </w:r>
      <w:r w:rsidRPr="003F211C">
        <w:rPr>
          <w:rFonts w:cs="Arial"/>
          <w:sz w:val="20"/>
          <w:lang w:val="fr-BE"/>
        </w:rPr>
        <w:t xml:space="preserve">vice régional de l’emploi qu’un suivi </w:t>
      </w:r>
      <w:r w:rsidR="009D5FC7" w:rsidRPr="003F211C">
        <w:rPr>
          <w:rFonts w:cs="Arial"/>
          <w:sz w:val="20"/>
          <w:lang w:val="fr-BE"/>
        </w:rPr>
        <w:t>est effectué et</w:t>
      </w:r>
      <w:r w:rsidRPr="003F211C">
        <w:rPr>
          <w:rFonts w:cs="Arial"/>
          <w:sz w:val="20"/>
          <w:lang w:val="fr-BE"/>
        </w:rPr>
        <w:t xml:space="preserve"> qu’un accompagnement du bénéficiaire dans sa recherche d’emploi est garanti</w:t>
      </w:r>
      <w:r w:rsidR="009D5FC7" w:rsidRPr="003F211C">
        <w:rPr>
          <w:rFonts w:cs="Arial"/>
          <w:sz w:val="20"/>
          <w:lang w:val="fr-BE"/>
        </w:rPr>
        <w:t xml:space="preserve">. Ainsi, par exemple, les CPAS pourraient systématiser ce suivi dans un </w:t>
      </w:r>
      <w:r w:rsidRPr="003F211C">
        <w:rPr>
          <w:sz w:val="20"/>
        </w:rPr>
        <w:t>p</w:t>
      </w:r>
      <w:proofErr w:type="spellStart"/>
      <w:r w:rsidRPr="003F211C">
        <w:rPr>
          <w:rFonts w:cs="Arial"/>
          <w:sz w:val="20"/>
          <w:lang w:val="fr-BE"/>
        </w:rPr>
        <w:t>rojet</w:t>
      </w:r>
      <w:proofErr w:type="spellEnd"/>
      <w:r w:rsidRPr="003F211C">
        <w:rPr>
          <w:rFonts w:cs="Arial"/>
          <w:sz w:val="20"/>
          <w:lang w:val="fr-BE"/>
        </w:rPr>
        <w:t xml:space="preserve"> individualisé d'intégration sociale. </w:t>
      </w:r>
    </w:p>
    <w:p w:rsidR="001D1172" w:rsidRDefault="001D1172" w:rsidP="000438CE">
      <w:pPr>
        <w:jc w:val="both"/>
        <w:rPr>
          <w:rFonts w:cs="Arial"/>
          <w:sz w:val="20"/>
          <w:lang w:val="fr-BE"/>
        </w:rPr>
      </w:pPr>
    </w:p>
    <w:p w:rsidR="00EC516E" w:rsidRDefault="00EC516E" w:rsidP="000438CE">
      <w:pPr>
        <w:jc w:val="both"/>
        <w:rPr>
          <w:rFonts w:cs="Arial"/>
          <w:sz w:val="20"/>
          <w:lang w:val="fr-BE"/>
        </w:rPr>
      </w:pPr>
      <w:r>
        <w:rPr>
          <w:rFonts w:cs="Arial"/>
          <w:sz w:val="20"/>
          <w:lang w:val="fr-BE"/>
        </w:rPr>
        <w:t xml:space="preserve">Pour rappel, l’établissement d’un projet individualisé d’intégration sociale est </w:t>
      </w:r>
      <w:r w:rsidRPr="00EC516E">
        <w:rPr>
          <w:rFonts w:cs="Arial"/>
          <w:sz w:val="20"/>
          <w:u w:val="single"/>
          <w:lang w:val="fr-BE"/>
        </w:rPr>
        <w:t>obligatoire</w:t>
      </w:r>
      <w:r>
        <w:rPr>
          <w:rFonts w:cs="Arial"/>
          <w:sz w:val="20"/>
          <w:lang w:val="fr-BE"/>
        </w:rPr>
        <w:t xml:space="preserve"> dans les cas suivants</w:t>
      </w:r>
      <w:r w:rsidR="00A1771F">
        <w:rPr>
          <w:rFonts w:cs="Arial"/>
          <w:sz w:val="20"/>
          <w:lang w:val="fr-BE"/>
        </w:rPr>
        <w:t xml:space="preserve"> </w:t>
      </w:r>
      <w:r w:rsidR="00A1771F" w:rsidRPr="00FD5DC4">
        <w:rPr>
          <w:rFonts w:cs="Arial"/>
          <w:sz w:val="20"/>
          <w:lang w:val="fr-BE"/>
        </w:rPr>
        <w:t>pour les personnes âgées de moins de 25 ans </w:t>
      </w:r>
      <w:r w:rsidR="00A1771F">
        <w:rPr>
          <w:rStyle w:val="Appelnotedebasdep"/>
          <w:rFonts w:cs="Arial"/>
          <w:sz w:val="20"/>
          <w:lang w:val="fr-BE"/>
        </w:rPr>
        <w:t xml:space="preserve"> </w:t>
      </w:r>
      <w:r w:rsidR="00771111">
        <w:rPr>
          <w:rStyle w:val="Appelnotedebasdep"/>
          <w:rFonts w:cs="Arial"/>
          <w:sz w:val="20"/>
          <w:lang w:val="fr-BE"/>
        </w:rPr>
        <w:footnoteReference w:id="6"/>
      </w:r>
      <w:r>
        <w:rPr>
          <w:rFonts w:cs="Arial"/>
          <w:sz w:val="20"/>
          <w:lang w:val="fr-BE"/>
        </w:rPr>
        <w:t xml:space="preserve"> : </w:t>
      </w:r>
    </w:p>
    <w:p w:rsidR="001D1172" w:rsidRPr="00FD5DC4" w:rsidRDefault="001D1172" w:rsidP="00FD5DC4">
      <w:pPr>
        <w:jc w:val="both"/>
        <w:rPr>
          <w:rFonts w:cs="Arial"/>
          <w:sz w:val="20"/>
          <w:lang w:val="fr-BE"/>
        </w:rPr>
      </w:pPr>
    </w:p>
    <w:p w:rsidR="00AE7CAC" w:rsidRDefault="00771111" w:rsidP="000438CE">
      <w:pPr>
        <w:jc w:val="both"/>
        <w:rPr>
          <w:bCs/>
          <w:sz w:val="20"/>
        </w:rPr>
      </w:pPr>
      <w:r w:rsidRPr="00AE7CAC">
        <w:rPr>
          <w:bCs/>
          <w:sz w:val="20"/>
        </w:rPr>
        <w:br/>
        <w:t>a) lorsque le centre accepte, sur la base de motifs d'équité, qu'en vue d'une augmentation de ses possibilités d'insertion professionnelle, la personne concernée entame, reprenne ou continue des études de plein exercice dans un établissement d'enseignement agréé, organisé ou subventionné par les communautés;</w:t>
      </w:r>
    </w:p>
    <w:p w:rsidR="00771111" w:rsidRDefault="00771111" w:rsidP="000438CE">
      <w:pPr>
        <w:jc w:val="both"/>
        <w:rPr>
          <w:bCs/>
          <w:sz w:val="20"/>
        </w:rPr>
      </w:pPr>
      <w:r w:rsidRPr="00AE7CAC">
        <w:rPr>
          <w:bCs/>
          <w:sz w:val="20"/>
        </w:rPr>
        <w:br/>
        <w:t>b) lorsqu'il s'agit d'un</w:t>
      </w:r>
      <w:r w:rsidR="00AE7CAC">
        <w:rPr>
          <w:bCs/>
          <w:sz w:val="20"/>
        </w:rPr>
        <w:t xml:space="preserve"> projet </w:t>
      </w:r>
      <w:r w:rsidRPr="00AE7CAC">
        <w:rPr>
          <w:bCs/>
          <w:sz w:val="20"/>
        </w:rPr>
        <w:t>individualisé d'intégration sociale menant, dans une période déterminée, à un contrat de travail.</w:t>
      </w:r>
    </w:p>
    <w:p w:rsidR="00AE7CAC" w:rsidRDefault="00AE7CAC" w:rsidP="000438CE">
      <w:pPr>
        <w:jc w:val="both"/>
        <w:rPr>
          <w:bCs/>
          <w:sz w:val="20"/>
        </w:rPr>
      </w:pPr>
    </w:p>
    <w:p w:rsidR="005B03DA" w:rsidRDefault="005B03DA" w:rsidP="005B03DA">
      <w:pPr>
        <w:jc w:val="both"/>
        <w:rPr>
          <w:rFonts w:cs="Arial"/>
          <w:sz w:val="20"/>
          <w:lang w:val="fr-BE"/>
        </w:rPr>
      </w:pPr>
      <w:r>
        <w:rPr>
          <w:rFonts w:cs="Arial"/>
          <w:sz w:val="20"/>
          <w:lang w:val="fr-BE"/>
        </w:rPr>
        <w:t xml:space="preserve">Pour de plus amples informations sur les </w:t>
      </w:r>
      <w:r w:rsidRPr="005B03DA">
        <w:rPr>
          <w:rFonts w:cs="Arial"/>
          <w:sz w:val="20"/>
          <w:lang w:val="fr-BE"/>
        </w:rPr>
        <w:t>projet</w:t>
      </w:r>
      <w:r>
        <w:rPr>
          <w:rFonts w:cs="Arial"/>
          <w:sz w:val="20"/>
          <w:lang w:val="fr-BE"/>
        </w:rPr>
        <w:t>s</w:t>
      </w:r>
      <w:r w:rsidRPr="005B03DA">
        <w:rPr>
          <w:rFonts w:cs="Arial"/>
          <w:sz w:val="20"/>
          <w:lang w:val="fr-BE"/>
        </w:rPr>
        <w:t xml:space="preserve"> individualisé</w:t>
      </w:r>
      <w:r>
        <w:rPr>
          <w:rFonts w:cs="Arial"/>
          <w:sz w:val="20"/>
          <w:lang w:val="fr-BE"/>
        </w:rPr>
        <w:t>s</w:t>
      </w:r>
      <w:r w:rsidRPr="005B03DA">
        <w:rPr>
          <w:rFonts w:cs="Arial"/>
          <w:sz w:val="20"/>
          <w:lang w:val="fr-BE"/>
        </w:rPr>
        <w:t xml:space="preserve"> d'intégration sociale</w:t>
      </w:r>
      <w:r>
        <w:rPr>
          <w:rFonts w:cs="Arial"/>
          <w:sz w:val="20"/>
          <w:lang w:val="fr-BE"/>
        </w:rPr>
        <w:t xml:space="preserve"> je vous invite à consulter le chapitre </w:t>
      </w:r>
      <w:r w:rsidRPr="005B03DA">
        <w:rPr>
          <w:rFonts w:cs="Arial"/>
          <w:sz w:val="20"/>
          <w:lang w:val="fr-BE"/>
        </w:rPr>
        <w:t>IV</w:t>
      </w:r>
      <w:r>
        <w:rPr>
          <w:rFonts w:cs="Arial"/>
          <w:sz w:val="20"/>
          <w:lang w:val="fr-BE"/>
        </w:rPr>
        <w:t xml:space="preserve"> de l’arrêté royal du 11 juillet 2002 précité qui précise les conditions générales auxquelles doivent répondre les projets (articles 10 à 18), ainsi que les conditions spécifiques pour </w:t>
      </w:r>
      <w:r w:rsidRPr="005B03DA">
        <w:rPr>
          <w:rFonts w:cs="Arial"/>
          <w:sz w:val="20"/>
          <w:lang w:val="fr-BE"/>
        </w:rPr>
        <w:t>un projet individualisé d'intégration sociale menant, dans une période déterminée, à un contrat de travail</w:t>
      </w:r>
      <w:r>
        <w:rPr>
          <w:rFonts w:cs="Arial"/>
          <w:sz w:val="20"/>
          <w:lang w:val="fr-BE"/>
        </w:rPr>
        <w:t xml:space="preserve"> (article 19) et les c</w:t>
      </w:r>
      <w:r w:rsidRPr="005B03DA">
        <w:rPr>
          <w:rFonts w:cs="Arial"/>
          <w:sz w:val="20"/>
          <w:lang w:val="fr-BE"/>
        </w:rPr>
        <w:t>onditions spécifiques pour un projet individualisé d'i</w:t>
      </w:r>
      <w:r>
        <w:rPr>
          <w:rFonts w:cs="Arial"/>
          <w:sz w:val="20"/>
          <w:lang w:val="fr-BE"/>
        </w:rPr>
        <w:t xml:space="preserve">ntégration sociale de formation (article 20). </w:t>
      </w:r>
    </w:p>
    <w:p w:rsidR="005B03DA" w:rsidRDefault="005B03DA" w:rsidP="005B03DA">
      <w:pPr>
        <w:jc w:val="both"/>
        <w:rPr>
          <w:rFonts w:cs="Arial"/>
          <w:sz w:val="20"/>
          <w:lang w:val="fr-BE"/>
        </w:rPr>
      </w:pPr>
    </w:p>
    <w:p w:rsidR="00EC516E" w:rsidRDefault="00EC516E" w:rsidP="000438CE">
      <w:pPr>
        <w:jc w:val="both"/>
        <w:rPr>
          <w:rFonts w:cs="Arial"/>
          <w:sz w:val="20"/>
          <w:lang w:val="fr-BE"/>
        </w:rPr>
      </w:pPr>
    </w:p>
    <w:p w:rsidR="00194BB7" w:rsidRPr="00F8621E" w:rsidRDefault="00F8621E" w:rsidP="00DA4AA5">
      <w:pPr>
        <w:jc w:val="both"/>
        <w:rPr>
          <w:rFonts w:cs="Arial"/>
          <w:sz w:val="20"/>
          <w:lang w:val="fr-BE"/>
        </w:rPr>
      </w:pPr>
      <w:r w:rsidRPr="00F8621E">
        <w:rPr>
          <w:rFonts w:cs="Arial"/>
          <w:sz w:val="20"/>
          <w:lang w:val="fr-BE"/>
        </w:rPr>
        <w:t xml:space="preserve">Le service d’Inspection du SPP Intégration sociale veillera à l’application de cette circulaire. </w:t>
      </w:r>
    </w:p>
    <w:p w:rsidR="00F8621E" w:rsidRPr="00F8621E" w:rsidRDefault="00F8621E" w:rsidP="00DA4AA5">
      <w:pPr>
        <w:jc w:val="both"/>
        <w:rPr>
          <w:rFonts w:cs="Arial"/>
          <w:sz w:val="20"/>
          <w:lang w:val="fr-BE"/>
        </w:rPr>
      </w:pPr>
    </w:p>
    <w:p w:rsidR="00F8621E" w:rsidRPr="00F8621E" w:rsidRDefault="00F8621E" w:rsidP="00DA4AA5">
      <w:pPr>
        <w:jc w:val="both"/>
        <w:rPr>
          <w:rFonts w:cs="Arial"/>
          <w:sz w:val="20"/>
          <w:lang w:val="fr-BE"/>
        </w:rPr>
      </w:pPr>
      <w:r w:rsidRPr="00F8621E">
        <w:rPr>
          <w:rFonts w:cs="Arial"/>
          <w:sz w:val="20"/>
          <w:lang w:val="fr-BE"/>
        </w:rPr>
        <w:t>La présente circulaire e</w:t>
      </w:r>
      <w:r w:rsidR="00D64137">
        <w:rPr>
          <w:rFonts w:cs="Arial"/>
          <w:sz w:val="20"/>
          <w:lang w:val="fr-BE"/>
        </w:rPr>
        <w:t>ntre en vigueur à partir du 15 février 2014</w:t>
      </w:r>
      <w:r w:rsidRPr="00F8621E">
        <w:rPr>
          <w:rFonts w:cs="Arial"/>
          <w:sz w:val="20"/>
          <w:lang w:val="fr-BE"/>
        </w:rPr>
        <w:t xml:space="preserve">. </w:t>
      </w:r>
    </w:p>
    <w:p w:rsidR="00194BB7" w:rsidRPr="00DA4AA5" w:rsidRDefault="00194BB7" w:rsidP="00DA4AA5">
      <w:pPr>
        <w:jc w:val="both"/>
        <w:rPr>
          <w:rFonts w:cs="Arial"/>
          <w:color w:val="FF0000"/>
          <w:sz w:val="20"/>
        </w:rPr>
      </w:pPr>
    </w:p>
    <w:p w:rsidR="00194BB7" w:rsidRPr="00DA4AA5" w:rsidRDefault="00194BB7" w:rsidP="00DA4AA5">
      <w:pPr>
        <w:jc w:val="both"/>
        <w:rPr>
          <w:rFonts w:eastAsia="Batang" w:cs="Arial"/>
          <w:sz w:val="20"/>
          <w:lang w:eastAsia="ko-KR"/>
        </w:rPr>
      </w:pPr>
    </w:p>
    <w:p w:rsidR="00194BB7" w:rsidRPr="00DA4AA5" w:rsidRDefault="00194BB7" w:rsidP="00DA4AA5">
      <w:pPr>
        <w:jc w:val="both"/>
        <w:rPr>
          <w:rFonts w:cs="Arial"/>
          <w:sz w:val="20"/>
          <w:lang w:val="fr-BE"/>
        </w:rPr>
      </w:pPr>
      <w:r w:rsidRPr="00DA4AA5">
        <w:rPr>
          <w:rFonts w:cs="Arial"/>
          <w:sz w:val="20"/>
          <w:lang w:val="fr-BE"/>
        </w:rPr>
        <w:t>Je vous prie de croire, Mesdames les Présidentes, Messieurs les Présidents, en l’assurance de ma considération distinguée.</w:t>
      </w:r>
    </w:p>
    <w:p w:rsidR="00194BB7" w:rsidRPr="00DA4AA5" w:rsidRDefault="00194BB7" w:rsidP="00DA4AA5">
      <w:pPr>
        <w:jc w:val="both"/>
        <w:rPr>
          <w:rFonts w:cs="Arial"/>
          <w:color w:val="FF0000"/>
          <w:sz w:val="20"/>
        </w:rPr>
      </w:pPr>
    </w:p>
    <w:p w:rsidR="00194BB7" w:rsidRPr="00DA4AA5" w:rsidRDefault="00194BB7" w:rsidP="00DA4AA5">
      <w:pPr>
        <w:jc w:val="both"/>
        <w:rPr>
          <w:rFonts w:cs="Arial"/>
          <w:sz w:val="20"/>
        </w:rPr>
      </w:pPr>
    </w:p>
    <w:p w:rsidR="00194BB7" w:rsidRPr="00DA4AA5" w:rsidRDefault="00194BB7" w:rsidP="00DA4AA5">
      <w:pPr>
        <w:pStyle w:val="Corpsdetexte"/>
        <w:spacing w:line="288" w:lineRule="auto"/>
        <w:ind w:left="2984" w:firstLine="418"/>
        <w:jc w:val="both"/>
        <w:rPr>
          <w:rFonts w:ascii="Arial" w:hAnsi="Arial" w:cs="Arial"/>
          <w:b w:val="0"/>
          <w:bCs/>
          <w:sz w:val="20"/>
        </w:rPr>
      </w:pPr>
    </w:p>
    <w:p w:rsidR="00194BB7" w:rsidRPr="00DA4AA5" w:rsidRDefault="00194BB7" w:rsidP="00DA4AA5">
      <w:pPr>
        <w:pStyle w:val="Corpsdetexte"/>
        <w:spacing w:line="288" w:lineRule="auto"/>
        <w:ind w:left="2984" w:firstLine="418"/>
        <w:jc w:val="both"/>
        <w:rPr>
          <w:rFonts w:ascii="Arial" w:hAnsi="Arial" w:cs="Arial"/>
          <w:b w:val="0"/>
          <w:bCs/>
          <w:sz w:val="20"/>
        </w:rPr>
      </w:pPr>
    </w:p>
    <w:p w:rsidR="00194BB7" w:rsidRPr="00DA4AA5" w:rsidRDefault="00194BB7" w:rsidP="00DA4AA5">
      <w:pPr>
        <w:pStyle w:val="Corpsdetexte"/>
        <w:spacing w:line="288" w:lineRule="auto"/>
        <w:ind w:left="4110" w:firstLine="138"/>
        <w:jc w:val="both"/>
        <w:rPr>
          <w:rFonts w:ascii="Arial" w:hAnsi="Arial" w:cs="Arial"/>
          <w:b w:val="0"/>
          <w:bCs/>
          <w:sz w:val="20"/>
        </w:rPr>
      </w:pPr>
      <w:r w:rsidRPr="00DA4AA5">
        <w:rPr>
          <w:rFonts w:ascii="Arial" w:hAnsi="Arial" w:cs="Arial"/>
          <w:b w:val="0"/>
          <w:bCs/>
          <w:sz w:val="20"/>
        </w:rPr>
        <w:t xml:space="preserve">La Secrétaire d’Etat à l’Intégration sociale </w:t>
      </w:r>
    </w:p>
    <w:p w:rsidR="00194BB7" w:rsidRPr="00DA4AA5" w:rsidRDefault="00194BB7" w:rsidP="00DA4AA5">
      <w:pPr>
        <w:pStyle w:val="Corpsdetexte"/>
        <w:spacing w:line="288" w:lineRule="auto"/>
        <w:ind w:left="3972" w:firstLine="276"/>
        <w:jc w:val="both"/>
        <w:rPr>
          <w:rFonts w:ascii="Arial" w:hAnsi="Arial" w:cs="Arial"/>
          <w:b w:val="0"/>
          <w:bCs/>
          <w:sz w:val="20"/>
        </w:rPr>
      </w:pPr>
      <w:r w:rsidRPr="00DA4AA5">
        <w:rPr>
          <w:rFonts w:ascii="Arial" w:hAnsi="Arial" w:cs="Arial"/>
          <w:b w:val="0"/>
          <w:bCs/>
          <w:sz w:val="20"/>
        </w:rPr>
        <w:t>et à la Lutte contre la pauvreté,</w:t>
      </w:r>
    </w:p>
    <w:p w:rsidR="00194BB7" w:rsidRPr="00DA4AA5" w:rsidRDefault="00194BB7" w:rsidP="00DA4AA5">
      <w:pPr>
        <w:pStyle w:val="Corpsdetexte"/>
        <w:spacing w:line="288" w:lineRule="auto"/>
        <w:ind w:left="3972" w:firstLine="276"/>
        <w:jc w:val="both"/>
        <w:rPr>
          <w:rFonts w:ascii="Arial" w:hAnsi="Arial" w:cs="Arial"/>
          <w:b w:val="0"/>
          <w:bCs/>
          <w:sz w:val="20"/>
        </w:rPr>
      </w:pPr>
    </w:p>
    <w:p w:rsidR="00194BB7" w:rsidRPr="00DA4AA5" w:rsidRDefault="00194BB7" w:rsidP="00DA4AA5">
      <w:pPr>
        <w:pStyle w:val="Corpsdetexte"/>
        <w:spacing w:line="288" w:lineRule="auto"/>
        <w:ind w:left="3972" w:firstLine="276"/>
        <w:jc w:val="both"/>
        <w:rPr>
          <w:rFonts w:ascii="Arial" w:hAnsi="Arial" w:cs="Arial"/>
          <w:b w:val="0"/>
          <w:bCs/>
          <w:sz w:val="20"/>
        </w:rPr>
      </w:pPr>
    </w:p>
    <w:p w:rsidR="00194BB7" w:rsidRPr="001E3A21" w:rsidRDefault="001E3A21" w:rsidP="001E3A21">
      <w:pPr>
        <w:pStyle w:val="Corpsdetexte"/>
        <w:spacing w:line="288" w:lineRule="auto"/>
        <w:ind w:left="3692" w:firstLine="556"/>
        <w:jc w:val="both"/>
        <w:rPr>
          <w:rFonts w:ascii="Arial" w:hAnsi="Arial" w:cs="Arial"/>
          <w:b w:val="0"/>
          <w:bCs/>
          <w:i/>
          <w:sz w:val="20"/>
        </w:rPr>
      </w:pPr>
      <w:r w:rsidRPr="001E3A21">
        <w:rPr>
          <w:rFonts w:ascii="Arial" w:hAnsi="Arial" w:cs="Arial"/>
          <w:b w:val="0"/>
          <w:bCs/>
          <w:i/>
          <w:sz w:val="20"/>
        </w:rPr>
        <w:t>(signé)</w:t>
      </w:r>
    </w:p>
    <w:p w:rsidR="001E3A21" w:rsidRDefault="001E3A21" w:rsidP="00DA4AA5">
      <w:pPr>
        <w:pStyle w:val="Corpsdetexte"/>
        <w:spacing w:line="288" w:lineRule="auto"/>
        <w:ind w:left="2984" w:firstLine="418"/>
        <w:jc w:val="both"/>
        <w:rPr>
          <w:rFonts w:ascii="Arial" w:hAnsi="Arial" w:cs="Arial"/>
          <w:b w:val="0"/>
          <w:bCs/>
          <w:sz w:val="20"/>
        </w:rPr>
      </w:pPr>
    </w:p>
    <w:p w:rsidR="001E3A21" w:rsidRPr="00DA4AA5" w:rsidRDefault="001E3A21" w:rsidP="00DA4AA5">
      <w:pPr>
        <w:pStyle w:val="Corpsdetexte"/>
        <w:spacing w:line="288" w:lineRule="auto"/>
        <w:ind w:left="2984" w:firstLine="418"/>
        <w:jc w:val="both"/>
        <w:rPr>
          <w:rFonts w:ascii="Arial" w:hAnsi="Arial" w:cs="Arial"/>
          <w:b w:val="0"/>
          <w:bCs/>
          <w:sz w:val="20"/>
        </w:rPr>
      </w:pPr>
    </w:p>
    <w:p w:rsidR="00194BB7" w:rsidRPr="00DA4AA5" w:rsidRDefault="00194BB7" w:rsidP="00DA4AA5">
      <w:pPr>
        <w:pStyle w:val="Corpsdetexte"/>
        <w:spacing w:line="288" w:lineRule="auto"/>
        <w:ind w:left="2984" w:firstLine="418"/>
        <w:jc w:val="both"/>
        <w:rPr>
          <w:rFonts w:ascii="Arial" w:hAnsi="Arial" w:cs="Arial"/>
          <w:b w:val="0"/>
          <w:sz w:val="20"/>
        </w:rPr>
      </w:pPr>
      <w:r w:rsidRPr="00DA4AA5">
        <w:rPr>
          <w:rFonts w:ascii="Arial" w:hAnsi="Arial" w:cs="Arial"/>
          <w:b w:val="0"/>
          <w:bCs/>
          <w:sz w:val="20"/>
        </w:rPr>
        <w:tab/>
      </w:r>
      <w:r w:rsidRPr="00DA4AA5">
        <w:rPr>
          <w:rFonts w:ascii="Arial" w:hAnsi="Arial" w:cs="Arial"/>
          <w:b w:val="0"/>
          <w:bCs/>
          <w:sz w:val="20"/>
        </w:rPr>
        <w:tab/>
        <w:t xml:space="preserve">Maggie De block </w:t>
      </w:r>
    </w:p>
    <w:p w:rsidR="00194BB7" w:rsidRPr="00DA4AA5" w:rsidRDefault="00194BB7" w:rsidP="00DA4AA5">
      <w:pPr>
        <w:jc w:val="both"/>
        <w:rPr>
          <w:rFonts w:cs="Arial"/>
          <w:sz w:val="20"/>
        </w:rPr>
      </w:pPr>
    </w:p>
    <w:p w:rsidR="00194BB7" w:rsidRPr="00DA4AA5" w:rsidRDefault="00194BB7" w:rsidP="00DA4AA5">
      <w:pPr>
        <w:jc w:val="both"/>
        <w:rPr>
          <w:rFonts w:cs="Arial"/>
          <w:sz w:val="20"/>
        </w:rPr>
      </w:pPr>
    </w:p>
    <w:p w:rsidR="001033FB" w:rsidRPr="00DA4AA5" w:rsidRDefault="001033FB" w:rsidP="00DA4AA5">
      <w:pPr>
        <w:jc w:val="both"/>
        <w:rPr>
          <w:rFonts w:cs="Arial"/>
          <w:sz w:val="20"/>
        </w:rPr>
      </w:pPr>
    </w:p>
    <w:sectPr w:rsidR="001033FB" w:rsidRPr="00DA4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B7" w:rsidRDefault="00194BB7" w:rsidP="00194BB7">
      <w:r>
        <w:separator/>
      </w:r>
    </w:p>
  </w:endnote>
  <w:endnote w:type="continuationSeparator" w:id="0">
    <w:p w:rsidR="00194BB7" w:rsidRDefault="00194BB7" w:rsidP="001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B7" w:rsidRDefault="00194BB7" w:rsidP="00194BB7">
      <w:r>
        <w:separator/>
      </w:r>
    </w:p>
  </w:footnote>
  <w:footnote w:type="continuationSeparator" w:id="0">
    <w:p w:rsidR="00194BB7" w:rsidRDefault="00194BB7" w:rsidP="00194BB7">
      <w:r>
        <w:continuationSeparator/>
      </w:r>
    </w:p>
  </w:footnote>
  <w:footnote w:id="1">
    <w:p w:rsidR="0067042D" w:rsidRPr="00572EA5" w:rsidRDefault="0067042D" w:rsidP="00634849">
      <w:pPr>
        <w:autoSpaceDE w:val="0"/>
        <w:autoSpaceDN w:val="0"/>
        <w:adjustRightInd w:val="0"/>
        <w:jc w:val="both"/>
        <w:rPr>
          <w:rFonts w:cs="Arial"/>
          <w:sz w:val="14"/>
          <w:szCs w:val="14"/>
          <w:lang w:val="fr-BE"/>
        </w:rPr>
      </w:pPr>
      <w:r w:rsidRPr="00572EA5">
        <w:rPr>
          <w:rStyle w:val="Appelnotedebasdep"/>
          <w:rFonts w:cs="Arial"/>
          <w:sz w:val="14"/>
          <w:szCs w:val="14"/>
        </w:rPr>
        <w:footnoteRef/>
      </w:r>
      <w:r w:rsidRPr="00572EA5">
        <w:rPr>
          <w:rFonts w:cs="Arial"/>
          <w:sz w:val="14"/>
          <w:szCs w:val="14"/>
        </w:rPr>
        <w:t xml:space="preserve"> </w:t>
      </w:r>
      <w:r w:rsidRPr="00572EA5">
        <w:rPr>
          <w:rFonts w:cs="Arial"/>
          <w:sz w:val="14"/>
          <w:szCs w:val="14"/>
          <w:lang w:val="fr-BE"/>
        </w:rPr>
        <w:t>Projet de Déclaration de Politique Générale du 1</w:t>
      </w:r>
      <w:r w:rsidRPr="00572EA5">
        <w:rPr>
          <w:rFonts w:cs="Arial"/>
          <w:sz w:val="14"/>
          <w:szCs w:val="14"/>
          <w:vertAlign w:val="superscript"/>
          <w:lang w:val="fr-BE"/>
        </w:rPr>
        <w:t>er</w:t>
      </w:r>
      <w:r w:rsidRPr="00572EA5">
        <w:rPr>
          <w:rFonts w:cs="Arial"/>
          <w:sz w:val="14"/>
          <w:szCs w:val="14"/>
          <w:lang w:val="fr-BE"/>
        </w:rPr>
        <w:t xml:space="preserve"> décembre 2011, P.156. </w:t>
      </w:r>
    </w:p>
  </w:footnote>
  <w:footnote w:id="2">
    <w:p w:rsidR="00572EA5" w:rsidRPr="00572EA5" w:rsidRDefault="00572EA5" w:rsidP="00634849">
      <w:pPr>
        <w:pStyle w:val="Notedebasdepage"/>
        <w:jc w:val="both"/>
        <w:rPr>
          <w:rFonts w:cs="Arial"/>
          <w:sz w:val="14"/>
          <w:szCs w:val="14"/>
          <w:lang w:val="fr-BE"/>
        </w:rPr>
      </w:pPr>
      <w:r w:rsidRPr="00572EA5">
        <w:rPr>
          <w:rStyle w:val="Appelnotedebasdep"/>
          <w:rFonts w:cs="Arial"/>
          <w:sz w:val="14"/>
          <w:szCs w:val="14"/>
        </w:rPr>
        <w:footnoteRef/>
      </w:r>
      <w:r w:rsidRPr="00572EA5">
        <w:rPr>
          <w:rFonts w:cs="Arial"/>
          <w:sz w:val="14"/>
          <w:szCs w:val="14"/>
        </w:rPr>
        <w:t xml:space="preserve"> Article 2 de la loi du 26 mai 2002 concernant le droit à l’intégration sociale </w:t>
      </w:r>
    </w:p>
  </w:footnote>
  <w:footnote w:id="3">
    <w:p w:rsidR="00D8570B" w:rsidRPr="00771111" w:rsidRDefault="00D8570B" w:rsidP="00D043D1">
      <w:pPr>
        <w:pStyle w:val="Notedebasdepage"/>
        <w:jc w:val="both"/>
        <w:rPr>
          <w:sz w:val="14"/>
          <w:szCs w:val="14"/>
          <w:lang w:val="fr-BE"/>
        </w:rPr>
      </w:pPr>
      <w:r w:rsidRPr="00771111">
        <w:rPr>
          <w:rStyle w:val="Appelnotedebasdep"/>
          <w:sz w:val="14"/>
          <w:szCs w:val="14"/>
        </w:rPr>
        <w:footnoteRef/>
      </w:r>
      <w:r w:rsidRPr="00771111">
        <w:rPr>
          <w:sz w:val="14"/>
          <w:szCs w:val="14"/>
        </w:rPr>
        <w:t xml:space="preserve"> </w:t>
      </w:r>
      <w:r w:rsidRPr="00771111">
        <w:rPr>
          <w:sz w:val="14"/>
          <w:szCs w:val="14"/>
          <w:lang w:val="fr-BE"/>
        </w:rPr>
        <w:t xml:space="preserve">Article 3, 5° de la loi du 26 mai 2002 concernant le droit à l’intégration sociale </w:t>
      </w:r>
    </w:p>
  </w:footnote>
  <w:footnote w:id="4">
    <w:p w:rsidR="00163567" w:rsidRPr="00771111" w:rsidRDefault="00163567" w:rsidP="00D043D1">
      <w:pPr>
        <w:pStyle w:val="Notedebasdepage"/>
        <w:jc w:val="both"/>
        <w:rPr>
          <w:sz w:val="14"/>
          <w:szCs w:val="14"/>
          <w:lang w:val="fr-BE"/>
        </w:rPr>
      </w:pPr>
      <w:r w:rsidRPr="00771111">
        <w:rPr>
          <w:rStyle w:val="Appelnotedebasdep"/>
          <w:sz w:val="14"/>
          <w:szCs w:val="14"/>
        </w:rPr>
        <w:footnoteRef/>
      </w:r>
      <w:r w:rsidRPr="00771111">
        <w:rPr>
          <w:sz w:val="14"/>
          <w:szCs w:val="14"/>
        </w:rPr>
        <w:t xml:space="preserve"> </w:t>
      </w:r>
      <w:r w:rsidRPr="00771111">
        <w:rPr>
          <w:sz w:val="14"/>
          <w:szCs w:val="14"/>
          <w:lang w:val="fr-BE"/>
        </w:rPr>
        <w:t>Article 11, §2, a), de la loi du 26 mai 2002 concernant le droit à l’intégration sociale</w:t>
      </w:r>
    </w:p>
  </w:footnote>
  <w:footnote w:id="5">
    <w:p w:rsidR="005E0CFB" w:rsidRPr="00771111" w:rsidRDefault="005E0CFB" w:rsidP="00D043D1">
      <w:pPr>
        <w:pStyle w:val="Notedebasdepage"/>
        <w:jc w:val="both"/>
        <w:rPr>
          <w:sz w:val="14"/>
          <w:szCs w:val="14"/>
          <w:lang w:val="fr-BE"/>
        </w:rPr>
      </w:pPr>
      <w:r w:rsidRPr="00771111">
        <w:rPr>
          <w:rStyle w:val="Appelnotedebasdep"/>
          <w:sz w:val="14"/>
          <w:szCs w:val="14"/>
        </w:rPr>
        <w:footnoteRef/>
      </w:r>
      <w:r w:rsidRPr="00771111">
        <w:rPr>
          <w:sz w:val="14"/>
          <w:szCs w:val="14"/>
        </w:rPr>
        <w:t xml:space="preserve"> </w:t>
      </w:r>
      <w:r w:rsidRPr="00771111">
        <w:rPr>
          <w:sz w:val="14"/>
          <w:szCs w:val="14"/>
          <w:lang w:val="fr-BE"/>
        </w:rPr>
        <w:t>Article 6§4 de l’arrêté royal du 11 juillet 2002 portant règlement général en matière de droit à l'intégration sociale</w:t>
      </w:r>
    </w:p>
  </w:footnote>
  <w:footnote w:id="6">
    <w:p w:rsidR="00771111" w:rsidRPr="00771111" w:rsidRDefault="00771111" w:rsidP="00D043D1">
      <w:pPr>
        <w:pStyle w:val="Notedebasdepage"/>
        <w:jc w:val="both"/>
        <w:rPr>
          <w:sz w:val="14"/>
          <w:szCs w:val="14"/>
          <w:lang w:val="fr-BE"/>
        </w:rPr>
      </w:pPr>
      <w:r w:rsidRPr="00771111">
        <w:rPr>
          <w:rStyle w:val="Appelnotedebasdep"/>
          <w:sz w:val="14"/>
          <w:szCs w:val="14"/>
        </w:rPr>
        <w:footnoteRef/>
      </w:r>
      <w:r w:rsidRPr="00771111">
        <w:rPr>
          <w:sz w:val="14"/>
          <w:szCs w:val="14"/>
        </w:rPr>
        <w:t xml:space="preserve"> Article 11, §2, de </w:t>
      </w:r>
      <w:r w:rsidR="003F211C">
        <w:rPr>
          <w:sz w:val="14"/>
          <w:szCs w:val="14"/>
        </w:rPr>
        <w:t xml:space="preserve">la loi du </w:t>
      </w:r>
      <w:r w:rsidR="003F211C" w:rsidRPr="003F211C">
        <w:rPr>
          <w:sz w:val="14"/>
          <w:szCs w:val="14"/>
        </w:rPr>
        <w:t xml:space="preserve">26 </w:t>
      </w:r>
      <w:r w:rsidR="003F211C">
        <w:rPr>
          <w:sz w:val="14"/>
          <w:szCs w:val="14"/>
        </w:rPr>
        <w:t xml:space="preserve">mai </w:t>
      </w:r>
      <w:r w:rsidR="003F211C" w:rsidRPr="003F211C">
        <w:rPr>
          <w:sz w:val="14"/>
          <w:szCs w:val="14"/>
        </w:rPr>
        <w:t xml:space="preserve"> 2002 concernant l</w:t>
      </w:r>
      <w:r w:rsidR="003F211C">
        <w:rPr>
          <w:sz w:val="14"/>
          <w:szCs w:val="14"/>
        </w:rPr>
        <w:t>e droit à l'intégration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A4A"/>
    <w:multiLevelType w:val="hybridMultilevel"/>
    <w:tmpl w:val="3B489A3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A3067E7"/>
    <w:multiLevelType w:val="hybridMultilevel"/>
    <w:tmpl w:val="BD9E0656"/>
    <w:lvl w:ilvl="0" w:tplc="080C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33C97407"/>
    <w:multiLevelType w:val="hybridMultilevel"/>
    <w:tmpl w:val="E90AA0BE"/>
    <w:lvl w:ilvl="0" w:tplc="281E60D6">
      <w:start w:val="1"/>
      <w:numFmt w:val="bullet"/>
      <w:lvlText w:val="•"/>
      <w:lvlJc w:val="left"/>
      <w:pPr>
        <w:tabs>
          <w:tab w:val="num" w:pos="720"/>
        </w:tabs>
        <w:ind w:left="720" w:hanging="360"/>
      </w:pPr>
      <w:rPr>
        <w:rFonts w:ascii="Arial" w:hAnsi="Arial" w:cs="Times New Roman" w:hint="default"/>
      </w:rPr>
    </w:lvl>
    <w:lvl w:ilvl="1" w:tplc="74185CD6">
      <w:start w:val="1"/>
      <w:numFmt w:val="bullet"/>
      <w:lvlText w:val="•"/>
      <w:lvlJc w:val="left"/>
      <w:pPr>
        <w:tabs>
          <w:tab w:val="num" w:pos="1440"/>
        </w:tabs>
        <w:ind w:left="1440" w:hanging="360"/>
      </w:pPr>
      <w:rPr>
        <w:rFonts w:ascii="Arial" w:hAnsi="Arial" w:cs="Times New Roman" w:hint="default"/>
      </w:rPr>
    </w:lvl>
    <w:lvl w:ilvl="2" w:tplc="14C8C35C">
      <w:start w:val="1"/>
      <w:numFmt w:val="bullet"/>
      <w:lvlText w:val="•"/>
      <w:lvlJc w:val="left"/>
      <w:pPr>
        <w:tabs>
          <w:tab w:val="num" w:pos="2160"/>
        </w:tabs>
        <w:ind w:left="2160" w:hanging="360"/>
      </w:pPr>
      <w:rPr>
        <w:rFonts w:ascii="Arial" w:hAnsi="Arial" w:cs="Times New Roman" w:hint="default"/>
      </w:rPr>
    </w:lvl>
    <w:lvl w:ilvl="3" w:tplc="2EBAFE4C">
      <w:start w:val="1"/>
      <w:numFmt w:val="bullet"/>
      <w:lvlText w:val="•"/>
      <w:lvlJc w:val="left"/>
      <w:pPr>
        <w:tabs>
          <w:tab w:val="num" w:pos="2880"/>
        </w:tabs>
        <w:ind w:left="2880" w:hanging="360"/>
      </w:pPr>
      <w:rPr>
        <w:rFonts w:ascii="Arial" w:hAnsi="Arial" w:cs="Times New Roman" w:hint="default"/>
      </w:rPr>
    </w:lvl>
    <w:lvl w:ilvl="4" w:tplc="3E98C8A6">
      <w:start w:val="1"/>
      <w:numFmt w:val="bullet"/>
      <w:lvlText w:val="•"/>
      <w:lvlJc w:val="left"/>
      <w:pPr>
        <w:tabs>
          <w:tab w:val="num" w:pos="3600"/>
        </w:tabs>
        <w:ind w:left="3600" w:hanging="360"/>
      </w:pPr>
      <w:rPr>
        <w:rFonts w:ascii="Arial" w:hAnsi="Arial" w:cs="Times New Roman" w:hint="default"/>
      </w:rPr>
    </w:lvl>
    <w:lvl w:ilvl="5" w:tplc="FEE06802">
      <w:start w:val="1"/>
      <w:numFmt w:val="bullet"/>
      <w:lvlText w:val="•"/>
      <w:lvlJc w:val="left"/>
      <w:pPr>
        <w:tabs>
          <w:tab w:val="num" w:pos="4320"/>
        </w:tabs>
        <w:ind w:left="4320" w:hanging="360"/>
      </w:pPr>
      <w:rPr>
        <w:rFonts w:ascii="Arial" w:hAnsi="Arial" w:cs="Times New Roman" w:hint="default"/>
      </w:rPr>
    </w:lvl>
    <w:lvl w:ilvl="6" w:tplc="8746F1E6">
      <w:start w:val="1"/>
      <w:numFmt w:val="bullet"/>
      <w:lvlText w:val="•"/>
      <w:lvlJc w:val="left"/>
      <w:pPr>
        <w:tabs>
          <w:tab w:val="num" w:pos="5040"/>
        </w:tabs>
        <w:ind w:left="5040" w:hanging="360"/>
      </w:pPr>
      <w:rPr>
        <w:rFonts w:ascii="Arial" w:hAnsi="Arial" w:cs="Times New Roman" w:hint="default"/>
      </w:rPr>
    </w:lvl>
    <w:lvl w:ilvl="7" w:tplc="954AE356">
      <w:start w:val="1"/>
      <w:numFmt w:val="bullet"/>
      <w:lvlText w:val="•"/>
      <w:lvlJc w:val="left"/>
      <w:pPr>
        <w:tabs>
          <w:tab w:val="num" w:pos="5760"/>
        </w:tabs>
        <w:ind w:left="5760" w:hanging="360"/>
      </w:pPr>
      <w:rPr>
        <w:rFonts w:ascii="Arial" w:hAnsi="Arial" w:cs="Times New Roman" w:hint="default"/>
      </w:rPr>
    </w:lvl>
    <w:lvl w:ilvl="8" w:tplc="EC8422AC">
      <w:start w:val="1"/>
      <w:numFmt w:val="bullet"/>
      <w:lvlText w:val="•"/>
      <w:lvlJc w:val="left"/>
      <w:pPr>
        <w:tabs>
          <w:tab w:val="num" w:pos="6480"/>
        </w:tabs>
        <w:ind w:left="6480" w:hanging="360"/>
      </w:pPr>
      <w:rPr>
        <w:rFonts w:ascii="Arial" w:hAnsi="Arial" w:cs="Times New Roman" w:hint="default"/>
      </w:rPr>
    </w:lvl>
  </w:abstractNum>
  <w:abstractNum w:abstractNumId="3">
    <w:nsid w:val="3AE06DC8"/>
    <w:multiLevelType w:val="hybridMultilevel"/>
    <w:tmpl w:val="93E0843C"/>
    <w:lvl w:ilvl="0" w:tplc="B20AA55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51C714C6"/>
    <w:multiLevelType w:val="hybridMultilevel"/>
    <w:tmpl w:val="9F18F4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551A03D7"/>
    <w:multiLevelType w:val="hybridMultilevel"/>
    <w:tmpl w:val="F76443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B806108"/>
    <w:multiLevelType w:val="hybridMultilevel"/>
    <w:tmpl w:val="BD9E0656"/>
    <w:lvl w:ilvl="0" w:tplc="080C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7"/>
    <w:rsid w:val="00004353"/>
    <w:rsid w:val="000438CE"/>
    <w:rsid w:val="00064F09"/>
    <w:rsid w:val="0009512D"/>
    <w:rsid w:val="001033FB"/>
    <w:rsid w:val="00153B45"/>
    <w:rsid w:val="00163567"/>
    <w:rsid w:val="00175720"/>
    <w:rsid w:val="00191102"/>
    <w:rsid w:val="00194BB7"/>
    <w:rsid w:val="001D1172"/>
    <w:rsid w:val="001E3A21"/>
    <w:rsid w:val="0021591F"/>
    <w:rsid w:val="00247C14"/>
    <w:rsid w:val="003341F6"/>
    <w:rsid w:val="00361B91"/>
    <w:rsid w:val="00364DFB"/>
    <w:rsid w:val="0038500F"/>
    <w:rsid w:val="00396DA3"/>
    <w:rsid w:val="003F211C"/>
    <w:rsid w:val="003F2347"/>
    <w:rsid w:val="0042314B"/>
    <w:rsid w:val="00450707"/>
    <w:rsid w:val="004542CC"/>
    <w:rsid w:val="004757BE"/>
    <w:rsid w:val="00483492"/>
    <w:rsid w:val="004F110B"/>
    <w:rsid w:val="00572EA5"/>
    <w:rsid w:val="005A183C"/>
    <w:rsid w:val="005B03DA"/>
    <w:rsid w:val="005E0CFB"/>
    <w:rsid w:val="00634849"/>
    <w:rsid w:val="0067042D"/>
    <w:rsid w:val="006B6865"/>
    <w:rsid w:val="006E34B4"/>
    <w:rsid w:val="00700FE7"/>
    <w:rsid w:val="00707979"/>
    <w:rsid w:val="00730347"/>
    <w:rsid w:val="0075390F"/>
    <w:rsid w:val="00763C3F"/>
    <w:rsid w:val="0076499A"/>
    <w:rsid w:val="00771111"/>
    <w:rsid w:val="007C10BE"/>
    <w:rsid w:val="007D3672"/>
    <w:rsid w:val="007E3D63"/>
    <w:rsid w:val="007E541F"/>
    <w:rsid w:val="007F1474"/>
    <w:rsid w:val="007F2ED2"/>
    <w:rsid w:val="00803624"/>
    <w:rsid w:val="00805418"/>
    <w:rsid w:val="00863B11"/>
    <w:rsid w:val="008D3ED1"/>
    <w:rsid w:val="008E379B"/>
    <w:rsid w:val="00927AA7"/>
    <w:rsid w:val="009302FA"/>
    <w:rsid w:val="009359F5"/>
    <w:rsid w:val="009415AB"/>
    <w:rsid w:val="009D5FC7"/>
    <w:rsid w:val="00A1771F"/>
    <w:rsid w:val="00A250D4"/>
    <w:rsid w:val="00A531C3"/>
    <w:rsid w:val="00AB3DA3"/>
    <w:rsid w:val="00AE7CAC"/>
    <w:rsid w:val="00B769C7"/>
    <w:rsid w:val="00C852EB"/>
    <w:rsid w:val="00CA3422"/>
    <w:rsid w:val="00CC4BE3"/>
    <w:rsid w:val="00D043D1"/>
    <w:rsid w:val="00D10324"/>
    <w:rsid w:val="00D11C2A"/>
    <w:rsid w:val="00D21425"/>
    <w:rsid w:val="00D25F88"/>
    <w:rsid w:val="00D51554"/>
    <w:rsid w:val="00D52F64"/>
    <w:rsid w:val="00D64137"/>
    <w:rsid w:val="00D76B3B"/>
    <w:rsid w:val="00D8570B"/>
    <w:rsid w:val="00D92B98"/>
    <w:rsid w:val="00DA4AA5"/>
    <w:rsid w:val="00E02430"/>
    <w:rsid w:val="00EC516E"/>
    <w:rsid w:val="00F33DA9"/>
    <w:rsid w:val="00F7494E"/>
    <w:rsid w:val="00F8621E"/>
    <w:rsid w:val="00FC0092"/>
    <w:rsid w:val="00FD5DC4"/>
    <w:rsid w:val="00F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7"/>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4">
    <w:name w:val="Style4"/>
    <w:basedOn w:val="Policepardfaut"/>
    <w:uiPriority w:val="1"/>
    <w:qFormat/>
    <w:rsid w:val="00803624"/>
    <w:rPr>
      <w:rFonts w:ascii="Arial" w:hAnsi="Arial"/>
      <w:color w:val="BFBFBF" w:themeColor="background1" w:themeShade="BF"/>
      <w:sz w:val="20"/>
    </w:rPr>
  </w:style>
  <w:style w:type="paragraph" w:styleId="Paragraphedeliste">
    <w:name w:val="List Paragraph"/>
    <w:basedOn w:val="Normal"/>
    <w:uiPriority w:val="34"/>
    <w:qFormat/>
    <w:rsid w:val="00803624"/>
    <w:pPr>
      <w:ind w:left="720"/>
      <w:contextualSpacing/>
    </w:pPr>
  </w:style>
  <w:style w:type="character" w:styleId="Lienhypertexte">
    <w:name w:val="Hyperlink"/>
    <w:basedOn w:val="Policepardfaut"/>
    <w:uiPriority w:val="99"/>
    <w:semiHidden/>
    <w:unhideWhenUsed/>
    <w:rsid w:val="00194BB7"/>
    <w:rPr>
      <w:color w:val="0000FF"/>
      <w:u w:val="single"/>
    </w:rPr>
  </w:style>
  <w:style w:type="paragraph" w:styleId="Notedebasdepage">
    <w:name w:val="footnote text"/>
    <w:basedOn w:val="Normal"/>
    <w:link w:val="NotedebasdepageCar"/>
    <w:semiHidden/>
    <w:unhideWhenUsed/>
    <w:rsid w:val="00194BB7"/>
    <w:rPr>
      <w:sz w:val="20"/>
    </w:rPr>
  </w:style>
  <w:style w:type="character" w:customStyle="1" w:styleId="NotedebasdepageCar">
    <w:name w:val="Note de bas de page Car"/>
    <w:basedOn w:val="Policepardfaut"/>
    <w:link w:val="Notedebasdepage"/>
    <w:semiHidden/>
    <w:rsid w:val="00194BB7"/>
    <w:rPr>
      <w:rFonts w:ascii="Arial" w:hAnsi="Arial"/>
      <w:lang w:val="fr-FR"/>
    </w:rPr>
  </w:style>
  <w:style w:type="paragraph" w:styleId="En-tte">
    <w:name w:val="header"/>
    <w:basedOn w:val="Normal"/>
    <w:link w:val="En-tteCar"/>
    <w:unhideWhenUsed/>
    <w:rsid w:val="00194BB7"/>
    <w:pPr>
      <w:tabs>
        <w:tab w:val="center" w:pos="4536"/>
        <w:tab w:val="right" w:pos="9072"/>
      </w:tabs>
    </w:pPr>
  </w:style>
  <w:style w:type="character" w:customStyle="1" w:styleId="En-tteCar">
    <w:name w:val="En-tête Car"/>
    <w:basedOn w:val="Policepardfaut"/>
    <w:link w:val="En-tte"/>
    <w:rsid w:val="00194BB7"/>
    <w:rPr>
      <w:rFonts w:ascii="Arial" w:hAnsi="Arial"/>
      <w:sz w:val="22"/>
      <w:lang w:val="fr-FR"/>
    </w:rPr>
  </w:style>
  <w:style w:type="paragraph" w:styleId="Corpsdetexte">
    <w:name w:val="Body Text"/>
    <w:basedOn w:val="Normal"/>
    <w:link w:val="CorpsdetexteCar"/>
    <w:semiHidden/>
    <w:unhideWhenUsed/>
    <w:rsid w:val="00194BB7"/>
    <w:rPr>
      <w:rFonts w:ascii="Times New Roman" w:hAnsi="Times New Roman"/>
      <w:b/>
      <w:sz w:val="32"/>
    </w:rPr>
  </w:style>
  <w:style w:type="character" w:customStyle="1" w:styleId="CorpsdetexteCar">
    <w:name w:val="Corps de texte Car"/>
    <w:basedOn w:val="Policepardfaut"/>
    <w:link w:val="Corpsdetexte"/>
    <w:semiHidden/>
    <w:rsid w:val="00194BB7"/>
    <w:rPr>
      <w:b/>
      <w:sz w:val="32"/>
      <w:lang w:val="fr-FR"/>
    </w:rPr>
  </w:style>
  <w:style w:type="character" w:customStyle="1" w:styleId="LetterCar">
    <w:name w:val="Letter Car"/>
    <w:basedOn w:val="Policepardfaut"/>
    <w:link w:val="Letter"/>
    <w:locked/>
    <w:rsid w:val="00194BB7"/>
    <w:rPr>
      <w:rFonts w:ascii="Arial" w:hAnsi="Arial" w:cs="Arial"/>
      <w:sz w:val="22"/>
      <w:lang w:val="fr-FR"/>
    </w:rPr>
  </w:style>
  <w:style w:type="paragraph" w:customStyle="1" w:styleId="Letter">
    <w:name w:val="Letter"/>
    <w:basedOn w:val="Normal"/>
    <w:link w:val="LetterCar"/>
    <w:rsid w:val="00194BB7"/>
    <w:rPr>
      <w:rFonts w:cs="Arial"/>
    </w:rPr>
  </w:style>
  <w:style w:type="character" w:styleId="Appelnotedebasdep">
    <w:name w:val="footnote reference"/>
    <w:basedOn w:val="Policepardfaut"/>
    <w:semiHidden/>
    <w:unhideWhenUsed/>
    <w:rsid w:val="00194BB7"/>
    <w:rPr>
      <w:vertAlign w:val="superscript"/>
    </w:rPr>
  </w:style>
  <w:style w:type="paragraph" w:styleId="Textedebulles">
    <w:name w:val="Balloon Text"/>
    <w:basedOn w:val="Normal"/>
    <w:link w:val="TextedebullesCar"/>
    <w:uiPriority w:val="99"/>
    <w:semiHidden/>
    <w:unhideWhenUsed/>
    <w:rsid w:val="00194BB7"/>
    <w:rPr>
      <w:rFonts w:ascii="Tahoma" w:hAnsi="Tahoma" w:cs="Tahoma"/>
      <w:sz w:val="16"/>
      <w:szCs w:val="16"/>
    </w:rPr>
  </w:style>
  <w:style w:type="character" w:customStyle="1" w:styleId="TextedebullesCar">
    <w:name w:val="Texte de bulles Car"/>
    <w:basedOn w:val="Policepardfaut"/>
    <w:link w:val="Textedebulles"/>
    <w:uiPriority w:val="99"/>
    <w:semiHidden/>
    <w:rsid w:val="00194BB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7"/>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4">
    <w:name w:val="Style4"/>
    <w:basedOn w:val="Policepardfaut"/>
    <w:uiPriority w:val="1"/>
    <w:qFormat/>
    <w:rsid w:val="00803624"/>
    <w:rPr>
      <w:rFonts w:ascii="Arial" w:hAnsi="Arial"/>
      <w:color w:val="BFBFBF" w:themeColor="background1" w:themeShade="BF"/>
      <w:sz w:val="20"/>
    </w:rPr>
  </w:style>
  <w:style w:type="paragraph" w:styleId="Paragraphedeliste">
    <w:name w:val="List Paragraph"/>
    <w:basedOn w:val="Normal"/>
    <w:uiPriority w:val="34"/>
    <w:qFormat/>
    <w:rsid w:val="00803624"/>
    <w:pPr>
      <w:ind w:left="720"/>
      <w:contextualSpacing/>
    </w:pPr>
  </w:style>
  <w:style w:type="character" w:styleId="Lienhypertexte">
    <w:name w:val="Hyperlink"/>
    <w:basedOn w:val="Policepardfaut"/>
    <w:uiPriority w:val="99"/>
    <w:semiHidden/>
    <w:unhideWhenUsed/>
    <w:rsid w:val="00194BB7"/>
    <w:rPr>
      <w:color w:val="0000FF"/>
      <w:u w:val="single"/>
    </w:rPr>
  </w:style>
  <w:style w:type="paragraph" w:styleId="Notedebasdepage">
    <w:name w:val="footnote text"/>
    <w:basedOn w:val="Normal"/>
    <w:link w:val="NotedebasdepageCar"/>
    <w:semiHidden/>
    <w:unhideWhenUsed/>
    <w:rsid w:val="00194BB7"/>
    <w:rPr>
      <w:sz w:val="20"/>
    </w:rPr>
  </w:style>
  <w:style w:type="character" w:customStyle="1" w:styleId="NotedebasdepageCar">
    <w:name w:val="Note de bas de page Car"/>
    <w:basedOn w:val="Policepardfaut"/>
    <w:link w:val="Notedebasdepage"/>
    <w:semiHidden/>
    <w:rsid w:val="00194BB7"/>
    <w:rPr>
      <w:rFonts w:ascii="Arial" w:hAnsi="Arial"/>
      <w:lang w:val="fr-FR"/>
    </w:rPr>
  </w:style>
  <w:style w:type="paragraph" w:styleId="En-tte">
    <w:name w:val="header"/>
    <w:basedOn w:val="Normal"/>
    <w:link w:val="En-tteCar"/>
    <w:unhideWhenUsed/>
    <w:rsid w:val="00194BB7"/>
    <w:pPr>
      <w:tabs>
        <w:tab w:val="center" w:pos="4536"/>
        <w:tab w:val="right" w:pos="9072"/>
      </w:tabs>
    </w:pPr>
  </w:style>
  <w:style w:type="character" w:customStyle="1" w:styleId="En-tteCar">
    <w:name w:val="En-tête Car"/>
    <w:basedOn w:val="Policepardfaut"/>
    <w:link w:val="En-tte"/>
    <w:rsid w:val="00194BB7"/>
    <w:rPr>
      <w:rFonts w:ascii="Arial" w:hAnsi="Arial"/>
      <w:sz w:val="22"/>
      <w:lang w:val="fr-FR"/>
    </w:rPr>
  </w:style>
  <w:style w:type="paragraph" w:styleId="Corpsdetexte">
    <w:name w:val="Body Text"/>
    <w:basedOn w:val="Normal"/>
    <w:link w:val="CorpsdetexteCar"/>
    <w:semiHidden/>
    <w:unhideWhenUsed/>
    <w:rsid w:val="00194BB7"/>
    <w:rPr>
      <w:rFonts w:ascii="Times New Roman" w:hAnsi="Times New Roman"/>
      <w:b/>
      <w:sz w:val="32"/>
    </w:rPr>
  </w:style>
  <w:style w:type="character" w:customStyle="1" w:styleId="CorpsdetexteCar">
    <w:name w:val="Corps de texte Car"/>
    <w:basedOn w:val="Policepardfaut"/>
    <w:link w:val="Corpsdetexte"/>
    <w:semiHidden/>
    <w:rsid w:val="00194BB7"/>
    <w:rPr>
      <w:b/>
      <w:sz w:val="32"/>
      <w:lang w:val="fr-FR"/>
    </w:rPr>
  </w:style>
  <w:style w:type="character" w:customStyle="1" w:styleId="LetterCar">
    <w:name w:val="Letter Car"/>
    <w:basedOn w:val="Policepardfaut"/>
    <w:link w:val="Letter"/>
    <w:locked/>
    <w:rsid w:val="00194BB7"/>
    <w:rPr>
      <w:rFonts w:ascii="Arial" w:hAnsi="Arial" w:cs="Arial"/>
      <w:sz w:val="22"/>
      <w:lang w:val="fr-FR"/>
    </w:rPr>
  </w:style>
  <w:style w:type="paragraph" w:customStyle="1" w:styleId="Letter">
    <w:name w:val="Letter"/>
    <w:basedOn w:val="Normal"/>
    <w:link w:val="LetterCar"/>
    <w:rsid w:val="00194BB7"/>
    <w:rPr>
      <w:rFonts w:cs="Arial"/>
    </w:rPr>
  </w:style>
  <w:style w:type="character" w:styleId="Appelnotedebasdep">
    <w:name w:val="footnote reference"/>
    <w:basedOn w:val="Policepardfaut"/>
    <w:semiHidden/>
    <w:unhideWhenUsed/>
    <w:rsid w:val="00194BB7"/>
    <w:rPr>
      <w:vertAlign w:val="superscript"/>
    </w:rPr>
  </w:style>
  <w:style w:type="paragraph" w:styleId="Textedebulles">
    <w:name w:val="Balloon Text"/>
    <w:basedOn w:val="Normal"/>
    <w:link w:val="TextedebullesCar"/>
    <w:uiPriority w:val="99"/>
    <w:semiHidden/>
    <w:unhideWhenUsed/>
    <w:rsid w:val="00194BB7"/>
    <w:rPr>
      <w:rFonts w:ascii="Tahoma" w:hAnsi="Tahoma" w:cs="Tahoma"/>
      <w:sz w:val="16"/>
      <w:szCs w:val="16"/>
    </w:rPr>
  </w:style>
  <w:style w:type="character" w:customStyle="1" w:styleId="TextedebullesCar">
    <w:name w:val="Texte de bulles Car"/>
    <w:basedOn w:val="Policepardfaut"/>
    <w:link w:val="Textedebulles"/>
    <w:uiPriority w:val="99"/>
    <w:semiHidden/>
    <w:rsid w:val="00194BB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1616">
      <w:bodyDiv w:val="1"/>
      <w:marLeft w:val="0"/>
      <w:marRight w:val="0"/>
      <w:marTop w:val="0"/>
      <w:marBottom w:val="0"/>
      <w:divBdr>
        <w:top w:val="none" w:sz="0" w:space="0" w:color="auto"/>
        <w:left w:val="none" w:sz="0" w:space="0" w:color="auto"/>
        <w:bottom w:val="none" w:sz="0" w:space="0" w:color="auto"/>
        <w:right w:val="none" w:sz="0" w:space="0" w:color="auto"/>
      </w:divBdr>
    </w:div>
    <w:div w:id="1285770275">
      <w:bodyDiv w:val="1"/>
      <w:marLeft w:val="0"/>
      <w:marRight w:val="0"/>
      <w:marTop w:val="0"/>
      <w:marBottom w:val="0"/>
      <w:divBdr>
        <w:top w:val="none" w:sz="0" w:space="0" w:color="auto"/>
        <w:left w:val="none" w:sz="0" w:space="0" w:color="auto"/>
        <w:bottom w:val="none" w:sz="0" w:space="0" w:color="auto"/>
        <w:right w:val="none" w:sz="0" w:space="0" w:color="auto"/>
      </w:divBdr>
    </w:div>
    <w:div w:id="1387217056">
      <w:bodyDiv w:val="1"/>
      <w:marLeft w:val="0"/>
      <w:marRight w:val="0"/>
      <w:marTop w:val="0"/>
      <w:marBottom w:val="0"/>
      <w:divBdr>
        <w:top w:val="none" w:sz="0" w:space="0" w:color="auto"/>
        <w:left w:val="none" w:sz="0" w:space="0" w:color="auto"/>
        <w:bottom w:val="none" w:sz="0" w:space="0" w:color="auto"/>
        <w:right w:val="none" w:sz="0" w:space="0" w:color="auto"/>
      </w:divBdr>
    </w:div>
    <w:div w:id="15306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uestion@mi-i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question@mi-is.be" TargetMode="External"/><Relationship Id="rId10" Type="http://schemas.openxmlformats.org/officeDocument/2006/relationships/hyperlink" Target="mailto:question@mi-is.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is.b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6762-3A2A-4F20-8E66-8D0D9C77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5171</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Estoret Daphné</cp:lastModifiedBy>
  <cp:revision>4</cp:revision>
  <cp:lastPrinted>2013-09-20T11:32:00Z</cp:lastPrinted>
  <dcterms:created xsi:type="dcterms:W3CDTF">2014-02-06T15:48:00Z</dcterms:created>
  <dcterms:modified xsi:type="dcterms:W3CDTF">2014-02-07T08:25:00Z</dcterms:modified>
</cp:coreProperties>
</file>