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A15" w:rsidRPr="00132B30" w:rsidRDefault="00814A15" w:rsidP="00814A15">
      <w:pPr>
        <w:spacing w:after="720" w:line="312" w:lineRule="auto"/>
        <w:jc w:val="both"/>
        <w:rPr>
          <w:rFonts w:cs="Arial"/>
          <w:sz w:val="20"/>
          <w:lang w:val="fr-BE"/>
        </w:rPr>
      </w:pPr>
      <w:r w:rsidRPr="00132B30">
        <w:rPr>
          <w:rFonts w:cs="Arial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6C235C4C" wp14:editId="2398AE52">
                <wp:simplePos x="0" y="0"/>
                <wp:positionH relativeFrom="page">
                  <wp:posOffset>252095</wp:posOffset>
                </wp:positionH>
                <wp:positionV relativeFrom="page">
                  <wp:posOffset>7406005</wp:posOffset>
                </wp:positionV>
                <wp:extent cx="360045" cy="184150"/>
                <wp:effectExtent l="4445" t="0" r="0" b="1270"/>
                <wp:wrapNone/>
                <wp:docPr id="5" name="Zone de text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0045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A15" w:rsidRDefault="00814A15" w:rsidP="00814A15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19.85pt;margin-top:583.15pt;width:28.35pt;height:14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" o:allowincell="f" stroked="f">
                <o:lock v:ext="edit" aspectratio="t"/>
                <v:textbox>
                  <w:txbxContent>
                    <w:p w:rsidR="00814A15" w:rsidRDefault="00814A15" w:rsidP="00814A15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132B30">
        <w:rPr>
          <w:rFonts w:cs="Arial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3644A0B" wp14:editId="29796210">
                <wp:simplePos x="0" y="0"/>
                <wp:positionH relativeFrom="page">
                  <wp:posOffset>671195</wp:posOffset>
                </wp:positionH>
                <wp:positionV relativeFrom="page">
                  <wp:posOffset>166370</wp:posOffset>
                </wp:positionV>
                <wp:extent cx="2857500" cy="2465070"/>
                <wp:effectExtent l="4445" t="4445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465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A15" w:rsidRDefault="00814A15" w:rsidP="00814A15">
                            <w:pPr>
                              <w:pStyle w:val="En-tte"/>
                              <w:tabs>
                                <w:tab w:val="left" w:pos="708"/>
                              </w:tabs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Times New Roman" w:eastAsia="Batang" w:hAnsi="Times New Roman"/>
                                <w:noProof/>
                                <w:sz w:val="20"/>
                                <w:lang w:val="fr-BE" w:eastAsia="fr-BE"/>
                              </w:rPr>
                              <w:drawing>
                                <wp:inline distT="0" distB="0" distL="0" distR="0" wp14:anchorId="408189C7" wp14:editId="448F5B1A">
                                  <wp:extent cx="2247900" cy="1238250"/>
                                  <wp:effectExtent l="0" t="0" r="0" b="0"/>
                                  <wp:docPr id="3" name="Image 3" descr="logo_POD_k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POD_k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0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14A15" w:rsidRDefault="00814A15" w:rsidP="00814A15">
                            <w:pPr>
                              <w:pStyle w:val="En-tte"/>
                              <w:tabs>
                                <w:tab w:val="left" w:pos="708"/>
                              </w:tabs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814A15" w:rsidRDefault="00814A15" w:rsidP="00814A15">
                            <w:pPr>
                              <w:pStyle w:val="En-tte"/>
                              <w:tabs>
                                <w:tab w:val="left" w:pos="708"/>
                              </w:tabs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814A15" w:rsidRDefault="00814A15" w:rsidP="00814A15">
                            <w:pPr>
                              <w:pStyle w:val="En-tte"/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</w:rPr>
                              <w:t>Avez-vous des questions ou souhaitez-vous des informations supplémentaires?</w:t>
                            </w:r>
                          </w:p>
                          <w:p w:rsidR="00814A15" w:rsidRDefault="00814A15" w:rsidP="00814A15">
                            <w:pPr>
                              <w:pStyle w:val="En-tte"/>
                              <w:rPr>
                                <w:rFonts w:ascii="Gill Sans MT" w:hAnsi="Gill Sans MT"/>
                                <w:b/>
                                <w:bCs/>
                                <w:i/>
                                <w:iCs/>
                                <w:color w:val="F9D73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Envoyez un courriel au </w:t>
                            </w:r>
                            <w:proofErr w:type="spellStart"/>
                            <w:r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</w:rPr>
                              <w:t>frontdesk</w:t>
                            </w:r>
                            <w:proofErr w:type="spellEnd"/>
                            <w:r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à l’adresse suivante</w:t>
                            </w:r>
                            <w:r>
                              <w:rPr>
                                <w:rFonts w:ascii="Gill Sans MT" w:hAnsi="Gill Sans MT"/>
                                <w:i/>
                                <w:iCs/>
                                <w:color w:val="000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</w:rPr>
                              <w:t> </w:t>
                            </w:r>
                            <w:hyperlink r:id="rId9" w:tooltip="mailto:question@mi-is.be" w:history="1">
                              <w:r>
                                <w:rPr>
                                  <w:rStyle w:val="Lienhypertexte"/>
                                  <w:rFonts w:ascii="Gill Sans MT" w:hAnsi="Gill Sans MT"/>
                                  <w:i/>
                                  <w:iCs/>
                                  <w:color w:val="F9D73F"/>
                                  <w:sz w:val="16"/>
                                  <w:szCs w:val="16"/>
                                </w:rPr>
                                <w:t>question@mi-is.be</w:t>
                              </w:r>
                            </w:hyperlink>
                            <w:r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14A15" w:rsidRDefault="00814A15" w:rsidP="00814A15">
                            <w:pPr>
                              <w:pStyle w:val="En-tte"/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</w:rPr>
                              <w:t>Ou prenez contact avec nous au  </w:t>
                            </w:r>
                            <w:r>
                              <w:rPr>
                                <w:rFonts w:ascii="Gill Sans MT" w:hAnsi="Gill Sans MT"/>
                                <w:b/>
                                <w:i/>
                                <w:iCs/>
                                <w:color w:val="F9D73F"/>
                                <w:sz w:val="16"/>
                                <w:szCs w:val="16"/>
                              </w:rPr>
                              <w:t>02 508 85 86</w:t>
                            </w:r>
                          </w:p>
                          <w:p w:rsidR="00814A15" w:rsidRDefault="00814A15" w:rsidP="00814A15">
                            <w:pPr>
                              <w:pStyle w:val="En-tte"/>
                              <w:tabs>
                                <w:tab w:val="left" w:pos="708"/>
                              </w:tabs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14351" tIns="14351" rIns="14351" bIns="1435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52.85pt;margin-top:13.1pt;width:225pt;height:194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" filled="f" stroked="f">
                <v:textbox inset="1.13pt,1.13pt,1.13pt,1.13pt">
                  <w:txbxContent>
                    <w:p w:rsidR="00814A15" w:rsidRDefault="00814A15" w:rsidP="00814A15">
                      <w:pPr>
                        <w:pStyle w:val="En-tte"/>
                        <w:tabs>
                          <w:tab w:val="left" w:pos="708"/>
                        </w:tabs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Times New Roman" w:eastAsia="Batang" w:hAnsi="Times New Roman"/>
                          <w:noProof/>
                          <w:sz w:val="20"/>
                          <w:lang w:val="fr-BE" w:eastAsia="fr-BE"/>
                        </w:rPr>
                        <w:drawing>
                          <wp:inline distT="0" distB="0" distL="0" distR="0" wp14:anchorId="408189C7" wp14:editId="448F5B1A">
                            <wp:extent cx="2247900" cy="1238250"/>
                            <wp:effectExtent l="0" t="0" r="0" b="0"/>
                            <wp:docPr id="3" name="Image 3" descr="logo_POD_k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POD_k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0" cy="1238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14A15" w:rsidRDefault="00814A15" w:rsidP="00814A15">
                      <w:pPr>
                        <w:pStyle w:val="En-tte"/>
                        <w:tabs>
                          <w:tab w:val="left" w:pos="708"/>
                        </w:tabs>
                        <w:rPr>
                          <w:rFonts w:ascii="Gill Sans MT" w:hAnsi="Gill Sans MT"/>
                        </w:rPr>
                      </w:pPr>
                    </w:p>
                    <w:p w:rsidR="00814A15" w:rsidRDefault="00814A15" w:rsidP="00814A15">
                      <w:pPr>
                        <w:pStyle w:val="En-tte"/>
                        <w:tabs>
                          <w:tab w:val="left" w:pos="708"/>
                        </w:tabs>
                        <w:rPr>
                          <w:rFonts w:ascii="Gill Sans MT" w:hAnsi="Gill Sans MT"/>
                        </w:rPr>
                      </w:pPr>
                    </w:p>
                    <w:p w:rsidR="00814A15" w:rsidRDefault="00814A15" w:rsidP="00814A15">
                      <w:pPr>
                        <w:pStyle w:val="En-tte"/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</w:rPr>
                        <w:t>Avez-vous des questions ou souhaitez-vous des informations supplémentaires?</w:t>
                      </w:r>
                    </w:p>
                    <w:p w:rsidR="00814A15" w:rsidRDefault="00814A15" w:rsidP="00814A15">
                      <w:pPr>
                        <w:pStyle w:val="En-tte"/>
                        <w:rPr>
                          <w:rFonts w:ascii="Gill Sans MT" w:hAnsi="Gill Sans MT"/>
                          <w:b/>
                          <w:bCs/>
                          <w:i/>
                          <w:iCs/>
                          <w:color w:val="F9D73F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</w:rPr>
                        <w:t xml:space="preserve">Envoyez un courriel au </w:t>
                      </w:r>
                      <w:proofErr w:type="spellStart"/>
                      <w:r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</w:rPr>
                        <w:t>frontdesk</w:t>
                      </w:r>
                      <w:proofErr w:type="spellEnd"/>
                      <w:r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</w:rPr>
                        <w:t xml:space="preserve"> à l’adresse suivante</w:t>
                      </w:r>
                      <w:r>
                        <w:rPr>
                          <w:rFonts w:ascii="Gill Sans MT" w:hAnsi="Gill Sans MT"/>
                          <w:i/>
                          <w:iCs/>
                          <w:color w:val="000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</w:rPr>
                        <w:t> </w:t>
                      </w:r>
                      <w:hyperlink r:id="rId11" w:tooltip="mailto:question@mi-is.be" w:history="1">
                        <w:r>
                          <w:rPr>
                            <w:rStyle w:val="Lienhypertexte"/>
                            <w:rFonts w:ascii="Gill Sans MT" w:hAnsi="Gill Sans MT"/>
                            <w:i/>
                            <w:iCs/>
                            <w:color w:val="F9D73F"/>
                            <w:sz w:val="16"/>
                            <w:szCs w:val="16"/>
                          </w:rPr>
                          <w:t>question@mi-is.be</w:t>
                        </w:r>
                      </w:hyperlink>
                      <w:r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</w:p>
                    <w:p w:rsidR="00814A15" w:rsidRDefault="00814A15" w:rsidP="00814A15">
                      <w:pPr>
                        <w:pStyle w:val="En-tte"/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</w:rPr>
                        <w:t>Ou prenez contact avec nous au  </w:t>
                      </w:r>
                      <w:r>
                        <w:rPr>
                          <w:rFonts w:ascii="Gill Sans MT" w:hAnsi="Gill Sans MT"/>
                          <w:b/>
                          <w:i/>
                          <w:iCs/>
                          <w:color w:val="F9D73F"/>
                          <w:sz w:val="16"/>
                          <w:szCs w:val="16"/>
                        </w:rPr>
                        <w:t>02 508 85 86</w:t>
                      </w:r>
                    </w:p>
                    <w:p w:rsidR="00814A15" w:rsidRDefault="00814A15" w:rsidP="00814A15">
                      <w:pPr>
                        <w:pStyle w:val="En-tte"/>
                        <w:tabs>
                          <w:tab w:val="left" w:pos="708"/>
                        </w:tabs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132B30">
        <w:rPr>
          <w:rFonts w:cs="Arial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0B3C007" wp14:editId="7ADA9991">
                <wp:simplePos x="0" y="0"/>
                <wp:positionH relativeFrom="page">
                  <wp:posOffset>89535</wp:posOffset>
                </wp:positionH>
                <wp:positionV relativeFrom="page">
                  <wp:posOffset>9977755</wp:posOffset>
                </wp:positionV>
                <wp:extent cx="7405370" cy="581660"/>
                <wp:effectExtent l="3810" t="0" r="1270" b="381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537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13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938"/>
                              <w:gridCol w:w="2977"/>
                            </w:tblGrid>
                            <w:tr w:rsidR="00814A15">
                              <w:trPr>
                                <w:cantSplit/>
                                <w:trHeight w:val="705"/>
                              </w:trPr>
                              <w:tc>
                                <w:tcPr>
                                  <w:tcW w:w="7938" w:type="dxa"/>
                                  <w:hideMark/>
                                </w:tcPr>
                                <w:p w:rsidR="00814A15" w:rsidRDefault="00814A15">
                                  <w:pPr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</w:rPr>
                                    <w:t>SPP Intégration Sociale, Lutte contre la Pauvreté, Economie Sociale et Politique des Grandes Villes</w:t>
                                  </w:r>
                                </w:p>
                                <w:p w:rsidR="00814A15" w:rsidRDefault="00814A15">
                                  <w:pPr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</w:rPr>
                                    <w:t>Bld</w:t>
                                  </w:r>
                                  <w:proofErr w:type="spellEnd"/>
                                  <w:r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</w:rPr>
                                    <w:t xml:space="preserve"> Roi Albert II – 30 – 1000 Bruxelles </w:t>
                                  </w:r>
                                  <w:r>
                                    <w:rPr>
                                      <w:rFonts w:ascii="Gill Sans MT" w:hAnsi="Gill Sans MT"/>
                                      <w:color w:val="F9D73F"/>
                                      <w:sz w:val="16"/>
                                      <w:szCs w:val="16"/>
                                    </w:rPr>
                                    <w:t xml:space="preserve">– </w:t>
                                  </w:r>
                                  <w:hyperlink r:id="rId12" w:history="1">
                                    <w:r>
                                      <w:rPr>
                                        <w:rStyle w:val="Lienhypertexte"/>
                                        <w:rFonts w:ascii="Gill Sans MT" w:hAnsi="Gill Sans MT"/>
                                        <w:color w:val="F9D73F"/>
                                        <w:sz w:val="16"/>
                                        <w:szCs w:val="16"/>
                                      </w:rPr>
                                      <w:t>http://www.mi-is.be</w:t>
                                    </w:r>
                                  </w:hyperlink>
                                  <w:r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</w:rPr>
                                    <w:br/>
                                    <w:t>tel +32 2 508 85 86– fax +32 2 508 85 10–</w:t>
                                  </w:r>
                                  <w:r>
                                    <w:rPr>
                                      <w:rFonts w:ascii="Gill Sans MT" w:hAnsi="Gill Sans MT"/>
                                      <w:color w:val="F9D73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hyperlink r:id="rId13" w:history="1">
                                    <w:r>
                                      <w:rPr>
                                        <w:rStyle w:val="Lienhypertexte"/>
                                        <w:rFonts w:ascii="Gill Sans MT" w:hAnsi="Gill Sans MT"/>
                                        <w:color w:val="F9D73F"/>
                                        <w:sz w:val="16"/>
                                        <w:szCs w:val="16"/>
                                      </w:rPr>
                                      <w:t>question@mi-is.be</w:t>
                                    </w:r>
                                  </w:hyperlink>
                                  <w:r w:rsidRPr="00855DAC">
                                    <w:rPr>
                                      <w:rFonts w:ascii="Gill Sans MT" w:hAnsi="Gill Sans MT"/>
                                      <w:color w:val="FFFF00"/>
                                      <w:sz w:val="16"/>
                                      <w:szCs w:val="16"/>
                                      <w:lang w:val="fr-BE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hideMark/>
                                </w:tcPr>
                                <w:p w:rsidR="00814A15" w:rsidRDefault="00814A15">
                                  <w:pPr>
                                    <w:jc w:val="right"/>
                                    <w:rPr>
                                      <w:rFonts w:ascii="Gill Sans MT" w:hAnsi="Gill Sans MT"/>
                                      <w:sz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="Times New Roman" w:eastAsia="Batang" w:hAnsi="Times New Roman"/>
                                      <w:noProof/>
                                      <w:sz w:val="20"/>
                                      <w:lang w:val="fr-BE" w:eastAsia="fr-BE"/>
                                    </w:rPr>
                                    <w:drawing>
                                      <wp:inline distT="0" distB="0" distL="0" distR="0" wp14:anchorId="24E99DBE" wp14:editId="31553AAC">
                                        <wp:extent cx="1800225" cy="295275"/>
                                        <wp:effectExtent l="0" t="0" r="9525" b="9525"/>
                                        <wp:docPr id="1" name="Image 1" descr="logo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logo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00225" cy="295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814A15" w:rsidRDefault="00814A15" w:rsidP="00814A15">
                            <w:pPr>
                              <w:rPr>
                                <w:rFonts w:ascii="Gill Sans MT" w:hAnsi="Gill Sans MT"/>
                                <w:sz w:val="20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14351" tIns="14351" rIns="14351" bIns="1435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left:0;text-align:left;margin-left:7.05pt;margin-top:785.65pt;width:583.1pt;height:45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" filled="f" stroked="f">
                <v:textbox inset="1.13pt,1.13pt,1.13pt,1.13pt">
                  <w:txbxContent>
                    <w:tbl>
                      <w:tblPr>
                        <w:tblW w:w="0" w:type="auto"/>
                        <w:tblInd w:w="213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938"/>
                        <w:gridCol w:w="2977"/>
                      </w:tblGrid>
                      <w:tr w:rsidR="00814A15">
                        <w:trPr>
                          <w:cantSplit/>
                          <w:trHeight w:val="705"/>
                        </w:trPr>
                        <w:tc>
                          <w:tcPr>
                            <w:tcW w:w="7938" w:type="dxa"/>
                            <w:hideMark/>
                          </w:tcPr>
                          <w:p w:rsidR="00814A15" w:rsidRDefault="00814A15">
                            <w:pP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SPP Intégration Sociale, Lutte contre la Pauvreté, Economie Sociale et Politique des Grandes Villes</w:t>
                            </w:r>
                          </w:p>
                          <w:p w:rsidR="00814A15" w:rsidRDefault="00814A15">
                            <w:pP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Bld</w:t>
                            </w:r>
                            <w:proofErr w:type="spellEnd"/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Roi Albert II – 30 – 1000 Bruxelles </w:t>
                            </w:r>
                            <w:r>
                              <w:rPr>
                                <w:rFonts w:ascii="Gill Sans MT" w:hAnsi="Gill Sans MT"/>
                                <w:color w:val="F9D73F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hyperlink r:id="rId15" w:history="1">
                              <w:r>
                                <w:rPr>
                                  <w:rStyle w:val="Lienhypertexte"/>
                                  <w:rFonts w:ascii="Gill Sans MT" w:hAnsi="Gill Sans MT"/>
                                  <w:color w:val="F9D73F"/>
                                  <w:sz w:val="16"/>
                                  <w:szCs w:val="16"/>
                                </w:rPr>
                                <w:t>http://www.mi-is.be</w:t>
                              </w:r>
                            </w:hyperlink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br/>
                              <w:t>tel +32 2 508 85 86– fax +32 2 508 85 10–</w:t>
                            </w:r>
                            <w:r>
                              <w:rPr>
                                <w:rFonts w:ascii="Gill Sans MT" w:hAnsi="Gill Sans MT"/>
                                <w:color w:val="F9D73F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6" w:history="1">
                              <w:r>
                                <w:rPr>
                                  <w:rStyle w:val="Lienhypertexte"/>
                                  <w:rFonts w:ascii="Gill Sans MT" w:hAnsi="Gill Sans MT"/>
                                  <w:color w:val="F9D73F"/>
                                  <w:sz w:val="16"/>
                                  <w:szCs w:val="16"/>
                                </w:rPr>
                                <w:t>question@mi-is.be</w:t>
                              </w:r>
                            </w:hyperlink>
                            <w:r w:rsidRPr="00855DAC">
                              <w:rPr>
                                <w:rFonts w:ascii="Gill Sans MT" w:hAnsi="Gill Sans MT"/>
                                <w:color w:val="FFFF00"/>
                                <w:sz w:val="16"/>
                                <w:szCs w:val="16"/>
                                <w:lang w:val="fr-BE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77" w:type="dxa"/>
                            <w:hideMark/>
                          </w:tcPr>
                          <w:p w:rsidR="00814A15" w:rsidRDefault="00814A15">
                            <w:pPr>
                              <w:jc w:val="right"/>
                              <w:rPr>
                                <w:rFonts w:ascii="Gill Sans MT" w:hAnsi="Gill Sans MT"/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rFonts w:ascii="Times New Roman" w:eastAsia="Batang" w:hAnsi="Times New Roman"/>
                                <w:noProof/>
                                <w:sz w:val="20"/>
                                <w:lang w:val="fr-BE" w:eastAsia="fr-BE"/>
                              </w:rPr>
                              <w:drawing>
                                <wp:inline distT="0" distB="0" distL="0" distR="0" wp14:anchorId="24E99DBE" wp14:editId="31553AAC">
                                  <wp:extent cx="1800225" cy="295275"/>
                                  <wp:effectExtent l="0" t="0" r="9525" b="9525"/>
                                  <wp:docPr id="1" name="Image 1" descr="logo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22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814A15" w:rsidRDefault="00814A15" w:rsidP="00814A15">
                      <w:pPr>
                        <w:rPr>
                          <w:rFonts w:ascii="Gill Sans MT" w:hAnsi="Gill Sans MT"/>
                          <w:sz w:val="20"/>
                          <w:lang w:val="nl-BE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W w:w="0" w:type="auto"/>
        <w:tblInd w:w="4503" w:type="dxa"/>
        <w:tblLayout w:type="fixed"/>
        <w:tblLook w:val="04A0" w:firstRow="1" w:lastRow="0" w:firstColumn="1" w:lastColumn="0" w:noHBand="0" w:noVBand="1"/>
      </w:tblPr>
      <w:tblGrid>
        <w:gridCol w:w="4252"/>
      </w:tblGrid>
      <w:tr w:rsidR="00814A15" w:rsidRPr="00132B30" w:rsidTr="005B5AF2">
        <w:trPr>
          <w:cantSplit/>
          <w:trHeight w:val="1710"/>
        </w:trPr>
        <w:tc>
          <w:tcPr>
            <w:tcW w:w="4252" w:type="dxa"/>
          </w:tcPr>
          <w:p w:rsidR="00814A15" w:rsidRPr="00132B30" w:rsidRDefault="00814A15" w:rsidP="005B5AF2">
            <w:pPr>
              <w:pStyle w:val="En-tte"/>
              <w:tabs>
                <w:tab w:val="left" w:pos="708"/>
              </w:tabs>
              <w:spacing w:line="312" w:lineRule="auto"/>
              <w:jc w:val="both"/>
              <w:rPr>
                <w:rFonts w:cs="Arial"/>
                <w:sz w:val="20"/>
                <w:lang w:val="fr-BE"/>
              </w:rPr>
            </w:pPr>
            <w:bookmarkStart w:id="0" w:name="SYS_LOGO_INFO"/>
            <w:bookmarkStart w:id="1" w:name="SYS_LOGO_MIN"/>
            <w:bookmarkEnd w:id="0"/>
            <w:bookmarkEnd w:id="1"/>
          </w:p>
          <w:p w:rsidR="00814A15" w:rsidRPr="00132B30" w:rsidRDefault="00814A15" w:rsidP="005B5AF2">
            <w:pPr>
              <w:pStyle w:val="En-tte"/>
              <w:tabs>
                <w:tab w:val="left" w:pos="708"/>
              </w:tabs>
              <w:spacing w:line="312" w:lineRule="auto"/>
              <w:jc w:val="both"/>
              <w:rPr>
                <w:rFonts w:cs="Arial"/>
                <w:sz w:val="20"/>
                <w:lang w:val="fr-BE"/>
              </w:rPr>
            </w:pPr>
            <w:r w:rsidRPr="00132B30">
              <w:rPr>
                <w:rFonts w:cs="Arial"/>
                <w:b/>
                <w:bCs/>
                <w:sz w:val="20"/>
                <w:lang w:val="fr-BE"/>
              </w:rPr>
              <w:t>A Mesdames les Présidentes et à Messieurs les Présidents des Centres Publics d’Action Sociale</w:t>
            </w:r>
          </w:p>
        </w:tc>
      </w:tr>
    </w:tbl>
    <w:p w:rsidR="00814A15" w:rsidRPr="00132B30" w:rsidRDefault="00814A15" w:rsidP="00814A15">
      <w:pPr>
        <w:pStyle w:val="Letter"/>
        <w:spacing w:line="312" w:lineRule="auto"/>
        <w:jc w:val="both"/>
        <w:rPr>
          <w:sz w:val="20"/>
        </w:rPr>
      </w:pPr>
    </w:p>
    <w:p w:rsidR="00814A15" w:rsidRPr="00132B30" w:rsidRDefault="00814A15" w:rsidP="00814A15">
      <w:pPr>
        <w:pStyle w:val="Letter"/>
        <w:spacing w:line="312" w:lineRule="auto"/>
        <w:jc w:val="both"/>
        <w:rPr>
          <w:sz w:val="20"/>
          <w:lang w:val="fr-BE"/>
        </w:rPr>
      </w:pPr>
    </w:p>
    <w:tbl>
      <w:tblPr>
        <w:tblW w:w="3060" w:type="dxa"/>
        <w:tblInd w:w="5400" w:type="dxa"/>
        <w:tblLayout w:type="fixed"/>
        <w:tblLook w:val="04A0" w:firstRow="1" w:lastRow="0" w:firstColumn="1" w:lastColumn="0" w:noHBand="0" w:noVBand="1"/>
      </w:tblPr>
      <w:tblGrid>
        <w:gridCol w:w="3060"/>
      </w:tblGrid>
      <w:tr w:rsidR="00814A15" w:rsidRPr="00132B30" w:rsidTr="005B5AF2">
        <w:trPr>
          <w:cantSplit/>
          <w:trHeight w:val="337"/>
        </w:trPr>
        <w:tc>
          <w:tcPr>
            <w:tcW w:w="3060" w:type="dxa"/>
            <w:hideMark/>
          </w:tcPr>
          <w:p w:rsidR="00814A15" w:rsidRPr="00132B30" w:rsidRDefault="00814A15" w:rsidP="005B5AF2">
            <w:pPr>
              <w:pStyle w:val="Letter"/>
              <w:spacing w:line="312" w:lineRule="auto"/>
              <w:jc w:val="both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 xml:space="preserve">Date : </w:t>
            </w:r>
            <w:r w:rsidR="009A201B">
              <w:rPr>
                <w:sz w:val="20"/>
                <w:lang w:val="fr-BE"/>
              </w:rPr>
              <w:t>7 juin</w:t>
            </w:r>
            <w:r w:rsidRPr="00132B30">
              <w:rPr>
                <w:sz w:val="20"/>
                <w:lang w:val="fr-BE"/>
              </w:rPr>
              <w:t xml:space="preserve"> 2013</w:t>
            </w:r>
          </w:p>
        </w:tc>
      </w:tr>
    </w:tbl>
    <w:p w:rsidR="00814A15" w:rsidRPr="00132B30" w:rsidRDefault="00814A15" w:rsidP="00814A15">
      <w:pPr>
        <w:spacing w:line="312" w:lineRule="auto"/>
        <w:jc w:val="both"/>
        <w:rPr>
          <w:rFonts w:cs="Arial"/>
          <w:sz w:val="20"/>
        </w:rPr>
      </w:pPr>
    </w:p>
    <w:p w:rsidR="00814A15" w:rsidRPr="00132B30" w:rsidRDefault="00814A15" w:rsidP="00814A15">
      <w:pPr>
        <w:pStyle w:val="Let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both"/>
        <w:rPr>
          <w:b/>
          <w:bCs/>
          <w:sz w:val="20"/>
          <w:lang w:val="fr-BE"/>
        </w:rPr>
      </w:pPr>
      <w:r w:rsidRPr="00132B30">
        <w:rPr>
          <w:b/>
          <w:bCs/>
          <w:sz w:val="20"/>
          <w:lang w:val="fr-BE"/>
        </w:rPr>
        <w:t xml:space="preserve">Circulaire concernant </w:t>
      </w:r>
      <w:r>
        <w:rPr>
          <w:b/>
          <w:bCs/>
          <w:sz w:val="20"/>
          <w:lang w:val="fr-BE"/>
        </w:rPr>
        <w:t xml:space="preserve">l’exonération dans le calcul des ressources du bénéficiaire de </w:t>
      </w:r>
      <w:r w:rsidRPr="00132B30">
        <w:rPr>
          <w:b/>
          <w:bCs/>
          <w:sz w:val="20"/>
          <w:lang w:val="fr-BE"/>
        </w:rPr>
        <w:t xml:space="preserve">l’indemnité mensuelle </w:t>
      </w:r>
      <w:r>
        <w:rPr>
          <w:b/>
          <w:bCs/>
          <w:sz w:val="20"/>
          <w:lang w:val="fr-BE"/>
        </w:rPr>
        <w:t xml:space="preserve">octroyée </w:t>
      </w:r>
      <w:r w:rsidRPr="00132B30">
        <w:rPr>
          <w:b/>
          <w:bCs/>
          <w:sz w:val="20"/>
          <w:lang w:val="fr-BE"/>
        </w:rPr>
        <w:t>dans le</w:t>
      </w:r>
      <w:r>
        <w:rPr>
          <w:b/>
          <w:bCs/>
          <w:sz w:val="20"/>
          <w:lang w:val="fr-BE"/>
        </w:rPr>
        <w:t xml:space="preserve"> cadre des stages de transition prévus dans la règlementation chômage.</w:t>
      </w:r>
    </w:p>
    <w:p w:rsidR="00814A15" w:rsidRPr="00132B30" w:rsidRDefault="00814A15" w:rsidP="00814A15">
      <w:pPr>
        <w:pStyle w:val="Letter"/>
        <w:spacing w:line="312" w:lineRule="auto"/>
        <w:jc w:val="both"/>
        <w:rPr>
          <w:b/>
          <w:bCs/>
          <w:sz w:val="20"/>
          <w:lang w:val="fr-BE"/>
        </w:rPr>
      </w:pPr>
    </w:p>
    <w:p w:rsidR="00814A15" w:rsidRDefault="00814A15" w:rsidP="00814A15">
      <w:pPr>
        <w:jc w:val="both"/>
        <w:rPr>
          <w:rFonts w:cs="Arial"/>
          <w:sz w:val="20"/>
          <w:lang w:val="fr-BE"/>
        </w:rPr>
      </w:pPr>
      <w:r w:rsidRPr="00E254E1">
        <w:rPr>
          <w:rFonts w:cs="Arial"/>
          <w:sz w:val="20"/>
          <w:lang w:val="fr-BE"/>
        </w:rPr>
        <w:t xml:space="preserve">Madame la Présidente, </w:t>
      </w:r>
    </w:p>
    <w:p w:rsidR="00814A15" w:rsidRPr="00E254E1" w:rsidRDefault="00814A15" w:rsidP="00814A15">
      <w:pPr>
        <w:jc w:val="both"/>
        <w:rPr>
          <w:rFonts w:cs="Arial"/>
          <w:sz w:val="20"/>
          <w:lang w:val="fr-BE"/>
        </w:rPr>
      </w:pPr>
      <w:r w:rsidRPr="00E254E1">
        <w:rPr>
          <w:rFonts w:cs="Arial"/>
          <w:sz w:val="20"/>
          <w:lang w:val="fr-BE"/>
        </w:rPr>
        <w:t xml:space="preserve">Monsieur le Président, </w:t>
      </w:r>
    </w:p>
    <w:p w:rsidR="00814A15" w:rsidRPr="00E254E1" w:rsidRDefault="00814A15" w:rsidP="00814A15">
      <w:pPr>
        <w:jc w:val="both"/>
        <w:rPr>
          <w:rFonts w:cs="Arial"/>
          <w:sz w:val="20"/>
          <w:lang w:val="fr-BE"/>
        </w:rPr>
      </w:pPr>
    </w:p>
    <w:p w:rsidR="00814A15" w:rsidRPr="00E254E1" w:rsidRDefault="00814A15" w:rsidP="00814A15">
      <w:pPr>
        <w:pStyle w:val="Letter"/>
        <w:spacing w:line="312" w:lineRule="auto"/>
        <w:jc w:val="both"/>
        <w:rPr>
          <w:b/>
          <w:bCs/>
          <w:sz w:val="20"/>
          <w:lang w:val="fr-BE"/>
        </w:rPr>
      </w:pPr>
    </w:p>
    <w:p w:rsidR="00814A15" w:rsidRPr="00E254E1" w:rsidRDefault="00814A15" w:rsidP="00814A15">
      <w:pPr>
        <w:jc w:val="both"/>
        <w:rPr>
          <w:rFonts w:cs="Arial"/>
          <w:i/>
          <w:iCs/>
          <w:sz w:val="20"/>
        </w:rPr>
      </w:pPr>
      <w:r w:rsidRPr="00E254E1">
        <w:rPr>
          <w:rFonts w:cs="Arial"/>
          <w:sz w:val="20"/>
        </w:rPr>
        <w:t xml:space="preserve">Au mois de juillet 2012, le Gouvernement fédéral a présenté sa </w:t>
      </w:r>
      <w:r w:rsidRPr="00E254E1">
        <w:rPr>
          <w:rFonts w:cs="Arial"/>
          <w:i/>
          <w:iCs/>
          <w:sz w:val="20"/>
        </w:rPr>
        <w:t xml:space="preserve">Stratégie de relance. </w:t>
      </w:r>
    </w:p>
    <w:p w:rsidR="00814A15" w:rsidRPr="00E254E1" w:rsidRDefault="00814A15" w:rsidP="00814A15">
      <w:pPr>
        <w:jc w:val="both"/>
        <w:rPr>
          <w:rFonts w:cs="Arial"/>
          <w:i/>
          <w:iCs/>
          <w:sz w:val="20"/>
        </w:rPr>
      </w:pPr>
    </w:p>
    <w:p w:rsidR="00814A15" w:rsidRPr="00E254E1" w:rsidRDefault="00814A15" w:rsidP="00814A15">
      <w:pPr>
        <w:jc w:val="both"/>
        <w:rPr>
          <w:rFonts w:cs="Arial"/>
          <w:bCs/>
          <w:sz w:val="20"/>
        </w:rPr>
      </w:pPr>
      <w:r w:rsidRPr="00E254E1">
        <w:rPr>
          <w:rFonts w:cs="Arial"/>
          <w:sz w:val="20"/>
        </w:rPr>
        <w:t xml:space="preserve">Le Gouvernement a, entre autres, pris des mesures de soutien particulières à l’emploi des jeunes. Ainsi, le Gouvernement a créé, </w:t>
      </w:r>
      <w:r w:rsidRPr="00E254E1">
        <w:rPr>
          <w:rFonts w:cs="Arial"/>
          <w:bCs/>
          <w:sz w:val="20"/>
        </w:rPr>
        <w:t>dès le 1</w:t>
      </w:r>
      <w:r w:rsidRPr="00E254E1">
        <w:rPr>
          <w:rFonts w:cs="Arial"/>
          <w:bCs/>
          <w:sz w:val="20"/>
          <w:vertAlign w:val="superscript"/>
        </w:rPr>
        <w:t>er</w:t>
      </w:r>
      <w:r w:rsidRPr="00E254E1">
        <w:rPr>
          <w:rFonts w:cs="Arial"/>
          <w:bCs/>
          <w:sz w:val="20"/>
        </w:rPr>
        <w:t xml:space="preserve"> janvier 2013, 10.000 places de stage par an pour les jeunes qui quittent l’école avec, au maximum, un diplôme de l’enseignement secondaire supérieur.  </w:t>
      </w:r>
    </w:p>
    <w:p w:rsidR="00814A15" w:rsidRPr="00E254E1" w:rsidRDefault="00814A15" w:rsidP="00814A15">
      <w:pPr>
        <w:jc w:val="both"/>
        <w:rPr>
          <w:rFonts w:cs="Arial"/>
          <w:bCs/>
          <w:sz w:val="20"/>
        </w:rPr>
      </w:pPr>
    </w:p>
    <w:p w:rsidR="00814A15" w:rsidRPr="00E254E1" w:rsidRDefault="00814A15" w:rsidP="00814A15">
      <w:pPr>
        <w:jc w:val="both"/>
        <w:rPr>
          <w:rFonts w:cs="Arial"/>
          <w:bCs/>
          <w:sz w:val="20"/>
        </w:rPr>
      </w:pPr>
      <w:r w:rsidRPr="00E254E1">
        <w:rPr>
          <w:rFonts w:cs="Arial"/>
          <w:bCs/>
          <w:sz w:val="20"/>
        </w:rPr>
        <w:t xml:space="preserve">Il s’agit </w:t>
      </w:r>
      <w:r w:rsidRPr="00E254E1">
        <w:rPr>
          <w:rFonts w:cs="Arial"/>
          <w:bCs/>
          <w:i/>
          <w:sz w:val="20"/>
        </w:rPr>
        <w:t xml:space="preserve">des </w:t>
      </w:r>
      <w:r w:rsidRPr="00E254E1">
        <w:rPr>
          <w:rFonts w:cs="Arial"/>
          <w:bCs/>
          <w:i/>
          <w:sz w:val="20"/>
          <w:u w:val="single"/>
        </w:rPr>
        <w:t>stages de transition</w:t>
      </w:r>
      <w:r w:rsidRPr="00E254E1">
        <w:rPr>
          <w:rFonts w:cs="Arial"/>
          <w:bCs/>
          <w:sz w:val="20"/>
        </w:rPr>
        <w:t xml:space="preserve"> prévus à l’article 36 quater de </w:t>
      </w:r>
      <w:r w:rsidRPr="00E254E1">
        <w:rPr>
          <w:rFonts w:cs="Arial"/>
          <w:bCs/>
          <w:sz w:val="20"/>
          <w:lang w:val="fr-BE"/>
        </w:rPr>
        <w:t>l’</w:t>
      </w:r>
      <w:r>
        <w:rPr>
          <w:rFonts w:cs="Arial"/>
          <w:bCs/>
          <w:sz w:val="20"/>
          <w:lang w:val="fr-BE"/>
        </w:rPr>
        <w:t>a</w:t>
      </w:r>
      <w:r w:rsidRPr="00E254E1">
        <w:rPr>
          <w:rFonts w:cs="Arial"/>
          <w:bCs/>
          <w:sz w:val="20"/>
          <w:lang w:val="fr-BE"/>
        </w:rPr>
        <w:t>rrêté royal du 25 novembre 1991 portant règlementation du chômage introduit par l’</w:t>
      </w:r>
      <w:r>
        <w:rPr>
          <w:rFonts w:cs="Arial"/>
          <w:bCs/>
          <w:sz w:val="20"/>
          <w:lang w:val="fr-BE"/>
        </w:rPr>
        <w:t>a</w:t>
      </w:r>
      <w:proofErr w:type="spellStart"/>
      <w:r w:rsidRPr="00E254E1">
        <w:rPr>
          <w:sz w:val="20"/>
        </w:rPr>
        <w:t>rrêté</w:t>
      </w:r>
      <w:proofErr w:type="spellEnd"/>
      <w:r w:rsidRPr="00E254E1">
        <w:rPr>
          <w:sz w:val="20"/>
        </w:rPr>
        <w:t xml:space="preserve"> royal du 10 novembre 2012 modifiant l'</w:t>
      </w:r>
      <w:r>
        <w:rPr>
          <w:sz w:val="20"/>
        </w:rPr>
        <w:t>a</w:t>
      </w:r>
      <w:r w:rsidRPr="00E254E1">
        <w:rPr>
          <w:sz w:val="20"/>
        </w:rPr>
        <w:t>rrêté royal du 25 novembre 1991 portant la réglementation du chômage en ce qui concerne les stages de transition</w:t>
      </w:r>
      <w:r w:rsidRPr="00E254E1">
        <w:rPr>
          <w:rStyle w:val="Appelnotedebasdep"/>
          <w:rFonts w:cs="Arial"/>
          <w:bCs/>
          <w:sz w:val="20"/>
          <w:lang w:val="fr-BE"/>
        </w:rPr>
        <w:footnoteReference w:id="1"/>
      </w:r>
      <w:r w:rsidRPr="00E254E1">
        <w:rPr>
          <w:rFonts w:cs="Arial"/>
          <w:bCs/>
          <w:sz w:val="20"/>
        </w:rPr>
        <w:t xml:space="preserve">. </w:t>
      </w:r>
    </w:p>
    <w:p w:rsidR="00814A15" w:rsidRPr="00E254E1" w:rsidRDefault="00814A15" w:rsidP="00814A15">
      <w:pPr>
        <w:jc w:val="both"/>
        <w:rPr>
          <w:rFonts w:cs="Arial"/>
          <w:bCs/>
          <w:sz w:val="20"/>
        </w:rPr>
      </w:pPr>
    </w:p>
    <w:p w:rsidR="00814A15" w:rsidRDefault="00814A15" w:rsidP="00814A15">
      <w:pPr>
        <w:jc w:val="both"/>
        <w:rPr>
          <w:rFonts w:cs="Arial"/>
          <w:sz w:val="20"/>
        </w:rPr>
      </w:pPr>
      <w:r w:rsidRPr="00D322A3">
        <w:rPr>
          <w:rFonts w:cs="Arial"/>
          <w:sz w:val="20"/>
        </w:rPr>
        <w:t xml:space="preserve">Une allocation de stage, à charge de l’ONEM, </w:t>
      </w:r>
      <w:r>
        <w:rPr>
          <w:rFonts w:cs="Arial"/>
          <w:sz w:val="20"/>
        </w:rPr>
        <w:t xml:space="preserve">est prévue et est </w:t>
      </w:r>
      <w:r w:rsidRPr="00D322A3">
        <w:rPr>
          <w:rFonts w:cs="Arial"/>
          <w:sz w:val="20"/>
        </w:rPr>
        <w:t xml:space="preserve">fixée à </w:t>
      </w:r>
      <w:r>
        <w:rPr>
          <w:rFonts w:cs="Arial"/>
          <w:sz w:val="20"/>
        </w:rPr>
        <w:t xml:space="preserve">€ </w:t>
      </w:r>
      <w:r w:rsidRPr="00D322A3">
        <w:rPr>
          <w:rFonts w:cs="Arial"/>
          <w:sz w:val="20"/>
        </w:rPr>
        <w:t>26,82 par jour</w:t>
      </w:r>
      <w:r>
        <w:rPr>
          <w:rFonts w:cs="Arial"/>
          <w:sz w:val="20"/>
        </w:rPr>
        <w:t>. (Article 36 quater, § 4).</w:t>
      </w:r>
    </w:p>
    <w:p w:rsidR="00814A15" w:rsidRPr="00D322A3" w:rsidRDefault="00814A15" w:rsidP="00814A15">
      <w:pPr>
        <w:jc w:val="both"/>
        <w:rPr>
          <w:rFonts w:cs="Arial"/>
          <w:sz w:val="20"/>
        </w:rPr>
      </w:pPr>
    </w:p>
    <w:p w:rsidR="00814A15" w:rsidRPr="00132B30" w:rsidRDefault="00814A15" w:rsidP="00814A15">
      <w:pPr>
        <w:jc w:val="both"/>
        <w:rPr>
          <w:rFonts w:cs="Arial"/>
          <w:sz w:val="20"/>
        </w:rPr>
      </w:pPr>
      <w:r>
        <w:rPr>
          <w:rFonts w:cs="Arial"/>
          <w:sz w:val="20"/>
          <w:lang w:val="fr-BE"/>
        </w:rPr>
        <w:t>Par ailleurs, la règlementation du chômage précitée prévoit, en complément à cette allocation de stage, u</w:t>
      </w:r>
      <w:r w:rsidRPr="00132B30">
        <w:rPr>
          <w:rFonts w:cs="Arial"/>
          <w:sz w:val="20"/>
        </w:rPr>
        <w:t xml:space="preserve">ne indemnité mensuelle de </w:t>
      </w:r>
      <w:r>
        <w:rPr>
          <w:rFonts w:cs="Arial"/>
          <w:sz w:val="20"/>
        </w:rPr>
        <w:t xml:space="preserve">€ </w:t>
      </w:r>
      <w:r w:rsidRPr="00132B30">
        <w:rPr>
          <w:rFonts w:cs="Arial"/>
          <w:sz w:val="20"/>
        </w:rPr>
        <w:t xml:space="preserve">200 à charge du </w:t>
      </w:r>
      <w:r>
        <w:rPr>
          <w:rFonts w:cs="Arial"/>
          <w:sz w:val="20"/>
        </w:rPr>
        <w:t>fournisseur de stage.  (Article 36 quater, §1, 8°).</w:t>
      </w:r>
    </w:p>
    <w:p w:rsidR="00814A15" w:rsidRDefault="00814A15" w:rsidP="00814A15">
      <w:pPr>
        <w:jc w:val="both"/>
        <w:rPr>
          <w:rFonts w:cs="Arial"/>
          <w:i/>
          <w:iCs/>
          <w:sz w:val="20"/>
        </w:rPr>
      </w:pPr>
    </w:p>
    <w:p w:rsidR="00814A15" w:rsidRPr="00E254E1" w:rsidRDefault="00814A15" w:rsidP="00814A15">
      <w:pPr>
        <w:jc w:val="both"/>
        <w:rPr>
          <w:rFonts w:cs="Arial"/>
          <w:sz w:val="20"/>
        </w:rPr>
      </w:pPr>
      <w:r w:rsidRPr="00E254E1">
        <w:rPr>
          <w:rFonts w:cs="Arial"/>
          <w:sz w:val="20"/>
        </w:rPr>
        <w:t xml:space="preserve">Il est à noter que ces stages seront opérationnels dès que la règlementation des Régions aura été adaptée afin de prévoir le fait qu’un contrat </w:t>
      </w:r>
      <w:r>
        <w:rPr>
          <w:rFonts w:cs="Arial"/>
          <w:sz w:val="20"/>
        </w:rPr>
        <w:t>doit</w:t>
      </w:r>
      <w:r w:rsidRPr="00E254E1">
        <w:rPr>
          <w:rFonts w:cs="Arial"/>
          <w:sz w:val="20"/>
        </w:rPr>
        <w:t xml:space="preserve"> être conclu entre les stagiaires, les fournisseurs de stage et le service régional compétent pour la formation professionnelle (ADG, Bruxelles Formation, FOREM ou VDAB). </w:t>
      </w:r>
    </w:p>
    <w:p w:rsidR="00814A15" w:rsidRDefault="00814A15" w:rsidP="00814A15">
      <w:pPr>
        <w:jc w:val="both"/>
        <w:rPr>
          <w:rFonts w:cs="Arial"/>
          <w:sz w:val="20"/>
        </w:rPr>
      </w:pPr>
    </w:p>
    <w:p w:rsidR="00814A15" w:rsidRPr="00D322A3" w:rsidRDefault="00814A15" w:rsidP="00814A15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Les stages de transition ont pour objectif de permettre aux</w:t>
      </w:r>
      <w:r w:rsidRPr="00D322A3">
        <w:rPr>
          <w:rFonts w:cs="Arial"/>
          <w:sz w:val="20"/>
        </w:rPr>
        <w:t xml:space="preserve"> jeunes </w:t>
      </w:r>
      <w:r>
        <w:rPr>
          <w:rFonts w:cs="Arial"/>
          <w:sz w:val="20"/>
        </w:rPr>
        <w:t>d’</w:t>
      </w:r>
      <w:r w:rsidRPr="00D322A3">
        <w:rPr>
          <w:rFonts w:cs="Arial"/>
          <w:sz w:val="20"/>
        </w:rPr>
        <w:t xml:space="preserve">acquérir une première expérience professionnelle. </w:t>
      </w:r>
      <w:r>
        <w:rPr>
          <w:rFonts w:cs="Arial"/>
          <w:sz w:val="20"/>
        </w:rPr>
        <w:t xml:space="preserve">Les conditions pour pouvoir bénéficier de ces stages sont précisées à l’article 36 quater, §1. </w:t>
      </w:r>
    </w:p>
    <w:p w:rsidR="00814A15" w:rsidRDefault="00814A15" w:rsidP="00814A15">
      <w:pPr>
        <w:jc w:val="both"/>
        <w:rPr>
          <w:rFonts w:cs="Arial"/>
          <w:sz w:val="20"/>
        </w:rPr>
      </w:pPr>
    </w:p>
    <w:p w:rsidR="00814A15" w:rsidRDefault="00814A15" w:rsidP="00814A15">
      <w:pPr>
        <w:jc w:val="both"/>
        <w:rPr>
          <w:rFonts w:cs="Arial"/>
          <w:sz w:val="20"/>
        </w:rPr>
      </w:pPr>
    </w:p>
    <w:p w:rsidR="00814A15" w:rsidRPr="00C72C0C" w:rsidRDefault="00814A15" w:rsidP="00814A15">
      <w:pPr>
        <w:jc w:val="both"/>
        <w:rPr>
          <w:rFonts w:cs="Arial"/>
          <w:sz w:val="20"/>
        </w:rPr>
      </w:pPr>
      <w:r w:rsidRPr="00C72C0C">
        <w:rPr>
          <w:rFonts w:cs="Arial"/>
          <w:sz w:val="20"/>
        </w:rPr>
        <w:t xml:space="preserve">Les jeunes qui sont dans les conditions pour obtenir le bénéfice d’un stage de transition dans le cadre de la règlementation chômage disposeront de ressources, à savoir : </w:t>
      </w:r>
    </w:p>
    <w:p w:rsidR="00814A15" w:rsidRPr="00C72C0C" w:rsidRDefault="00814A15" w:rsidP="00814A15">
      <w:pPr>
        <w:jc w:val="both"/>
        <w:rPr>
          <w:rFonts w:cs="Arial"/>
          <w:sz w:val="20"/>
        </w:rPr>
      </w:pPr>
    </w:p>
    <w:p w:rsidR="00814A15" w:rsidRDefault="00814A15" w:rsidP="00814A15">
      <w:pPr>
        <w:pStyle w:val="Paragraphedeliste"/>
        <w:numPr>
          <w:ilvl w:val="0"/>
          <w:numId w:val="1"/>
        </w:numPr>
        <w:contextualSpacing w:val="0"/>
        <w:jc w:val="both"/>
        <w:rPr>
          <w:rFonts w:cs="Arial"/>
          <w:sz w:val="20"/>
        </w:rPr>
      </w:pPr>
      <w:r w:rsidRPr="00C72C0C">
        <w:rPr>
          <w:rFonts w:cs="Arial"/>
          <w:sz w:val="20"/>
        </w:rPr>
        <w:lastRenderedPageBreak/>
        <w:t xml:space="preserve">des allocations de stage à charge du chômage soit </w:t>
      </w:r>
      <w:r w:rsidRPr="00847543">
        <w:rPr>
          <w:rFonts w:cs="Arial"/>
          <w:sz w:val="20"/>
        </w:rPr>
        <w:t>€</w:t>
      </w:r>
      <w:r>
        <w:rPr>
          <w:rFonts w:cs="Arial"/>
          <w:sz w:val="20"/>
        </w:rPr>
        <w:t xml:space="preserve"> </w:t>
      </w:r>
      <w:r w:rsidRPr="00C72C0C">
        <w:rPr>
          <w:rFonts w:cs="Arial"/>
          <w:sz w:val="20"/>
        </w:rPr>
        <w:t xml:space="preserve">697.32 par mois (soit </w:t>
      </w:r>
      <w:r w:rsidRPr="00847543">
        <w:rPr>
          <w:rFonts w:cs="Arial"/>
          <w:sz w:val="20"/>
        </w:rPr>
        <w:t>€</w:t>
      </w:r>
      <w:r>
        <w:rPr>
          <w:rFonts w:cs="Arial"/>
          <w:sz w:val="20"/>
        </w:rPr>
        <w:t xml:space="preserve"> </w:t>
      </w:r>
      <w:r w:rsidRPr="00C72C0C">
        <w:rPr>
          <w:rFonts w:cs="Arial"/>
          <w:sz w:val="20"/>
        </w:rPr>
        <w:t xml:space="preserve">26.82 par jour de travail et en prenant comme base 26 jours de travail pour un mois.)  </w:t>
      </w:r>
    </w:p>
    <w:p w:rsidR="00814A15" w:rsidRPr="00C72C0C" w:rsidRDefault="00814A15" w:rsidP="00814A15">
      <w:pPr>
        <w:pStyle w:val="Paragraphedeliste"/>
        <w:contextualSpacing w:val="0"/>
        <w:jc w:val="both"/>
        <w:rPr>
          <w:rFonts w:cs="Arial"/>
          <w:sz w:val="20"/>
        </w:rPr>
      </w:pPr>
    </w:p>
    <w:p w:rsidR="00814A15" w:rsidRPr="00C72C0C" w:rsidRDefault="00814A15" w:rsidP="00814A15">
      <w:pPr>
        <w:pStyle w:val="Paragraphedeliste"/>
        <w:numPr>
          <w:ilvl w:val="0"/>
          <w:numId w:val="1"/>
        </w:numPr>
        <w:contextualSpacing w:val="0"/>
        <w:jc w:val="both"/>
        <w:rPr>
          <w:rFonts w:cs="Arial"/>
          <w:sz w:val="20"/>
        </w:rPr>
      </w:pPr>
      <w:r w:rsidRPr="00C72C0C">
        <w:rPr>
          <w:rFonts w:cs="Arial"/>
          <w:sz w:val="20"/>
        </w:rPr>
        <w:t xml:space="preserve">une indemnité de stage versée par le </w:t>
      </w:r>
      <w:r>
        <w:rPr>
          <w:rFonts w:cs="Arial"/>
          <w:sz w:val="20"/>
        </w:rPr>
        <w:t>fournisseur</w:t>
      </w:r>
      <w:r w:rsidRPr="00C72C0C">
        <w:rPr>
          <w:rFonts w:cs="Arial"/>
          <w:sz w:val="20"/>
        </w:rPr>
        <w:t xml:space="preserve"> de stage de </w:t>
      </w:r>
      <w:r w:rsidRPr="00847543">
        <w:rPr>
          <w:rFonts w:cs="Arial"/>
          <w:sz w:val="20"/>
        </w:rPr>
        <w:t>€</w:t>
      </w:r>
      <w:r>
        <w:rPr>
          <w:rFonts w:cs="Arial"/>
          <w:sz w:val="20"/>
        </w:rPr>
        <w:t xml:space="preserve"> </w:t>
      </w:r>
      <w:r w:rsidRPr="00C72C0C">
        <w:rPr>
          <w:rFonts w:cs="Arial"/>
          <w:sz w:val="20"/>
        </w:rPr>
        <w:t>200 par mois.</w:t>
      </w:r>
    </w:p>
    <w:p w:rsidR="00814A15" w:rsidRPr="009C5F2C" w:rsidRDefault="00814A15" w:rsidP="00814A15">
      <w:pPr>
        <w:jc w:val="both"/>
        <w:rPr>
          <w:rFonts w:cs="Arial"/>
          <w:color w:val="FF0000"/>
          <w:sz w:val="20"/>
        </w:rPr>
      </w:pPr>
    </w:p>
    <w:p w:rsidR="00814A15" w:rsidRPr="006F60E5" w:rsidRDefault="00814A15" w:rsidP="00814A15">
      <w:pPr>
        <w:jc w:val="both"/>
        <w:rPr>
          <w:rFonts w:cs="Arial"/>
          <w:sz w:val="20"/>
        </w:rPr>
      </w:pPr>
      <w:r w:rsidRPr="006F60E5">
        <w:rPr>
          <w:rFonts w:cs="Arial"/>
          <w:sz w:val="20"/>
        </w:rPr>
        <w:t xml:space="preserve">Vu les avantages que peuvent représenter ces stages pour les jeunes ayants droit à l’intégration sociale, j’ai décidé que cette indemnité de stage de </w:t>
      </w:r>
      <w:r w:rsidRPr="00847543">
        <w:rPr>
          <w:rFonts w:cs="Arial"/>
          <w:sz w:val="20"/>
        </w:rPr>
        <w:t>€</w:t>
      </w:r>
      <w:r>
        <w:rPr>
          <w:rFonts w:cs="Arial"/>
          <w:sz w:val="20"/>
        </w:rPr>
        <w:t xml:space="preserve"> </w:t>
      </w:r>
      <w:r w:rsidRPr="006F60E5">
        <w:rPr>
          <w:rFonts w:cs="Arial"/>
          <w:sz w:val="20"/>
        </w:rPr>
        <w:t xml:space="preserve">200 par mois à charge du </w:t>
      </w:r>
      <w:r>
        <w:rPr>
          <w:rFonts w:cs="Arial"/>
          <w:sz w:val="20"/>
        </w:rPr>
        <w:t>fournisseur</w:t>
      </w:r>
      <w:r w:rsidRPr="006F60E5">
        <w:rPr>
          <w:rFonts w:cs="Arial"/>
          <w:sz w:val="20"/>
        </w:rPr>
        <w:t xml:space="preserve"> de stage devait être une </w:t>
      </w:r>
      <w:r w:rsidRPr="006F60E5">
        <w:rPr>
          <w:rFonts w:cs="Arial"/>
          <w:i/>
          <w:iCs/>
          <w:sz w:val="20"/>
        </w:rPr>
        <w:t xml:space="preserve">ressource exonérée, </w:t>
      </w:r>
      <w:r w:rsidRPr="006F60E5">
        <w:rPr>
          <w:rFonts w:cs="Arial"/>
          <w:iCs/>
          <w:sz w:val="20"/>
        </w:rPr>
        <w:t xml:space="preserve">au sens de l’article 22 de l’arrêté royal du 11 juillet 2002 </w:t>
      </w:r>
      <w:r w:rsidRPr="006F60E5">
        <w:rPr>
          <w:rFonts w:cs="Arial"/>
          <w:sz w:val="20"/>
        </w:rPr>
        <w:t>portant règlement général en matière de droit à l'intégration sociale.</w:t>
      </w:r>
    </w:p>
    <w:p w:rsidR="00814A15" w:rsidRPr="009C5F2C" w:rsidRDefault="00814A15" w:rsidP="00814A15">
      <w:pPr>
        <w:jc w:val="both"/>
        <w:rPr>
          <w:rFonts w:cs="Arial"/>
          <w:color w:val="FF0000"/>
          <w:sz w:val="20"/>
        </w:rPr>
      </w:pPr>
    </w:p>
    <w:p w:rsidR="00814A15" w:rsidRPr="00FF1C63" w:rsidRDefault="00814A15" w:rsidP="00814A15">
      <w:pPr>
        <w:jc w:val="both"/>
        <w:rPr>
          <w:rFonts w:cs="Arial"/>
          <w:sz w:val="20"/>
        </w:rPr>
      </w:pPr>
      <w:r w:rsidRPr="00FF1C63">
        <w:rPr>
          <w:rFonts w:cs="Arial"/>
          <w:sz w:val="20"/>
        </w:rPr>
        <w:t>Ainsi, par l’arrêté royal du 17 février 2013, l’article 22, § 1</w:t>
      </w:r>
      <w:r w:rsidRPr="00FF1C63">
        <w:rPr>
          <w:rFonts w:cs="Arial"/>
          <w:sz w:val="20"/>
          <w:vertAlign w:val="superscript"/>
        </w:rPr>
        <w:t>er</w:t>
      </w:r>
      <w:r w:rsidRPr="00FF1C63">
        <w:rPr>
          <w:rFonts w:cs="Arial"/>
          <w:sz w:val="20"/>
        </w:rPr>
        <w:t xml:space="preserve">, de l’arrêté royal du 11 juillet 2002 portant règlement général en matière de droit à l’intégration sociale est complété comme suit :  </w:t>
      </w:r>
    </w:p>
    <w:p w:rsidR="00814A15" w:rsidRPr="009C5F2C" w:rsidRDefault="00814A15" w:rsidP="00814A15">
      <w:pPr>
        <w:jc w:val="both"/>
        <w:rPr>
          <w:rFonts w:cs="Arial"/>
          <w:color w:val="FF0000"/>
          <w:sz w:val="20"/>
        </w:rPr>
      </w:pPr>
    </w:p>
    <w:p w:rsidR="00814A15" w:rsidRPr="0010364E" w:rsidRDefault="00814A15" w:rsidP="00814A15">
      <w:pPr>
        <w:jc w:val="both"/>
        <w:rPr>
          <w:rFonts w:cs="Arial"/>
          <w:sz w:val="20"/>
        </w:rPr>
      </w:pPr>
      <w:r w:rsidRPr="0010364E">
        <w:rPr>
          <w:rFonts w:cs="Arial"/>
          <w:sz w:val="20"/>
        </w:rPr>
        <w:t>« r) de l’indemnité mensuelle payée par le fournisseur de stage au jeune demandeur d’emploi stagiaire dans le cadre des stages de transition en matière de chômage. »</w:t>
      </w:r>
    </w:p>
    <w:p w:rsidR="00814A15" w:rsidRDefault="00814A15" w:rsidP="00814A15">
      <w:pPr>
        <w:jc w:val="both"/>
        <w:rPr>
          <w:rFonts w:cs="Arial"/>
          <w:color w:val="FF0000"/>
          <w:sz w:val="20"/>
        </w:rPr>
      </w:pPr>
    </w:p>
    <w:p w:rsidR="00814A15" w:rsidRDefault="00814A15" w:rsidP="00814A15">
      <w:pPr>
        <w:jc w:val="both"/>
        <w:rPr>
          <w:rFonts w:cs="Arial"/>
          <w:sz w:val="20"/>
        </w:rPr>
      </w:pPr>
    </w:p>
    <w:p w:rsidR="00814A15" w:rsidRPr="00847543" w:rsidRDefault="00814A15" w:rsidP="00814A15">
      <w:pPr>
        <w:jc w:val="both"/>
        <w:rPr>
          <w:rFonts w:cs="Arial"/>
          <w:sz w:val="20"/>
        </w:rPr>
      </w:pPr>
      <w:r w:rsidRPr="0010364E">
        <w:rPr>
          <w:rFonts w:cs="Arial"/>
          <w:sz w:val="20"/>
        </w:rPr>
        <w:t>En conséquence, les jeunes en stage de transition disposant de ressources de</w:t>
      </w:r>
      <w:r w:rsidR="009A201B">
        <w:rPr>
          <w:rFonts w:cs="Arial"/>
          <w:sz w:val="20"/>
        </w:rPr>
        <w:t xml:space="preserve"> maximum</w:t>
      </w:r>
      <w:r w:rsidRPr="0010364E">
        <w:rPr>
          <w:rFonts w:cs="Arial"/>
          <w:sz w:val="20"/>
        </w:rPr>
        <w:t xml:space="preserve"> € 697.32 par </w:t>
      </w:r>
      <w:r w:rsidRPr="00847543">
        <w:rPr>
          <w:rFonts w:cs="Arial"/>
          <w:sz w:val="20"/>
        </w:rPr>
        <w:t>mois d’allocations de stage</w:t>
      </w:r>
      <w:r w:rsidR="009A201B">
        <w:rPr>
          <w:rFonts w:cs="Arial"/>
          <w:sz w:val="20"/>
        </w:rPr>
        <w:t xml:space="preserve"> dont la partie à charge de l’employeur est exonérée</w:t>
      </w:r>
      <w:r w:rsidRPr="00847543">
        <w:rPr>
          <w:rFonts w:cs="Arial"/>
          <w:sz w:val="20"/>
        </w:rPr>
        <w:t xml:space="preserve"> auront soit : </w:t>
      </w:r>
      <w:bookmarkStart w:id="2" w:name="_GoBack"/>
      <w:bookmarkEnd w:id="2"/>
    </w:p>
    <w:p w:rsidR="00814A15" w:rsidRPr="00847543" w:rsidRDefault="00814A15" w:rsidP="00814A15">
      <w:pPr>
        <w:jc w:val="both"/>
        <w:rPr>
          <w:rFonts w:cs="Arial"/>
          <w:sz w:val="20"/>
        </w:rPr>
      </w:pPr>
    </w:p>
    <w:p w:rsidR="00814A15" w:rsidRPr="00847543" w:rsidRDefault="00814A15" w:rsidP="00814A15">
      <w:pPr>
        <w:pStyle w:val="Paragraphedeliste"/>
        <w:numPr>
          <w:ilvl w:val="0"/>
          <w:numId w:val="1"/>
        </w:numPr>
        <w:contextualSpacing w:val="0"/>
        <w:jc w:val="both"/>
        <w:rPr>
          <w:rFonts w:cs="Arial"/>
          <w:sz w:val="20"/>
        </w:rPr>
      </w:pPr>
      <w:r w:rsidRPr="00847543">
        <w:rPr>
          <w:rFonts w:cs="Arial"/>
          <w:sz w:val="20"/>
        </w:rPr>
        <w:t xml:space="preserve">des ressources suffisantes et ne pourront pas demander de complément revenu d’intégration au CPAS : c’est le cas des </w:t>
      </w:r>
      <w:proofErr w:type="spellStart"/>
      <w:r w:rsidRPr="00847543">
        <w:rPr>
          <w:rFonts w:cs="Arial"/>
          <w:sz w:val="20"/>
        </w:rPr>
        <w:t>cohabitants</w:t>
      </w:r>
      <w:proofErr w:type="spellEnd"/>
      <w:r w:rsidRPr="00847543">
        <w:rPr>
          <w:rFonts w:cs="Arial"/>
          <w:sz w:val="20"/>
        </w:rPr>
        <w:t xml:space="preserve"> pour lesquels le montant du revenu d’intégration mensuel est de € 534,23 par mois</w:t>
      </w:r>
      <w:r w:rsidRPr="00847543">
        <w:rPr>
          <w:rStyle w:val="Appelnotedebasdep"/>
          <w:rFonts w:cs="Arial"/>
          <w:sz w:val="20"/>
        </w:rPr>
        <w:footnoteReference w:id="2"/>
      </w:r>
      <w:r>
        <w:rPr>
          <w:rFonts w:cs="Arial"/>
          <w:sz w:val="20"/>
        </w:rPr>
        <w:t> ;</w:t>
      </w:r>
    </w:p>
    <w:p w:rsidR="00814A15" w:rsidRPr="009C5F2C" w:rsidRDefault="00814A15" w:rsidP="00814A15">
      <w:pPr>
        <w:pStyle w:val="Paragraphedeliste"/>
        <w:contextualSpacing w:val="0"/>
        <w:jc w:val="both"/>
        <w:rPr>
          <w:rFonts w:cs="Arial"/>
          <w:color w:val="FF0000"/>
          <w:sz w:val="20"/>
        </w:rPr>
      </w:pPr>
    </w:p>
    <w:p w:rsidR="00814A15" w:rsidRPr="00584997" w:rsidRDefault="00814A15" w:rsidP="00814A15">
      <w:pPr>
        <w:pStyle w:val="Paragraphedeliste"/>
        <w:numPr>
          <w:ilvl w:val="0"/>
          <w:numId w:val="1"/>
        </w:numPr>
        <w:contextualSpacing w:val="0"/>
        <w:jc w:val="both"/>
        <w:rPr>
          <w:rFonts w:cs="Arial"/>
          <w:sz w:val="20"/>
        </w:rPr>
      </w:pPr>
      <w:r w:rsidRPr="00584997">
        <w:rPr>
          <w:rFonts w:cs="Arial"/>
          <w:sz w:val="20"/>
        </w:rPr>
        <w:t>la possibilité d’introduire une demande de revenu d’intégration sous la forme d’un complément : c’est le cas pour les isolés et les personnes avec une famille à charge, dont les montants mensuels respectifs du revenu d’intégration de leur catégorie sont de € 801,34 et € 1.068,45</w:t>
      </w:r>
      <w:r w:rsidRPr="00584997">
        <w:rPr>
          <w:rStyle w:val="Appelnotedebasdep"/>
          <w:rFonts w:cs="Arial"/>
          <w:sz w:val="20"/>
        </w:rPr>
        <w:footnoteReference w:id="3"/>
      </w:r>
      <w:r w:rsidRPr="00584997">
        <w:rPr>
          <w:rFonts w:cs="Arial"/>
          <w:sz w:val="20"/>
        </w:rPr>
        <w:t>.</w:t>
      </w:r>
    </w:p>
    <w:p w:rsidR="00814A15" w:rsidRPr="00584997" w:rsidRDefault="00814A15" w:rsidP="00814A15">
      <w:pPr>
        <w:jc w:val="both"/>
        <w:rPr>
          <w:rFonts w:cs="Arial"/>
          <w:sz w:val="20"/>
        </w:rPr>
      </w:pPr>
    </w:p>
    <w:p w:rsidR="00814A15" w:rsidRDefault="00814A15" w:rsidP="00814A15">
      <w:pPr>
        <w:jc w:val="both"/>
        <w:rPr>
          <w:rFonts w:cs="Arial"/>
          <w:sz w:val="20"/>
        </w:rPr>
      </w:pPr>
      <w:r w:rsidRPr="00555702">
        <w:rPr>
          <w:rFonts w:cs="Arial"/>
          <w:sz w:val="20"/>
        </w:rPr>
        <w:t>L’arrêté royal du 17 février 2013 modifiant l’arrêté royal du 11 juillet 2002 portant règlement général en matière de droit à l’intégration sociale produit ses effets le 1</w:t>
      </w:r>
      <w:r w:rsidRPr="00555702">
        <w:rPr>
          <w:rFonts w:cs="Arial"/>
          <w:sz w:val="20"/>
          <w:vertAlign w:val="superscript"/>
        </w:rPr>
        <w:t>er</w:t>
      </w:r>
      <w:r w:rsidRPr="00555702">
        <w:rPr>
          <w:rFonts w:cs="Arial"/>
          <w:sz w:val="20"/>
        </w:rPr>
        <w:t xml:space="preserve"> janvier 2013. </w:t>
      </w:r>
      <w:r w:rsidRPr="00EA5934">
        <w:rPr>
          <w:rFonts w:cs="Arial"/>
          <w:sz w:val="20"/>
        </w:rPr>
        <w:t xml:space="preserve">En conséquence, le cas échéant, les CPAS devront procéder à une révision des dossiers des bénéficiaires exécutant un stage de transition en vue de leur octroyer l’avantage auquel ils peuvent prétendre. </w:t>
      </w:r>
    </w:p>
    <w:p w:rsidR="00814A15" w:rsidRDefault="00814A15" w:rsidP="00814A15">
      <w:pPr>
        <w:jc w:val="both"/>
        <w:rPr>
          <w:rFonts w:cs="Arial"/>
          <w:sz w:val="20"/>
        </w:rPr>
      </w:pPr>
    </w:p>
    <w:p w:rsidR="00814A15" w:rsidRPr="00EA5934" w:rsidRDefault="00814A15" w:rsidP="00814A15">
      <w:pPr>
        <w:jc w:val="both"/>
        <w:rPr>
          <w:rFonts w:cs="Arial"/>
          <w:sz w:val="20"/>
        </w:rPr>
      </w:pPr>
      <w:r w:rsidRPr="00BF65C3">
        <w:rPr>
          <w:rFonts w:cs="Arial"/>
          <w:sz w:val="20"/>
        </w:rPr>
        <w:t>Je précise que les bénéficiaires de l’aide sociale équivalente auront également accès à l’exonération de l’indemnité mensuelle. Ainsi, selon l'article 1er de l'arrêté ministériel de 30 janvier 1995 réglant le remboursement par l'Etat des frais relatifs à l'aide accordée par les CPAS à un indigent qui ne possède pas la nationalité belge et qui n'est pas inscrit au registre de population,  les revenus dont dispose l'indigent sont calculés conformément à la règlementation contenue à l'article 16 de la loi du 26 mai 2002 concernant le droit à l’intégration sociale.</w:t>
      </w:r>
    </w:p>
    <w:p w:rsidR="00814A15" w:rsidRPr="009C5F2C" w:rsidRDefault="00814A15" w:rsidP="00814A15">
      <w:pPr>
        <w:jc w:val="both"/>
        <w:rPr>
          <w:rFonts w:cs="Arial"/>
          <w:color w:val="FF0000"/>
          <w:sz w:val="20"/>
        </w:rPr>
      </w:pPr>
    </w:p>
    <w:p w:rsidR="00814A15" w:rsidRPr="0010364E" w:rsidRDefault="00814A15" w:rsidP="00814A15">
      <w:pPr>
        <w:jc w:val="both"/>
        <w:rPr>
          <w:rFonts w:cs="Arial"/>
          <w:sz w:val="20"/>
          <w:lang w:val="fr-BE"/>
        </w:rPr>
      </w:pPr>
      <w:r w:rsidRPr="0010364E">
        <w:rPr>
          <w:rFonts w:cs="Arial"/>
          <w:sz w:val="20"/>
          <w:lang w:val="fr-BE"/>
        </w:rPr>
        <w:t>Je vous prie de croire, M</w:t>
      </w:r>
      <w:r>
        <w:rPr>
          <w:rFonts w:cs="Arial"/>
          <w:sz w:val="20"/>
          <w:lang w:val="fr-BE"/>
        </w:rPr>
        <w:t>a</w:t>
      </w:r>
      <w:r w:rsidRPr="0010364E">
        <w:rPr>
          <w:rFonts w:cs="Arial"/>
          <w:sz w:val="20"/>
          <w:lang w:val="fr-BE"/>
        </w:rPr>
        <w:t>dame l</w:t>
      </w:r>
      <w:r>
        <w:rPr>
          <w:rFonts w:cs="Arial"/>
          <w:sz w:val="20"/>
          <w:lang w:val="fr-BE"/>
        </w:rPr>
        <w:t>a</w:t>
      </w:r>
      <w:r w:rsidRPr="0010364E">
        <w:rPr>
          <w:rFonts w:cs="Arial"/>
          <w:sz w:val="20"/>
          <w:lang w:val="fr-BE"/>
        </w:rPr>
        <w:t xml:space="preserve"> Présidente, M</w:t>
      </w:r>
      <w:r>
        <w:rPr>
          <w:rFonts w:cs="Arial"/>
          <w:sz w:val="20"/>
          <w:lang w:val="fr-BE"/>
        </w:rPr>
        <w:t>onsieur</w:t>
      </w:r>
      <w:r w:rsidRPr="0010364E">
        <w:rPr>
          <w:rFonts w:cs="Arial"/>
          <w:sz w:val="20"/>
          <w:lang w:val="fr-BE"/>
        </w:rPr>
        <w:t xml:space="preserve"> le</w:t>
      </w:r>
      <w:r>
        <w:rPr>
          <w:rFonts w:cs="Arial"/>
          <w:sz w:val="20"/>
          <w:lang w:val="fr-BE"/>
        </w:rPr>
        <w:t xml:space="preserve"> P</w:t>
      </w:r>
      <w:r w:rsidRPr="0010364E">
        <w:rPr>
          <w:rFonts w:cs="Arial"/>
          <w:sz w:val="20"/>
          <w:lang w:val="fr-BE"/>
        </w:rPr>
        <w:t>résident, en l’assurance de ma considération distinguée.</w:t>
      </w:r>
    </w:p>
    <w:p w:rsidR="00814A15" w:rsidRPr="009C5F2C" w:rsidRDefault="00814A15" w:rsidP="00814A15">
      <w:pPr>
        <w:jc w:val="both"/>
        <w:rPr>
          <w:rFonts w:cs="Arial"/>
          <w:color w:val="FF0000"/>
          <w:sz w:val="20"/>
        </w:rPr>
      </w:pPr>
    </w:p>
    <w:p w:rsidR="00814A15" w:rsidRPr="00132B30" w:rsidRDefault="00814A15" w:rsidP="00814A15">
      <w:pPr>
        <w:jc w:val="both"/>
        <w:rPr>
          <w:rFonts w:cs="Arial"/>
          <w:sz w:val="20"/>
        </w:rPr>
      </w:pPr>
    </w:p>
    <w:p w:rsidR="00814A15" w:rsidRPr="00132B30" w:rsidRDefault="00814A15" w:rsidP="00814A15">
      <w:pPr>
        <w:pStyle w:val="Corpsdetexte"/>
        <w:spacing w:line="288" w:lineRule="auto"/>
        <w:ind w:left="2984" w:firstLine="418"/>
        <w:jc w:val="both"/>
        <w:rPr>
          <w:rFonts w:ascii="Arial" w:hAnsi="Arial" w:cs="Arial"/>
          <w:b w:val="0"/>
          <w:bCs/>
          <w:sz w:val="20"/>
        </w:rPr>
      </w:pPr>
    </w:p>
    <w:p w:rsidR="00814A15" w:rsidRPr="00132B30" w:rsidRDefault="00814A15" w:rsidP="00814A15">
      <w:pPr>
        <w:pStyle w:val="Corpsdetexte"/>
        <w:spacing w:line="288" w:lineRule="auto"/>
        <w:ind w:left="2984" w:firstLine="418"/>
        <w:jc w:val="both"/>
        <w:rPr>
          <w:rFonts w:ascii="Arial" w:hAnsi="Arial" w:cs="Arial"/>
          <w:b w:val="0"/>
          <w:bCs/>
          <w:sz w:val="20"/>
        </w:rPr>
      </w:pPr>
    </w:p>
    <w:p w:rsidR="00814A15" w:rsidRPr="00132B30" w:rsidRDefault="00814A15" w:rsidP="00814A15">
      <w:pPr>
        <w:pStyle w:val="Corpsdetexte"/>
        <w:spacing w:line="288" w:lineRule="auto"/>
        <w:ind w:left="4110" w:firstLine="138"/>
        <w:jc w:val="both"/>
        <w:rPr>
          <w:rFonts w:ascii="Arial" w:hAnsi="Arial" w:cs="Arial"/>
          <w:b w:val="0"/>
          <w:bCs/>
          <w:sz w:val="20"/>
        </w:rPr>
      </w:pPr>
      <w:r w:rsidRPr="00132B30">
        <w:rPr>
          <w:rFonts w:ascii="Arial" w:hAnsi="Arial" w:cs="Arial"/>
          <w:b w:val="0"/>
          <w:bCs/>
          <w:sz w:val="20"/>
        </w:rPr>
        <w:t xml:space="preserve">La Secrétaire d’Etat à l’Intégration sociale </w:t>
      </w:r>
    </w:p>
    <w:p w:rsidR="00814A15" w:rsidRPr="00132B30" w:rsidRDefault="00814A15" w:rsidP="00814A15">
      <w:pPr>
        <w:pStyle w:val="Corpsdetexte"/>
        <w:spacing w:line="288" w:lineRule="auto"/>
        <w:ind w:left="3972" w:firstLine="276"/>
        <w:jc w:val="both"/>
        <w:rPr>
          <w:rFonts w:ascii="Arial" w:hAnsi="Arial" w:cs="Arial"/>
          <w:b w:val="0"/>
          <w:bCs/>
          <w:sz w:val="20"/>
        </w:rPr>
      </w:pPr>
      <w:r w:rsidRPr="00132B30">
        <w:rPr>
          <w:rFonts w:ascii="Arial" w:hAnsi="Arial" w:cs="Arial"/>
          <w:b w:val="0"/>
          <w:bCs/>
          <w:sz w:val="20"/>
        </w:rPr>
        <w:t>et à la Lutte contre la pauvreté,</w:t>
      </w:r>
    </w:p>
    <w:p w:rsidR="00814A15" w:rsidRDefault="00814A15" w:rsidP="00814A15">
      <w:pPr>
        <w:pStyle w:val="Corpsdetexte"/>
        <w:spacing w:line="288" w:lineRule="auto"/>
        <w:ind w:left="3972" w:firstLine="276"/>
        <w:jc w:val="both"/>
        <w:rPr>
          <w:rFonts w:ascii="Arial" w:hAnsi="Arial" w:cs="Arial"/>
          <w:b w:val="0"/>
          <w:bCs/>
          <w:sz w:val="20"/>
        </w:rPr>
      </w:pPr>
    </w:p>
    <w:p w:rsidR="00814A15" w:rsidRDefault="009A201B" w:rsidP="00814A15">
      <w:pPr>
        <w:pStyle w:val="Corpsdetexte"/>
        <w:spacing w:line="288" w:lineRule="auto"/>
        <w:ind w:left="3972" w:firstLine="276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(Signée)</w:t>
      </w:r>
    </w:p>
    <w:p w:rsidR="009A201B" w:rsidRPr="00132B30" w:rsidRDefault="009A201B" w:rsidP="00814A15">
      <w:pPr>
        <w:pStyle w:val="Corpsdetexte"/>
        <w:spacing w:line="288" w:lineRule="auto"/>
        <w:ind w:left="3972" w:firstLine="276"/>
        <w:jc w:val="both"/>
        <w:rPr>
          <w:rFonts w:ascii="Arial" w:hAnsi="Arial" w:cs="Arial"/>
          <w:b w:val="0"/>
          <w:bCs/>
          <w:sz w:val="20"/>
        </w:rPr>
      </w:pPr>
    </w:p>
    <w:p w:rsidR="001033FB" w:rsidRDefault="00814A15" w:rsidP="00814A15">
      <w:pPr>
        <w:pStyle w:val="Corpsdetexte"/>
        <w:spacing w:line="288" w:lineRule="auto"/>
        <w:ind w:left="2984" w:firstLine="418"/>
        <w:jc w:val="both"/>
      </w:pPr>
      <w:r w:rsidRPr="00132B30">
        <w:rPr>
          <w:rFonts w:ascii="Arial" w:hAnsi="Arial" w:cs="Arial"/>
          <w:b w:val="0"/>
          <w:bCs/>
          <w:sz w:val="20"/>
        </w:rPr>
        <w:tab/>
      </w:r>
      <w:r w:rsidRPr="00132B30">
        <w:rPr>
          <w:rFonts w:ascii="Arial" w:hAnsi="Arial" w:cs="Arial"/>
          <w:b w:val="0"/>
          <w:bCs/>
          <w:sz w:val="20"/>
        </w:rPr>
        <w:tab/>
        <w:t xml:space="preserve">Maggie De block </w:t>
      </w:r>
    </w:p>
    <w:sectPr w:rsidR="00103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A15" w:rsidRDefault="00814A15" w:rsidP="00814A15">
      <w:r>
        <w:separator/>
      </w:r>
    </w:p>
  </w:endnote>
  <w:endnote w:type="continuationSeparator" w:id="0">
    <w:p w:rsidR="00814A15" w:rsidRDefault="00814A15" w:rsidP="00814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A15" w:rsidRDefault="00814A15" w:rsidP="00814A15">
      <w:r>
        <w:separator/>
      </w:r>
    </w:p>
  </w:footnote>
  <w:footnote w:type="continuationSeparator" w:id="0">
    <w:p w:rsidR="00814A15" w:rsidRDefault="00814A15" w:rsidP="00814A15">
      <w:r>
        <w:continuationSeparator/>
      </w:r>
    </w:p>
  </w:footnote>
  <w:footnote w:id="1">
    <w:p w:rsidR="00814A15" w:rsidRPr="009844F6" w:rsidRDefault="00814A15" w:rsidP="00814A15">
      <w:pPr>
        <w:pStyle w:val="Notedebasdepage"/>
        <w:jc w:val="both"/>
        <w:rPr>
          <w:sz w:val="16"/>
          <w:szCs w:val="16"/>
          <w:lang w:val="fr-BE"/>
        </w:rPr>
      </w:pPr>
      <w:r w:rsidRPr="009844F6">
        <w:rPr>
          <w:rStyle w:val="Appelnotedebasdep"/>
          <w:sz w:val="16"/>
          <w:szCs w:val="16"/>
        </w:rPr>
        <w:footnoteRef/>
      </w:r>
      <w:r w:rsidRPr="009844F6">
        <w:rPr>
          <w:sz w:val="16"/>
          <w:szCs w:val="16"/>
        </w:rPr>
        <w:t>.</w:t>
      </w:r>
      <w:r w:rsidRPr="00872213">
        <w:t xml:space="preserve"> </w:t>
      </w:r>
      <w:r>
        <w:t>P</w:t>
      </w:r>
      <w:r w:rsidRPr="00872213">
        <w:rPr>
          <w:sz w:val="16"/>
          <w:szCs w:val="16"/>
        </w:rPr>
        <w:t>ublié au Moniteur belge le 23 novembre 2012</w:t>
      </w:r>
    </w:p>
  </w:footnote>
  <w:footnote w:id="2">
    <w:p w:rsidR="00814A15" w:rsidRPr="00F216AA" w:rsidRDefault="00814A15" w:rsidP="00814A15">
      <w:pPr>
        <w:pStyle w:val="Notedebasdepage"/>
        <w:rPr>
          <w:sz w:val="16"/>
          <w:szCs w:val="16"/>
          <w:lang w:val="fr-BE"/>
        </w:rPr>
      </w:pPr>
      <w:r w:rsidRPr="00F216AA">
        <w:rPr>
          <w:rStyle w:val="Appelnotedebasdep"/>
          <w:sz w:val="16"/>
          <w:szCs w:val="16"/>
        </w:rPr>
        <w:footnoteRef/>
      </w:r>
      <w:r w:rsidRPr="00F216AA">
        <w:rPr>
          <w:sz w:val="16"/>
          <w:szCs w:val="16"/>
        </w:rPr>
        <w:t xml:space="preserve"> </w:t>
      </w:r>
      <w:r>
        <w:rPr>
          <w:sz w:val="16"/>
          <w:szCs w:val="16"/>
          <w:lang w:val="fr-BE"/>
        </w:rPr>
        <w:t>Montant en vigueur au 1</w:t>
      </w:r>
      <w:r w:rsidRPr="00847543">
        <w:rPr>
          <w:sz w:val="16"/>
          <w:szCs w:val="16"/>
          <w:vertAlign w:val="superscript"/>
          <w:lang w:val="fr-BE"/>
        </w:rPr>
        <w:t>er</w:t>
      </w:r>
      <w:r>
        <w:rPr>
          <w:sz w:val="16"/>
          <w:szCs w:val="16"/>
          <w:lang w:val="fr-BE"/>
        </w:rPr>
        <w:t xml:space="preserve"> </w:t>
      </w:r>
      <w:r w:rsidRPr="00F216AA">
        <w:rPr>
          <w:sz w:val="16"/>
          <w:szCs w:val="16"/>
          <w:lang w:val="fr-BE"/>
        </w:rPr>
        <w:t>dé</w:t>
      </w:r>
      <w:r>
        <w:rPr>
          <w:sz w:val="16"/>
          <w:szCs w:val="16"/>
          <w:lang w:val="fr-BE"/>
        </w:rPr>
        <w:t>cembre 2012</w:t>
      </w:r>
    </w:p>
  </w:footnote>
  <w:footnote w:id="3">
    <w:p w:rsidR="00814A15" w:rsidRPr="00F216AA" w:rsidRDefault="00814A15" w:rsidP="00814A15">
      <w:pPr>
        <w:pStyle w:val="Notedebasdepage"/>
        <w:rPr>
          <w:sz w:val="16"/>
          <w:szCs w:val="16"/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  <w:szCs w:val="16"/>
          <w:lang w:val="fr-BE"/>
        </w:rPr>
        <w:t>Montants en vigueur au 1</w:t>
      </w:r>
      <w:r w:rsidRPr="00847543">
        <w:rPr>
          <w:sz w:val="16"/>
          <w:szCs w:val="16"/>
          <w:vertAlign w:val="superscript"/>
          <w:lang w:val="fr-BE"/>
        </w:rPr>
        <w:t>er</w:t>
      </w:r>
      <w:r>
        <w:rPr>
          <w:sz w:val="16"/>
          <w:szCs w:val="16"/>
          <w:lang w:val="fr-BE"/>
        </w:rPr>
        <w:t xml:space="preserve"> </w:t>
      </w:r>
      <w:r w:rsidRPr="00F216AA">
        <w:rPr>
          <w:sz w:val="16"/>
          <w:szCs w:val="16"/>
          <w:lang w:val="fr-BE"/>
        </w:rPr>
        <w:t>dé</w:t>
      </w:r>
      <w:r>
        <w:rPr>
          <w:sz w:val="16"/>
          <w:szCs w:val="16"/>
          <w:lang w:val="fr-BE"/>
        </w:rPr>
        <w:t>cembre 2012</w:t>
      </w:r>
    </w:p>
    <w:p w:rsidR="00814A15" w:rsidRPr="00584997" w:rsidRDefault="00814A15" w:rsidP="00814A15">
      <w:pPr>
        <w:pStyle w:val="Notedebasdepage"/>
        <w:rPr>
          <w:lang w:val="fr-BE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06DC8"/>
    <w:multiLevelType w:val="hybridMultilevel"/>
    <w:tmpl w:val="93E0843C"/>
    <w:lvl w:ilvl="0" w:tplc="B20AA5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15"/>
    <w:rsid w:val="001033FB"/>
    <w:rsid w:val="00803624"/>
    <w:rsid w:val="00814A15"/>
    <w:rsid w:val="009A201B"/>
    <w:rsid w:val="00AF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15"/>
    <w:rPr>
      <w:rFonts w:ascii="Arial" w:hAnsi="Arial"/>
      <w:sz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4">
    <w:name w:val="Style4"/>
    <w:basedOn w:val="Policepardfaut"/>
    <w:uiPriority w:val="1"/>
    <w:qFormat/>
    <w:rsid w:val="00803624"/>
    <w:rPr>
      <w:rFonts w:ascii="Arial" w:hAnsi="Arial"/>
      <w:color w:val="BFBFBF" w:themeColor="background1" w:themeShade="BF"/>
      <w:sz w:val="20"/>
    </w:rPr>
  </w:style>
  <w:style w:type="paragraph" w:styleId="Paragraphedeliste">
    <w:name w:val="List Paragraph"/>
    <w:basedOn w:val="Normal"/>
    <w:uiPriority w:val="34"/>
    <w:qFormat/>
    <w:rsid w:val="00803624"/>
    <w:pPr>
      <w:ind w:left="720"/>
      <w:contextualSpacing/>
    </w:pPr>
  </w:style>
  <w:style w:type="character" w:styleId="Lienhypertexte">
    <w:name w:val="Hyperlink"/>
    <w:basedOn w:val="Policepardfaut"/>
    <w:semiHidden/>
    <w:unhideWhenUsed/>
    <w:rsid w:val="00814A15"/>
    <w:rPr>
      <w:color w:val="0000FF"/>
      <w:u w:val="single"/>
    </w:rPr>
  </w:style>
  <w:style w:type="paragraph" w:styleId="Notedebasdepage">
    <w:name w:val="footnote text"/>
    <w:basedOn w:val="Normal"/>
    <w:link w:val="NotedebasdepageCar"/>
    <w:semiHidden/>
    <w:unhideWhenUsed/>
    <w:rsid w:val="00814A15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814A15"/>
    <w:rPr>
      <w:rFonts w:ascii="Arial" w:hAnsi="Arial"/>
      <w:lang w:val="fr-FR"/>
    </w:rPr>
  </w:style>
  <w:style w:type="paragraph" w:styleId="En-tte">
    <w:name w:val="header"/>
    <w:basedOn w:val="Normal"/>
    <w:link w:val="En-tteCar"/>
    <w:unhideWhenUsed/>
    <w:rsid w:val="00814A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14A15"/>
    <w:rPr>
      <w:rFonts w:ascii="Arial" w:hAnsi="Arial"/>
      <w:sz w:val="22"/>
      <w:lang w:val="fr-FR"/>
    </w:rPr>
  </w:style>
  <w:style w:type="paragraph" w:styleId="Corpsdetexte">
    <w:name w:val="Body Text"/>
    <w:basedOn w:val="Normal"/>
    <w:link w:val="CorpsdetexteCar"/>
    <w:unhideWhenUsed/>
    <w:rsid w:val="00814A15"/>
    <w:rPr>
      <w:rFonts w:ascii="Times New Roman" w:hAnsi="Times New Roman"/>
      <w:b/>
      <w:sz w:val="32"/>
    </w:rPr>
  </w:style>
  <w:style w:type="character" w:customStyle="1" w:styleId="CorpsdetexteCar">
    <w:name w:val="Corps de texte Car"/>
    <w:basedOn w:val="Policepardfaut"/>
    <w:link w:val="Corpsdetexte"/>
    <w:rsid w:val="00814A15"/>
    <w:rPr>
      <w:b/>
      <w:sz w:val="32"/>
      <w:lang w:val="fr-FR"/>
    </w:rPr>
  </w:style>
  <w:style w:type="character" w:customStyle="1" w:styleId="LetterCar">
    <w:name w:val="Letter Car"/>
    <w:basedOn w:val="Policepardfaut"/>
    <w:link w:val="Letter"/>
    <w:locked/>
    <w:rsid w:val="00814A15"/>
    <w:rPr>
      <w:rFonts w:ascii="Arial" w:hAnsi="Arial" w:cs="Arial"/>
      <w:sz w:val="22"/>
      <w:lang w:val="fr-FR"/>
    </w:rPr>
  </w:style>
  <w:style w:type="paragraph" w:customStyle="1" w:styleId="Letter">
    <w:name w:val="Letter"/>
    <w:basedOn w:val="Normal"/>
    <w:link w:val="LetterCar"/>
    <w:rsid w:val="00814A15"/>
    <w:rPr>
      <w:rFonts w:cs="Arial"/>
    </w:rPr>
  </w:style>
  <w:style w:type="character" w:styleId="Appelnotedebasdep">
    <w:name w:val="footnote reference"/>
    <w:basedOn w:val="Policepardfaut"/>
    <w:semiHidden/>
    <w:unhideWhenUsed/>
    <w:rsid w:val="00814A15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4A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A15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15"/>
    <w:rPr>
      <w:rFonts w:ascii="Arial" w:hAnsi="Arial"/>
      <w:sz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4">
    <w:name w:val="Style4"/>
    <w:basedOn w:val="Policepardfaut"/>
    <w:uiPriority w:val="1"/>
    <w:qFormat/>
    <w:rsid w:val="00803624"/>
    <w:rPr>
      <w:rFonts w:ascii="Arial" w:hAnsi="Arial"/>
      <w:color w:val="BFBFBF" w:themeColor="background1" w:themeShade="BF"/>
      <w:sz w:val="20"/>
    </w:rPr>
  </w:style>
  <w:style w:type="paragraph" w:styleId="Paragraphedeliste">
    <w:name w:val="List Paragraph"/>
    <w:basedOn w:val="Normal"/>
    <w:uiPriority w:val="34"/>
    <w:qFormat/>
    <w:rsid w:val="00803624"/>
    <w:pPr>
      <w:ind w:left="720"/>
      <w:contextualSpacing/>
    </w:pPr>
  </w:style>
  <w:style w:type="character" w:styleId="Lienhypertexte">
    <w:name w:val="Hyperlink"/>
    <w:basedOn w:val="Policepardfaut"/>
    <w:semiHidden/>
    <w:unhideWhenUsed/>
    <w:rsid w:val="00814A15"/>
    <w:rPr>
      <w:color w:val="0000FF"/>
      <w:u w:val="single"/>
    </w:rPr>
  </w:style>
  <w:style w:type="paragraph" w:styleId="Notedebasdepage">
    <w:name w:val="footnote text"/>
    <w:basedOn w:val="Normal"/>
    <w:link w:val="NotedebasdepageCar"/>
    <w:semiHidden/>
    <w:unhideWhenUsed/>
    <w:rsid w:val="00814A15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814A15"/>
    <w:rPr>
      <w:rFonts w:ascii="Arial" w:hAnsi="Arial"/>
      <w:lang w:val="fr-FR"/>
    </w:rPr>
  </w:style>
  <w:style w:type="paragraph" w:styleId="En-tte">
    <w:name w:val="header"/>
    <w:basedOn w:val="Normal"/>
    <w:link w:val="En-tteCar"/>
    <w:unhideWhenUsed/>
    <w:rsid w:val="00814A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14A15"/>
    <w:rPr>
      <w:rFonts w:ascii="Arial" w:hAnsi="Arial"/>
      <w:sz w:val="22"/>
      <w:lang w:val="fr-FR"/>
    </w:rPr>
  </w:style>
  <w:style w:type="paragraph" w:styleId="Corpsdetexte">
    <w:name w:val="Body Text"/>
    <w:basedOn w:val="Normal"/>
    <w:link w:val="CorpsdetexteCar"/>
    <w:unhideWhenUsed/>
    <w:rsid w:val="00814A15"/>
    <w:rPr>
      <w:rFonts w:ascii="Times New Roman" w:hAnsi="Times New Roman"/>
      <w:b/>
      <w:sz w:val="32"/>
    </w:rPr>
  </w:style>
  <w:style w:type="character" w:customStyle="1" w:styleId="CorpsdetexteCar">
    <w:name w:val="Corps de texte Car"/>
    <w:basedOn w:val="Policepardfaut"/>
    <w:link w:val="Corpsdetexte"/>
    <w:rsid w:val="00814A15"/>
    <w:rPr>
      <w:b/>
      <w:sz w:val="32"/>
      <w:lang w:val="fr-FR"/>
    </w:rPr>
  </w:style>
  <w:style w:type="character" w:customStyle="1" w:styleId="LetterCar">
    <w:name w:val="Letter Car"/>
    <w:basedOn w:val="Policepardfaut"/>
    <w:link w:val="Letter"/>
    <w:locked/>
    <w:rsid w:val="00814A15"/>
    <w:rPr>
      <w:rFonts w:ascii="Arial" w:hAnsi="Arial" w:cs="Arial"/>
      <w:sz w:val="22"/>
      <w:lang w:val="fr-FR"/>
    </w:rPr>
  </w:style>
  <w:style w:type="paragraph" w:customStyle="1" w:styleId="Letter">
    <w:name w:val="Letter"/>
    <w:basedOn w:val="Normal"/>
    <w:link w:val="LetterCar"/>
    <w:rsid w:val="00814A15"/>
    <w:rPr>
      <w:rFonts w:cs="Arial"/>
    </w:rPr>
  </w:style>
  <w:style w:type="character" w:styleId="Appelnotedebasdep">
    <w:name w:val="footnote reference"/>
    <w:basedOn w:val="Policepardfaut"/>
    <w:semiHidden/>
    <w:unhideWhenUsed/>
    <w:rsid w:val="00814A15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4A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A15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question@mi-is.b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i-is.b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question@mi-is.b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question@mi-is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-is.be/" TargetMode="Externa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mailto:question@mi-is.be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762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Estoret Daphné</dc:creator>
  <cp:lastModifiedBy>Estoret Daphné</cp:lastModifiedBy>
  <cp:revision>3</cp:revision>
  <dcterms:created xsi:type="dcterms:W3CDTF">2013-06-07T08:37:00Z</dcterms:created>
  <dcterms:modified xsi:type="dcterms:W3CDTF">2013-06-07T08:43:00Z</dcterms:modified>
</cp:coreProperties>
</file>