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A18A1" w14:textId="4275F175" w:rsidR="006D35DA" w:rsidRPr="006D35DA" w:rsidRDefault="006D35DA" w:rsidP="009C180F">
      <w:pPr>
        <w:rPr>
          <w:lang w:val="fr-FR"/>
        </w:rPr>
      </w:pPr>
      <w:r w:rsidRPr="006D35DA">
        <w:rPr>
          <w:lang w:val="fr-FR"/>
        </w:rPr>
        <w:t>Madame la Présidente,</w:t>
      </w:r>
    </w:p>
    <w:p w14:paraId="476F8718" w14:textId="7783C30B" w:rsidR="00C7116B" w:rsidRDefault="006D35DA" w:rsidP="009C180F">
      <w:pPr>
        <w:rPr>
          <w:lang w:val="fr-FR"/>
        </w:rPr>
      </w:pPr>
      <w:r w:rsidRPr="006D35DA">
        <w:rPr>
          <w:lang w:val="fr-FR"/>
        </w:rPr>
        <w:t>Monsieur le Président,</w:t>
      </w:r>
    </w:p>
    <w:p w14:paraId="2477F26E" w14:textId="6B12A451" w:rsidR="00BE23DF" w:rsidRPr="00BE23DF" w:rsidRDefault="00BE23DF" w:rsidP="009C180F">
      <w:pPr>
        <w:rPr>
          <w:lang w:val="fr-FR"/>
        </w:rPr>
      </w:pPr>
      <w:r w:rsidRPr="00BE23DF">
        <w:rPr>
          <w:lang w:val="fr-FR"/>
        </w:rPr>
        <w:t xml:space="preserve">L'année 2020 a été difficile en raison de la pandémie covid-19. </w:t>
      </w:r>
    </w:p>
    <w:p w14:paraId="0C42EFEB" w14:textId="77777777" w:rsidR="00BE23DF" w:rsidRPr="00BE23DF" w:rsidRDefault="00BE23DF" w:rsidP="009C180F">
      <w:pPr>
        <w:rPr>
          <w:lang w:val="fr-FR"/>
        </w:rPr>
      </w:pPr>
      <w:r w:rsidRPr="00BE23DF">
        <w:rPr>
          <w:lang w:val="fr-FR"/>
        </w:rPr>
        <w:t xml:space="preserve">Les CPAS, qui sont en première ligne pour la gestion des difficultés sociales des personnes frappées par la crise, ont vu de nouveaux groupes cibles avec des problèmes financiers divers (incapacité de payer les factures, loyer, coûts pour les enfants, assurances etc…) se présenter à leurs portes. </w:t>
      </w:r>
    </w:p>
    <w:p w14:paraId="775A1C95" w14:textId="77777777" w:rsidR="00BE23DF" w:rsidRPr="00BE23DF" w:rsidRDefault="00BE23DF" w:rsidP="009C180F">
      <w:pPr>
        <w:rPr>
          <w:lang w:val="fr-FR"/>
        </w:rPr>
      </w:pPr>
      <w:r w:rsidRPr="00BE23DF">
        <w:rPr>
          <w:lang w:val="fr-FR"/>
        </w:rPr>
        <w:t xml:space="preserve">Malgré les filets de sécurité sociale qui ont été déployés tels que le chômage temporaire ou </w:t>
      </w:r>
      <w:proofErr w:type="gramStart"/>
      <w:r w:rsidRPr="00BE23DF">
        <w:rPr>
          <w:lang w:val="fr-FR"/>
        </w:rPr>
        <w:t>le droit passerelle</w:t>
      </w:r>
      <w:proofErr w:type="gramEnd"/>
      <w:r w:rsidRPr="00BE23DF">
        <w:rPr>
          <w:lang w:val="fr-FR"/>
        </w:rPr>
        <w:t xml:space="preserve">, tous les indicateurs démontrent qu'une crise économique et sociale importante se profile dans notre pays. </w:t>
      </w:r>
    </w:p>
    <w:p w14:paraId="55BC0FA9" w14:textId="77777777" w:rsidR="00BE23DF" w:rsidRPr="00BE23DF" w:rsidRDefault="00BE23DF" w:rsidP="009C180F">
      <w:pPr>
        <w:rPr>
          <w:lang w:val="fr-FR"/>
        </w:rPr>
      </w:pPr>
      <w:r w:rsidRPr="00BE23DF">
        <w:rPr>
          <w:lang w:val="fr-FR"/>
        </w:rPr>
        <w:t xml:space="preserve">Fin octobre, </w:t>
      </w:r>
      <w:proofErr w:type="gramStart"/>
      <w:r w:rsidRPr="00BE23DF">
        <w:rPr>
          <w:lang w:val="fr-FR"/>
        </w:rPr>
        <w:t>suite à</w:t>
      </w:r>
      <w:proofErr w:type="gramEnd"/>
      <w:r w:rsidRPr="00BE23DF">
        <w:rPr>
          <w:lang w:val="fr-FR"/>
        </w:rPr>
        <w:t xml:space="preserve"> la deuxième vague, la </w:t>
      </w:r>
      <w:proofErr w:type="spellStart"/>
      <w:r w:rsidRPr="00BE23DF">
        <w:rPr>
          <w:lang w:val="fr-FR"/>
        </w:rPr>
        <w:t>task</w:t>
      </w:r>
      <w:proofErr w:type="spellEnd"/>
      <w:r w:rsidRPr="00BE23DF">
        <w:rPr>
          <w:lang w:val="fr-FR"/>
        </w:rPr>
        <w:t xml:space="preserve"> force « groupes vulnérables » a été réactivée. Cette </w:t>
      </w:r>
      <w:proofErr w:type="spellStart"/>
      <w:r w:rsidRPr="00BE23DF">
        <w:rPr>
          <w:lang w:val="fr-FR"/>
        </w:rPr>
        <w:t>task</w:t>
      </w:r>
      <w:proofErr w:type="spellEnd"/>
      <w:r w:rsidRPr="00BE23DF">
        <w:rPr>
          <w:lang w:val="fr-FR"/>
        </w:rPr>
        <w:t xml:space="preserve"> force a mis en évidence que de nombreuses personnes vont encore subir directement les conséquences de cette crise, ce qui pourrait les entrainer dans la spirale de la pauvreté. </w:t>
      </w:r>
    </w:p>
    <w:p w14:paraId="7B880D87" w14:textId="77777777" w:rsidR="00BE23DF" w:rsidRPr="00BE23DF" w:rsidRDefault="00BE23DF" w:rsidP="009C180F">
      <w:pPr>
        <w:rPr>
          <w:lang w:val="fr-FR"/>
        </w:rPr>
      </w:pPr>
      <w:r w:rsidRPr="00BE23DF">
        <w:rPr>
          <w:lang w:val="fr-FR"/>
        </w:rPr>
        <w:t>Il m'a donc paru essentiel de prolonger et renforcer certaines mesures liées au covid-19.</w:t>
      </w:r>
    </w:p>
    <w:p w14:paraId="03C0EFD1" w14:textId="77777777" w:rsidR="00BE23DF" w:rsidRPr="00BE23DF" w:rsidRDefault="00BE23DF" w:rsidP="009C180F">
      <w:pPr>
        <w:rPr>
          <w:lang w:val="fr-FR"/>
        </w:rPr>
      </w:pPr>
      <w:r w:rsidRPr="00BE23DF">
        <w:rPr>
          <w:lang w:val="fr-FR"/>
        </w:rPr>
        <w:t>Je saisis l’occasion pour vous remercier à nouveau ainsi que vos équipes pour le travail que vous effectuez tous les jours dans des conditions difficiles et pour vous souhaiter mes meilleurs vœux pour l'année 2021.</w:t>
      </w:r>
    </w:p>
    <w:p w14:paraId="383F4826" w14:textId="77777777" w:rsidR="00BE23DF" w:rsidRPr="00BE23DF" w:rsidRDefault="00BE23DF" w:rsidP="009C180F">
      <w:pPr>
        <w:rPr>
          <w:lang w:val="fr-FR"/>
        </w:rPr>
      </w:pPr>
      <w:r w:rsidRPr="00BE23DF">
        <w:rPr>
          <w:lang w:val="fr-FR"/>
        </w:rPr>
        <w:t>Je vous prier d'agréer, Madame la Présidente, Monsieur le Président, mes salutations distinguées,</w:t>
      </w:r>
    </w:p>
    <w:p w14:paraId="0D40A134" w14:textId="77777777" w:rsidR="00BE23DF" w:rsidRPr="00BE23DF" w:rsidRDefault="00BE23DF" w:rsidP="009C180F">
      <w:pPr>
        <w:rPr>
          <w:lang w:val="fr-FR"/>
        </w:rPr>
      </w:pPr>
      <w:r w:rsidRPr="00BE23DF">
        <w:rPr>
          <w:lang w:val="fr-FR"/>
        </w:rPr>
        <w:t xml:space="preserve">La Ministre des Pensions et de l’Intégration sociale, chargée des Personnes handicapées, de la Lutte contre la pauvreté et de </w:t>
      </w:r>
      <w:proofErr w:type="spellStart"/>
      <w:r w:rsidRPr="00BE23DF">
        <w:rPr>
          <w:lang w:val="fr-FR"/>
        </w:rPr>
        <w:t>Beliris</w:t>
      </w:r>
      <w:proofErr w:type="spellEnd"/>
      <w:r w:rsidRPr="00BE23DF">
        <w:rPr>
          <w:lang w:val="fr-FR"/>
        </w:rPr>
        <w:t xml:space="preserve"> </w:t>
      </w:r>
    </w:p>
    <w:p w14:paraId="0933EAF6" w14:textId="77777777" w:rsidR="009C180F" w:rsidRPr="00BE23DF" w:rsidRDefault="009C180F" w:rsidP="009C180F">
      <w:pPr>
        <w:rPr>
          <w:lang w:val="fr-FR"/>
        </w:rPr>
      </w:pPr>
    </w:p>
    <w:p w14:paraId="4D3A535E" w14:textId="519D20CD" w:rsidR="009C180F" w:rsidRDefault="00BE23DF">
      <w:pPr>
        <w:rPr>
          <w:lang w:val="fr-FR"/>
        </w:rPr>
      </w:pPr>
      <w:r w:rsidRPr="00BE23DF">
        <w:rPr>
          <w:lang w:val="fr-FR"/>
        </w:rPr>
        <w:t>Karine LALIEUX</w:t>
      </w:r>
      <w:r w:rsidR="009C180F">
        <w:rPr>
          <w:lang w:val="fr-FR"/>
        </w:rPr>
        <w:br w:type="page"/>
      </w:r>
    </w:p>
    <w:p w14:paraId="0A5E58BA" w14:textId="6A5D7756" w:rsidR="00BE23DF" w:rsidRPr="00DD0206" w:rsidRDefault="00BE23DF" w:rsidP="00D36320">
      <w:pPr>
        <w:pStyle w:val="Titre1"/>
        <w:rPr>
          <w:color w:val="auto"/>
          <w:sz w:val="40"/>
          <w:szCs w:val="40"/>
          <w:lang w:val="fr-FR"/>
        </w:rPr>
      </w:pPr>
      <w:r w:rsidRPr="00DD0206">
        <w:rPr>
          <w:color w:val="auto"/>
          <w:sz w:val="40"/>
          <w:szCs w:val="40"/>
          <w:lang w:val="fr-FR"/>
        </w:rPr>
        <w:lastRenderedPageBreak/>
        <w:t>RECAPITULATIF DES DIFFERENTES MESURES LIEES AU COVID-19</w:t>
      </w:r>
    </w:p>
    <w:p w14:paraId="1EB819F3" w14:textId="7B766DF8" w:rsidR="008F7742" w:rsidRDefault="008F7742" w:rsidP="008F7742">
      <w:pPr>
        <w:rPr>
          <w:lang w:val="fr-FR"/>
        </w:rPr>
      </w:pPr>
      <w:r>
        <w:rPr>
          <w:lang w:val="fr-FR"/>
        </w:rPr>
        <w:t xml:space="preserve">(Voir également le tableau récapitulatif </w:t>
      </w:r>
      <w:r w:rsidR="007F0258">
        <w:rPr>
          <w:lang w:val="fr-FR"/>
        </w:rPr>
        <w:t xml:space="preserve">et les FAQ </w:t>
      </w:r>
      <w:r>
        <w:rPr>
          <w:lang w:val="fr-FR"/>
        </w:rPr>
        <w:t xml:space="preserve">qui se trouve sur le site </w:t>
      </w:r>
      <w:r w:rsidR="008B764A">
        <w:fldChar w:fldCharType="begin"/>
      </w:r>
      <w:r w:rsidR="008B764A" w:rsidRPr="008B764A">
        <w:rPr>
          <w:lang w:val="fr-BE"/>
        </w:rPr>
        <w:instrText xml:space="preserve"> HYPERLINK "http://www.mi-is.be" </w:instrText>
      </w:r>
      <w:r w:rsidR="008B764A">
        <w:fldChar w:fldCharType="separate"/>
      </w:r>
      <w:r w:rsidR="007F0258" w:rsidRPr="00FE7238">
        <w:rPr>
          <w:rStyle w:val="Lienhypertexte"/>
          <w:lang w:val="fr-FR"/>
        </w:rPr>
        <w:t>www.mi-is.be</w:t>
      </w:r>
      <w:r w:rsidR="008B764A">
        <w:rPr>
          <w:rStyle w:val="Lienhypertexte"/>
          <w:lang w:val="fr-FR"/>
        </w:rPr>
        <w:fldChar w:fldCharType="end"/>
      </w:r>
      <w:r w:rsidR="007F0258">
        <w:rPr>
          <w:lang w:val="fr-FR"/>
        </w:rPr>
        <w:t xml:space="preserve">) </w:t>
      </w:r>
    </w:p>
    <w:p w14:paraId="5529DC8E" w14:textId="77777777" w:rsidR="007F0258" w:rsidRPr="008F7742" w:rsidRDefault="007F0258" w:rsidP="008F7742">
      <w:pPr>
        <w:rPr>
          <w:lang w:val="fr-FR"/>
        </w:rPr>
      </w:pPr>
    </w:p>
    <w:p w14:paraId="09E0F636" w14:textId="77777777" w:rsidR="00D87719" w:rsidRPr="00D87719" w:rsidRDefault="00D87719" w:rsidP="00D87719">
      <w:pPr>
        <w:rPr>
          <w:lang w:val="fr-FR"/>
        </w:rPr>
      </w:pPr>
    </w:p>
    <w:p w14:paraId="607E8B0B" w14:textId="5400B2F1" w:rsidR="00BE23DF" w:rsidRPr="00DD0206" w:rsidRDefault="00BE23DF" w:rsidP="00D36320">
      <w:pPr>
        <w:pStyle w:val="Titre1"/>
        <w:numPr>
          <w:ilvl w:val="0"/>
          <w:numId w:val="3"/>
        </w:numPr>
        <w:rPr>
          <w:color w:val="auto"/>
          <w:sz w:val="36"/>
          <w:szCs w:val="36"/>
          <w:lang w:val="fr-FR"/>
        </w:rPr>
      </w:pPr>
      <w:r w:rsidRPr="00DD0206">
        <w:rPr>
          <w:color w:val="auto"/>
          <w:sz w:val="36"/>
          <w:szCs w:val="36"/>
          <w:lang w:val="fr-FR"/>
        </w:rPr>
        <w:t>Subside "covid-19"</w:t>
      </w:r>
    </w:p>
    <w:p w14:paraId="71A91D07" w14:textId="57DB04C4" w:rsidR="00BE23DF" w:rsidRPr="00BE23DF" w:rsidRDefault="00BE23DF" w:rsidP="009C180F">
      <w:pPr>
        <w:rPr>
          <w:lang w:val="fr-FR"/>
        </w:rPr>
      </w:pPr>
      <w:r w:rsidRPr="00BE23DF">
        <w:rPr>
          <w:lang w:val="fr-FR"/>
        </w:rPr>
        <w:t xml:space="preserve">La loi du 27 octobre 2020 a modifié l'arrêté royal du 13 mai 2020 portant création d'un subside "COVID-19" à destination des publics cibles des centres publics d'action sociale (MB 30 novembre 2020) en prolongeant le subside "covid-19" jusqu'au </w:t>
      </w:r>
      <w:r w:rsidRPr="00D87719">
        <w:rPr>
          <w:b/>
          <w:bCs/>
          <w:lang w:val="fr-FR"/>
        </w:rPr>
        <w:t>31 décembre 2021</w:t>
      </w:r>
      <w:r w:rsidRPr="00BE23DF">
        <w:rPr>
          <w:lang w:val="fr-FR"/>
        </w:rPr>
        <w:t>.</w:t>
      </w:r>
    </w:p>
    <w:p w14:paraId="7FCB954B" w14:textId="2E0EE242" w:rsidR="00BE23DF" w:rsidRPr="00BE23DF" w:rsidRDefault="00BE23DF" w:rsidP="009C180F">
      <w:pPr>
        <w:rPr>
          <w:lang w:val="fr-FR"/>
        </w:rPr>
      </w:pPr>
      <w:r w:rsidRPr="00BE23DF">
        <w:rPr>
          <w:lang w:val="fr-FR"/>
        </w:rPr>
        <w:t>En outre, compte tenu de la prolongation de la mesure, un montant de 10 millions d'euros supplémentaire est octroyé aux CPAS pour couvrir les frais de personnel et de fonctionnement pour la gestion des demandes dans le cadre de ce subside</w:t>
      </w:r>
      <w:r w:rsidR="00D87719">
        <w:rPr>
          <w:lang w:val="fr-FR"/>
        </w:rPr>
        <w:t xml:space="preserve"> (a</w:t>
      </w:r>
      <w:r w:rsidRPr="00BE23DF">
        <w:rPr>
          <w:lang w:val="fr-FR"/>
        </w:rPr>
        <w:t xml:space="preserve">rrêté </w:t>
      </w:r>
      <w:proofErr w:type="gramStart"/>
      <w:r w:rsidRPr="00BE23DF">
        <w:rPr>
          <w:lang w:val="fr-FR"/>
        </w:rPr>
        <w:t>royal  du</w:t>
      </w:r>
      <w:proofErr w:type="gramEnd"/>
      <w:r w:rsidRPr="00BE23DF">
        <w:rPr>
          <w:lang w:val="fr-FR"/>
        </w:rPr>
        <w:t xml:space="preserve"> 30 décembre 2020 modifiant l'arrêté royal du 13 mai 2020 portant création d'un subside "COVID-19" à destination des publics cibles des centres publics d'action sociale)</w:t>
      </w:r>
      <w:r w:rsidR="00BB2DAE">
        <w:rPr>
          <w:lang w:val="fr-FR"/>
        </w:rPr>
        <w:t>.</w:t>
      </w:r>
    </w:p>
    <w:p w14:paraId="402B52E9" w14:textId="0D987B16" w:rsidR="00BE23DF" w:rsidRPr="00BE23DF" w:rsidRDefault="008F7742" w:rsidP="009C180F">
      <w:pPr>
        <w:rPr>
          <w:lang w:val="fr-FR"/>
        </w:rPr>
      </w:pPr>
      <w:bookmarkStart w:id="0" w:name="_Hlk63326727"/>
      <w:r w:rsidRPr="008F7742">
        <w:rPr>
          <w:lang w:val="fr-FR"/>
        </w:rPr>
        <w:t>Le montant de la mesure s’élève donc à 115 millions d’aides sociale</w:t>
      </w:r>
      <w:r>
        <w:rPr>
          <w:lang w:val="fr-FR"/>
        </w:rPr>
        <w:t>s</w:t>
      </w:r>
      <w:bookmarkEnd w:id="0"/>
      <w:r w:rsidRPr="008F7742">
        <w:rPr>
          <w:lang w:val="fr-FR"/>
        </w:rPr>
        <w:t xml:space="preserve"> et 20 millions pour couvrir les frais de personnel et de fonctionnement.</w:t>
      </w:r>
    </w:p>
    <w:p w14:paraId="59188770" w14:textId="4BA3F23C" w:rsidR="00BE23DF" w:rsidRPr="00DD0206" w:rsidRDefault="00BE23DF" w:rsidP="00D36320">
      <w:pPr>
        <w:pStyle w:val="Titre1"/>
        <w:numPr>
          <w:ilvl w:val="0"/>
          <w:numId w:val="3"/>
        </w:numPr>
        <w:rPr>
          <w:color w:val="auto"/>
          <w:sz w:val="36"/>
          <w:szCs w:val="36"/>
          <w:lang w:val="fr-FR"/>
        </w:rPr>
      </w:pPr>
      <w:r w:rsidRPr="00DD0206">
        <w:rPr>
          <w:color w:val="auto"/>
          <w:sz w:val="36"/>
          <w:szCs w:val="36"/>
          <w:lang w:val="fr-FR"/>
        </w:rPr>
        <w:t>Aide alimentaire</w:t>
      </w:r>
    </w:p>
    <w:p w14:paraId="27F71683" w14:textId="1652226D" w:rsidR="00BE23DF" w:rsidRPr="00BE23DF" w:rsidRDefault="00BE23DF" w:rsidP="009C180F">
      <w:pPr>
        <w:rPr>
          <w:lang w:val="fr-FR"/>
        </w:rPr>
      </w:pPr>
      <w:r w:rsidRPr="00BE23DF">
        <w:rPr>
          <w:lang w:val="fr-FR"/>
        </w:rPr>
        <w:t xml:space="preserve">L'arrêté royal du 10 décembre 2020 modifiant l'arrêté royal du 31 mars 2020 portant des mesures d'urgence en matière d'aides alimentaires à destination des publics cibles des CPAS a prolongé la mesure jusqu'au </w:t>
      </w:r>
      <w:r w:rsidRPr="00D87719">
        <w:rPr>
          <w:b/>
          <w:bCs/>
          <w:lang w:val="fr-FR"/>
        </w:rPr>
        <w:t>30 juin 2021</w:t>
      </w:r>
      <w:r w:rsidR="00D87719" w:rsidRPr="00D87719">
        <w:rPr>
          <w:lang w:val="fr-FR"/>
        </w:rPr>
        <w:t>.</w:t>
      </w:r>
    </w:p>
    <w:p w14:paraId="7D25713E" w14:textId="6EBDFC22" w:rsidR="00BE23DF" w:rsidRPr="00BE23DF" w:rsidRDefault="00BE23DF" w:rsidP="009C180F">
      <w:pPr>
        <w:rPr>
          <w:lang w:val="fr-FR"/>
        </w:rPr>
      </w:pPr>
      <w:r w:rsidRPr="00BE23DF">
        <w:rPr>
          <w:lang w:val="fr-FR"/>
        </w:rPr>
        <w:t xml:space="preserve">En outre, un montant de </w:t>
      </w:r>
      <w:r w:rsidRPr="00D87719">
        <w:rPr>
          <w:b/>
          <w:bCs/>
          <w:lang w:val="fr-FR"/>
        </w:rPr>
        <w:t xml:space="preserve">6 millions </w:t>
      </w:r>
      <w:r w:rsidR="00D87719" w:rsidRPr="00D87719">
        <w:rPr>
          <w:b/>
          <w:bCs/>
          <w:lang w:val="fr-FR"/>
        </w:rPr>
        <w:t xml:space="preserve">d’euros </w:t>
      </w:r>
      <w:r w:rsidRPr="00D87719">
        <w:rPr>
          <w:b/>
          <w:bCs/>
          <w:lang w:val="fr-FR"/>
        </w:rPr>
        <w:t>supplémentaires</w:t>
      </w:r>
      <w:r w:rsidRPr="00BE23DF">
        <w:rPr>
          <w:lang w:val="fr-FR"/>
        </w:rPr>
        <w:t xml:space="preserve"> est octroyé. Ce montant s’ajoute dès lors aux 6 millions déjà octroyés et versés.</w:t>
      </w:r>
    </w:p>
    <w:p w14:paraId="20765C99" w14:textId="76BD552A" w:rsidR="00BE23DF" w:rsidRDefault="00BE23DF" w:rsidP="009C180F">
      <w:pPr>
        <w:rPr>
          <w:lang w:val="fr-FR"/>
        </w:rPr>
      </w:pPr>
      <w:r w:rsidRPr="00BE23DF">
        <w:rPr>
          <w:lang w:val="fr-FR"/>
        </w:rPr>
        <w:t>Vous trouverez de plus amples informations dans circulaire ministérielle du 10 décembre 2020 modifiant la circulaire du 29 juin 2020 concernant les mesures d'urgence en matières d'aides alimentaires à destination des publics cibles des centres publics d'action sociale disponible sur notre site web (</w:t>
      </w:r>
      <w:r w:rsidR="008B764A">
        <w:fldChar w:fldCharType="begin"/>
      </w:r>
      <w:r w:rsidR="008B764A" w:rsidRPr="008B764A">
        <w:rPr>
          <w:lang w:val="fr-BE"/>
        </w:rPr>
        <w:instrText xml:space="preserve"> HYPERLINK "https://</w:instrText>
      </w:r>
      <w:r w:rsidR="008B764A" w:rsidRPr="008B764A">
        <w:rPr>
          <w:lang w:val="fr-BE"/>
        </w:rPr>
        <w:instrText xml:space="preserve">www.mi-is.be/fr/reglementations/circulaire-du-10-decembre-2020-modifiant-la-circulaire-du-29-juin-2020-concernant-0" </w:instrText>
      </w:r>
      <w:r w:rsidR="008B764A">
        <w:fldChar w:fldCharType="separate"/>
      </w:r>
      <w:r w:rsidR="00D87719" w:rsidRPr="00FD07AF">
        <w:rPr>
          <w:rStyle w:val="Lienhypertexte"/>
          <w:lang w:val="fr-FR"/>
        </w:rPr>
        <w:t>https://www.mi-is.be/fr/reglementations/circulaire-du-10-decembre-2020-modifiant-la-circulaire-du-29-juin-2020-concernant-0</w:t>
      </w:r>
      <w:r w:rsidR="008B764A">
        <w:rPr>
          <w:rStyle w:val="Lienhypertexte"/>
          <w:lang w:val="fr-FR"/>
        </w:rPr>
        <w:fldChar w:fldCharType="end"/>
      </w:r>
      <w:r w:rsidR="00D87719">
        <w:rPr>
          <w:lang w:val="fr-FR"/>
        </w:rPr>
        <w:t>).</w:t>
      </w:r>
      <w:r w:rsidRPr="00BE23DF">
        <w:rPr>
          <w:lang w:val="fr-FR"/>
        </w:rPr>
        <w:t xml:space="preserve"> </w:t>
      </w:r>
    </w:p>
    <w:p w14:paraId="565E0B99" w14:textId="313866B6" w:rsidR="008F7742" w:rsidRPr="00BE23DF" w:rsidRDefault="008F7742" w:rsidP="009C180F">
      <w:pPr>
        <w:rPr>
          <w:lang w:val="fr-FR"/>
        </w:rPr>
      </w:pPr>
      <w:r w:rsidRPr="008F7742">
        <w:rPr>
          <w:lang w:val="fr-FR"/>
        </w:rPr>
        <w:t>Le montant de la mesure s’élève donc à 1</w:t>
      </w:r>
      <w:r>
        <w:rPr>
          <w:lang w:val="fr-FR"/>
        </w:rPr>
        <w:t>2</w:t>
      </w:r>
      <w:r w:rsidRPr="008F7742">
        <w:rPr>
          <w:lang w:val="fr-FR"/>
        </w:rPr>
        <w:t xml:space="preserve"> millions d’aides sociale</w:t>
      </w:r>
      <w:r>
        <w:rPr>
          <w:lang w:val="fr-FR"/>
        </w:rPr>
        <w:t>s</w:t>
      </w:r>
    </w:p>
    <w:p w14:paraId="77CB23D5" w14:textId="0D0AC753" w:rsidR="00BE23DF" w:rsidRPr="00DD0206" w:rsidRDefault="00BE23DF" w:rsidP="00D36320">
      <w:pPr>
        <w:pStyle w:val="Titre1"/>
        <w:numPr>
          <w:ilvl w:val="0"/>
          <w:numId w:val="3"/>
        </w:numPr>
        <w:rPr>
          <w:color w:val="auto"/>
          <w:sz w:val="36"/>
          <w:szCs w:val="36"/>
          <w:lang w:val="fr-FR"/>
        </w:rPr>
      </w:pPr>
      <w:r w:rsidRPr="00DD0206">
        <w:rPr>
          <w:color w:val="auto"/>
          <w:sz w:val="36"/>
          <w:szCs w:val="36"/>
          <w:lang w:val="fr-FR"/>
        </w:rPr>
        <w:lastRenderedPageBreak/>
        <w:tab/>
        <w:t>Augmentation temporaire de 15 % du taux de remboursement du montant du revenu d'intégration</w:t>
      </w:r>
    </w:p>
    <w:p w14:paraId="34D65D99" w14:textId="109A7602" w:rsidR="00D36320" w:rsidRDefault="00BE23DF">
      <w:pPr>
        <w:rPr>
          <w:lang w:val="fr-FR"/>
        </w:rPr>
      </w:pPr>
      <w:r w:rsidRPr="00BE23DF">
        <w:rPr>
          <w:lang w:val="fr-FR"/>
        </w:rPr>
        <w:t xml:space="preserve">La loi du 20 décembre 2020 (article 20) portant des mesures de soutien temporaires en raison de la pandémie du COVID-19 (MB 30 décembre 2020) a prolongé cette mesure jusqu'au </w:t>
      </w:r>
      <w:r w:rsidRPr="00D87719">
        <w:rPr>
          <w:b/>
          <w:bCs/>
          <w:lang w:val="fr-FR"/>
        </w:rPr>
        <w:t>31 mars 2021</w:t>
      </w:r>
      <w:r w:rsidRPr="00BE23DF">
        <w:rPr>
          <w:lang w:val="fr-FR"/>
        </w:rPr>
        <w:t>.</w:t>
      </w:r>
    </w:p>
    <w:p w14:paraId="10ADF0A3" w14:textId="77777777" w:rsidR="00DD0206" w:rsidRPr="00DD0206" w:rsidRDefault="00DD0206">
      <w:pPr>
        <w:rPr>
          <w:lang w:val="fr-FR"/>
        </w:rPr>
      </w:pPr>
    </w:p>
    <w:p w14:paraId="6C4794E6" w14:textId="1D5D5D56" w:rsidR="00BE23DF" w:rsidRPr="00DD0206" w:rsidRDefault="00BE23DF" w:rsidP="00D36320">
      <w:pPr>
        <w:pStyle w:val="Titre1"/>
        <w:numPr>
          <w:ilvl w:val="0"/>
          <w:numId w:val="3"/>
        </w:numPr>
        <w:rPr>
          <w:color w:val="auto"/>
          <w:sz w:val="36"/>
          <w:szCs w:val="36"/>
          <w:lang w:val="fr-FR"/>
        </w:rPr>
      </w:pPr>
      <w:r w:rsidRPr="00DD0206">
        <w:rPr>
          <w:color w:val="auto"/>
          <w:sz w:val="36"/>
          <w:szCs w:val="36"/>
          <w:lang w:val="fr-FR"/>
        </w:rPr>
        <w:tab/>
        <w:t>Octroi d'une prime de 50€ par bénéficiaire du revenu d'intégration ou de l'aide équivalente au revenu d'intégration</w:t>
      </w:r>
    </w:p>
    <w:p w14:paraId="4BF45C67" w14:textId="400DF414" w:rsidR="00BE23DF" w:rsidRPr="00BE23DF" w:rsidRDefault="00BE23DF" w:rsidP="009C180F">
      <w:pPr>
        <w:rPr>
          <w:lang w:val="fr-FR"/>
        </w:rPr>
      </w:pPr>
      <w:r w:rsidRPr="00BE23DF">
        <w:rPr>
          <w:lang w:val="fr-FR"/>
        </w:rPr>
        <w:t xml:space="preserve">La loi du 20 décembre 2020 (article 21) portant des mesures de soutien temporaires en raison de la pandémie du COVID-19 (MB 30 décembre 2020) a prolongé cette mesure jusqu'au </w:t>
      </w:r>
      <w:r w:rsidRPr="00D87719">
        <w:rPr>
          <w:b/>
          <w:bCs/>
          <w:lang w:val="fr-FR"/>
        </w:rPr>
        <w:t>31 mars 2021</w:t>
      </w:r>
      <w:r w:rsidRPr="00BE23DF">
        <w:rPr>
          <w:lang w:val="fr-FR"/>
        </w:rPr>
        <w:t>.</w:t>
      </w:r>
    </w:p>
    <w:p w14:paraId="7889BF12" w14:textId="77777777" w:rsidR="00BE23DF" w:rsidRPr="00BE23DF" w:rsidRDefault="00BE23DF" w:rsidP="009C180F">
      <w:pPr>
        <w:rPr>
          <w:lang w:val="fr-FR"/>
        </w:rPr>
      </w:pPr>
    </w:p>
    <w:p w14:paraId="577405B5" w14:textId="2218C034" w:rsidR="00BE23DF" w:rsidRPr="00DD0206" w:rsidRDefault="00BE23DF" w:rsidP="00D36320">
      <w:pPr>
        <w:pStyle w:val="Titre1"/>
        <w:numPr>
          <w:ilvl w:val="0"/>
          <w:numId w:val="3"/>
        </w:numPr>
        <w:rPr>
          <w:color w:val="auto"/>
          <w:sz w:val="36"/>
          <w:szCs w:val="36"/>
          <w:lang w:val="fr-FR"/>
        </w:rPr>
      </w:pPr>
      <w:r w:rsidRPr="00DD0206">
        <w:rPr>
          <w:color w:val="auto"/>
          <w:sz w:val="36"/>
          <w:szCs w:val="36"/>
          <w:lang w:val="fr-FR"/>
        </w:rPr>
        <w:tab/>
        <w:t>Secteurs vitaux et étudiants</w:t>
      </w:r>
    </w:p>
    <w:p w14:paraId="73EF4052" w14:textId="77777777" w:rsidR="00BE23DF" w:rsidRPr="00BE23DF" w:rsidRDefault="00BE23DF" w:rsidP="009C180F">
      <w:pPr>
        <w:rPr>
          <w:lang w:val="fr-FR"/>
        </w:rPr>
      </w:pPr>
      <w:r w:rsidRPr="00BE23DF">
        <w:rPr>
          <w:lang w:val="fr-FR"/>
        </w:rPr>
        <w:t xml:space="preserve">Les dispositions prises en vue de soutenir les bénéficiaires du revenu d'intégration impliquant que la rémunération perçue par un bénéficiaire lors d’une occupation dans un secteur vital ne sera temporairement pas prise en considération lors du calcul du revenu d'intégration (complémentaire) est prolongée jusqu’au </w:t>
      </w:r>
      <w:r w:rsidRPr="00D87719">
        <w:rPr>
          <w:b/>
          <w:bCs/>
          <w:lang w:val="fr-FR"/>
        </w:rPr>
        <w:t>31 mars 2021</w:t>
      </w:r>
      <w:r w:rsidRPr="00BE23DF">
        <w:rPr>
          <w:lang w:val="fr-FR"/>
        </w:rPr>
        <w:t xml:space="preserve"> (arrêté royal du 13 décembre 2020 modifiant l'article 7 de l'arrêté royal du 23 avril 2020 assouplissant temporairement les conditions dans lesquelles les chômeurs, avec ou sans complément d'entreprise, peuvent être occupés dans des secteurs vitaux et gelant temporairement la dégressivité des allocations de chômage complet).</w:t>
      </w:r>
    </w:p>
    <w:p w14:paraId="3C8376CF" w14:textId="77777777" w:rsidR="00BE23DF" w:rsidRPr="00BE23DF" w:rsidRDefault="00BE23DF" w:rsidP="009C180F">
      <w:pPr>
        <w:rPr>
          <w:lang w:val="fr-FR"/>
        </w:rPr>
      </w:pPr>
    </w:p>
    <w:p w14:paraId="1A71C821" w14:textId="495817D6" w:rsidR="00BE23DF" w:rsidRPr="00DD0206" w:rsidRDefault="00BE23DF" w:rsidP="00D36320">
      <w:pPr>
        <w:pStyle w:val="Titre1"/>
        <w:numPr>
          <w:ilvl w:val="0"/>
          <w:numId w:val="3"/>
        </w:numPr>
        <w:rPr>
          <w:color w:val="auto"/>
          <w:sz w:val="36"/>
          <w:szCs w:val="36"/>
          <w:lang w:val="fr-FR"/>
        </w:rPr>
      </w:pPr>
      <w:r w:rsidRPr="00DD0206">
        <w:rPr>
          <w:color w:val="auto"/>
          <w:sz w:val="36"/>
          <w:szCs w:val="36"/>
          <w:lang w:val="fr-FR"/>
        </w:rPr>
        <w:tab/>
        <w:t>Subvention octroyée à titre d’intervention dans les frais de personnel du CPAS</w:t>
      </w:r>
    </w:p>
    <w:p w14:paraId="0EDD938C" w14:textId="77777777" w:rsidR="00BE23DF" w:rsidRPr="00BE23DF" w:rsidRDefault="00BE23DF" w:rsidP="009C180F">
      <w:pPr>
        <w:rPr>
          <w:lang w:val="fr-FR"/>
        </w:rPr>
      </w:pPr>
      <w:r w:rsidRPr="00BE23DF">
        <w:rPr>
          <w:lang w:val="fr-FR"/>
        </w:rPr>
        <w:t xml:space="preserve">La subvention octroyée à titre d’intervention dans les frais de personnel du CPAS, montant forfaitaire annuel octroyé pour chaque dossier d’octroi de revenu d’intégration ou d’un emploi, ne permet pas aujourd’hui de couvrir raisonnablement les frais du personnel CPAS traitant des dossiers si l’on considère la moyenne de dossier devant être traitée par un assistant social et ce vu l’augmentation continue du nombre de bénéficiaires et les projections du bureau du plan faisant état d’une probable augmentation en 2021. </w:t>
      </w:r>
    </w:p>
    <w:p w14:paraId="657B2C79" w14:textId="02BC9B1F" w:rsidR="00BE23DF" w:rsidRPr="00BE23DF" w:rsidRDefault="00BE23DF" w:rsidP="009C180F">
      <w:pPr>
        <w:rPr>
          <w:lang w:val="fr-FR"/>
        </w:rPr>
      </w:pPr>
      <w:r w:rsidRPr="00BE23DF">
        <w:rPr>
          <w:lang w:val="fr-FR"/>
        </w:rPr>
        <w:t xml:space="preserve">L’intervention de l’Etat fédéral dans les frais de personnel visée par l’article 40 de la loi concernant le droit à l’intégration sociale est </w:t>
      </w:r>
      <w:r w:rsidRPr="00D87719">
        <w:rPr>
          <w:b/>
          <w:bCs/>
          <w:lang w:val="fr-FR"/>
        </w:rPr>
        <w:t>augmentée de 45 euros au 1er janvier 2021 jusqu'au 31 décembre 2021</w:t>
      </w:r>
      <w:r w:rsidRPr="00BE23DF">
        <w:rPr>
          <w:lang w:val="fr-FR"/>
        </w:rPr>
        <w:t xml:space="preserve">. Ce montant s’élève actuellement à 515 euros. Au 1er janvier 2021, il s’élèvera à </w:t>
      </w:r>
      <w:r w:rsidRPr="00D87719">
        <w:rPr>
          <w:b/>
          <w:bCs/>
          <w:lang w:val="fr-FR"/>
        </w:rPr>
        <w:t>560 euros</w:t>
      </w:r>
      <w:r w:rsidRPr="00BE23DF">
        <w:rPr>
          <w:lang w:val="fr-FR"/>
        </w:rPr>
        <w:t>. Cette augmentation vaut pour l’ensemble des dossiers</w:t>
      </w:r>
      <w:r w:rsidR="00D87719">
        <w:rPr>
          <w:lang w:val="fr-FR"/>
        </w:rPr>
        <w:t xml:space="preserve"> (a</w:t>
      </w:r>
      <w:r w:rsidRPr="00BE23DF">
        <w:rPr>
          <w:lang w:val="fr-FR"/>
        </w:rPr>
        <w:t xml:space="preserve">rrêté royal modifiant l’arrêté royal du 3 </w:t>
      </w:r>
      <w:r w:rsidRPr="00BE23DF">
        <w:rPr>
          <w:lang w:val="fr-FR"/>
        </w:rPr>
        <w:lastRenderedPageBreak/>
        <w:t>septembre 2004 visant l'augmentation de la subvention accordée au centre public d'action sociale à titre d'intervention dans les frais de personnel visée à l'article 40 de la loi concernant le droit à l'intégration sociale)</w:t>
      </w:r>
      <w:r w:rsidR="00D87719">
        <w:rPr>
          <w:lang w:val="fr-FR"/>
        </w:rPr>
        <w:t>.</w:t>
      </w:r>
    </w:p>
    <w:p w14:paraId="4165FD6A" w14:textId="0045CBDB" w:rsidR="00D36320" w:rsidRDefault="00D36320">
      <w:pPr>
        <w:rPr>
          <w:lang w:val="fr-FR"/>
        </w:rPr>
      </w:pPr>
    </w:p>
    <w:p w14:paraId="00B7B516" w14:textId="02592834" w:rsidR="00BE23DF" w:rsidRPr="00DD0206" w:rsidRDefault="00BE23DF" w:rsidP="00D36320">
      <w:pPr>
        <w:pStyle w:val="Titre1"/>
        <w:numPr>
          <w:ilvl w:val="0"/>
          <w:numId w:val="3"/>
        </w:numPr>
        <w:rPr>
          <w:color w:val="auto"/>
          <w:sz w:val="36"/>
          <w:szCs w:val="36"/>
          <w:lang w:val="fr-FR"/>
        </w:rPr>
      </w:pPr>
      <w:r w:rsidRPr="00DD0206">
        <w:rPr>
          <w:color w:val="auto"/>
          <w:sz w:val="36"/>
          <w:szCs w:val="36"/>
          <w:lang w:val="fr-FR"/>
        </w:rPr>
        <w:tab/>
        <w:t>Mesures visant à promouvoir le bien-être psychologique des usagers des services des CPAS</w:t>
      </w:r>
    </w:p>
    <w:p w14:paraId="0B41F1CC" w14:textId="77777777" w:rsidR="00BE23DF" w:rsidRPr="00BE23DF" w:rsidRDefault="00BE23DF" w:rsidP="009C180F">
      <w:pPr>
        <w:rPr>
          <w:lang w:val="fr-FR"/>
        </w:rPr>
      </w:pPr>
      <w:r w:rsidRPr="00BE23DF">
        <w:rPr>
          <w:lang w:val="fr-FR"/>
        </w:rPr>
        <w:t>Une subvention de 10.000.003 € est octroyée aux CPAS en vue de promouvoir :</w:t>
      </w:r>
    </w:p>
    <w:p w14:paraId="3B1302FF" w14:textId="6F456E65" w:rsidR="00BE23DF" w:rsidRPr="00D36320" w:rsidRDefault="00BE23DF" w:rsidP="00D36320">
      <w:pPr>
        <w:pStyle w:val="Paragraphedeliste"/>
        <w:numPr>
          <w:ilvl w:val="0"/>
          <w:numId w:val="4"/>
        </w:numPr>
        <w:rPr>
          <w:lang w:val="fr-FR"/>
        </w:rPr>
      </w:pPr>
      <w:proofErr w:type="gramStart"/>
      <w:r w:rsidRPr="00D36320">
        <w:rPr>
          <w:lang w:val="fr-FR"/>
        </w:rPr>
        <w:t>le</w:t>
      </w:r>
      <w:proofErr w:type="gramEnd"/>
      <w:r w:rsidRPr="00D36320">
        <w:rPr>
          <w:lang w:val="fr-FR"/>
        </w:rPr>
        <w:t xml:space="preserve"> bien-être psychologique des usagers, de lutter contre les souffrances psychologiques résultant de l’isolement social et ;</w:t>
      </w:r>
    </w:p>
    <w:p w14:paraId="6366C514" w14:textId="2601A62A" w:rsidR="00BE23DF" w:rsidRPr="00D36320" w:rsidRDefault="00BE23DF" w:rsidP="00D36320">
      <w:pPr>
        <w:pStyle w:val="Paragraphedeliste"/>
        <w:numPr>
          <w:ilvl w:val="0"/>
          <w:numId w:val="4"/>
        </w:numPr>
        <w:rPr>
          <w:lang w:val="fr-FR"/>
        </w:rPr>
      </w:pPr>
      <w:proofErr w:type="gramStart"/>
      <w:r w:rsidRPr="00D36320">
        <w:rPr>
          <w:lang w:val="fr-FR"/>
        </w:rPr>
        <w:t>d’améliorer</w:t>
      </w:r>
      <w:proofErr w:type="gramEnd"/>
      <w:r w:rsidRPr="00D36320">
        <w:rPr>
          <w:lang w:val="fr-FR"/>
        </w:rPr>
        <w:t xml:space="preserve"> la compréhension et l’application des mesures sanitaires de prévention.</w:t>
      </w:r>
    </w:p>
    <w:p w14:paraId="27E0D82F" w14:textId="28B499AC" w:rsidR="00BE23DF" w:rsidRDefault="00BE23DF" w:rsidP="009C180F">
      <w:pPr>
        <w:rPr>
          <w:lang w:val="fr-FR"/>
        </w:rPr>
      </w:pPr>
      <w:r w:rsidRPr="00BE23DF">
        <w:rPr>
          <w:lang w:val="fr-FR"/>
        </w:rPr>
        <w:t xml:space="preserve">La période de subvention court du 1er décembre 2020 au </w:t>
      </w:r>
      <w:r w:rsidRPr="00BB2DAE">
        <w:rPr>
          <w:b/>
          <w:bCs/>
          <w:lang w:val="fr-FR"/>
        </w:rPr>
        <w:t>31 décembre 2021</w:t>
      </w:r>
      <w:r w:rsidR="00BB2DAE">
        <w:rPr>
          <w:lang w:val="fr-FR"/>
        </w:rPr>
        <w:t xml:space="preserve"> (a</w:t>
      </w:r>
      <w:r w:rsidRPr="00BE23DF">
        <w:rPr>
          <w:lang w:val="fr-FR"/>
        </w:rPr>
        <w:t>rrêté royal du 24 décembre 2020 portant des mesures visant à promouvoir le bien-être psychologique des usagers des services des centres publics d’action sociale et d’améliorer l’application des mesures sanitaires de prévention).</w:t>
      </w:r>
    </w:p>
    <w:p w14:paraId="28646194" w14:textId="5BCE3353" w:rsidR="00BB2DAE" w:rsidRDefault="00BB2DAE" w:rsidP="009C180F">
      <w:pPr>
        <w:rPr>
          <w:color w:val="0070C0"/>
          <w:lang w:val="fr-FR"/>
        </w:rPr>
      </w:pPr>
      <w:r w:rsidRPr="00BE23DF">
        <w:rPr>
          <w:lang w:val="fr-FR"/>
        </w:rPr>
        <w:t>Vous trouverez de plus amples informations dans</w:t>
      </w:r>
      <w:r>
        <w:rPr>
          <w:lang w:val="fr-FR"/>
        </w:rPr>
        <w:t xml:space="preserve"> la</w:t>
      </w:r>
      <w:r w:rsidRPr="00BE23DF">
        <w:rPr>
          <w:lang w:val="fr-FR"/>
        </w:rPr>
        <w:t xml:space="preserve"> circulaire ministérielle du 1</w:t>
      </w:r>
      <w:r w:rsidR="003D04EE" w:rsidRPr="003D04EE">
        <w:rPr>
          <w:vertAlign w:val="superscript"/>
          <w:lang w:val="fr-FR"/>
        </w:rPr>
        <w:t>er</w:t>
      </w:r>
      <w:r w:rsidR="003D04EE">
        <w:rPr>
          <w:lang w:val="fr-FR"/>
        </w:rPr>
        <w:t xml:space="preserve"> février 2021 relative à cet arrêté royal, disponible sur notre site web à l’adresse suivante : </w:t>
      </w:r>
      <w:hyperlink r:id="rId11" w:history="1">
        <w:r w:rsidR="00E73D36" w:rsidRPr="000D73B2">
          <w:rPr>
            <w:rStyle w:val="Lienhypertexte"/>
            <w:lang w:val="fr-FR"/>
          </w:rPr>
          <w:t>https://www.mi-is.be/fr/reglementations/circulaire-du-1221-relative-lar-du-241220-portant-des-mesures-visant-promouvoir-le</w:t>
        </w:r>
      </w:hyperlink>
    </w:p>
    <w:p w14:paraId="48D80222" w14:textId="77777777" w:rsidR="00E73D36" w:rsidRPr="00C55B5D" w:rsidRDefault="00E73D36" w:rsidP="009C180F">
      <w:pPr>
        <w:rPr>
          <w:lang w:val="fr-FR"/>
        </w:rPr>
      </w:pPr>
    </w:p>
    <w:sectPr w:rsidR="00E73D36" w:rsidRPr="00C55B5D" w:rsidSect="008C501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AFDA" w14:textId="77777777" w:rsidR="004011ED" w:rsidRDefault="004011ED" w:rsidP="008C5014">
      <w:pPr>
        <w:spacing w:after="0" w:line="240" w:lineRule="auto"/>
      </w:pPr>
      <w:r>
        <w:separator/>
      </w:r>
    </w:p>
  </w:endnote>
  <w:endnote w:type="continuationSeparator" w:id="0">
    <w:p w14:paraId="514F806D" w14:textId="77777777" w:rsidR="004011ED" w:rsidRDefault="004011ED" w:rsidP="008C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BA8C" w14:textId="77777777" w:rsidR="008B764A" w:rsidRDefault="008B76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1468583260"/>
      <w:docPartObj>
        <w:docPartGallery w:val="Page Numbers (Bottom of Page)"/>
        <w:docPartUnique/>
      </w:docPartObj>
    </w:sdtPr>
    <w:sdtEndPr>
      <w:rPr>
        <w:noProof/>
      </w:rPr>
    </w:sdtEndPr>
    <w:sdtContent>
      <w:p w14:paraId="418B16B7" w14:textId="77777777" w:rsidR="00B530E6" w:rsidRPr="004E42C9" w:rsidRDefault="0062271E">
        <w:pPr>
          <w:pStyle w:val="Pieddepage"/>
          <w:rPr>
            <w:noProof/>
            <w:color w:val="808080" w:themeColor="background1" w:themeShade="80"/>
            <w:sz w:val="18"/>
            <w:szCs w:val="18"/>
            <w:lang w:val="fr-FR"/>
          </w:rPr>
        </w:pPr>
        <w:r w:rsidRPr="004E42C9">
          <w:rPr>
            <w:color w:val="808080" w:themeColor="background1" w:themeShade="80"/>
          </w:rPr>
          <w:fldChar w:fldCharType="begin"/>
        </w:r>
        <w:r w:rsidRPr="004E42C9">
          <w:rPr>
            <w:color w:val="808080" w:themeColor="background1" w:themeShade="80"/>
            <w:lang w:val="fr-FR"/>
          </w:rPr>
          <w:instrText xml:space="preserve"> PAGE   \* MERGEFORMAT </w:instrText>
        </w:r>
        <w:r w:rsidRPr="004E42C9">
          <w:rPr>
            <w:color w:val="808080" w:themeColor="background1" w:themeShade="80"/>
          </w:rPr>
          <w:fldChar w:fldCharType="separate"/>
        </w:r>
        <w:r w:rsidRPr="004E42C9">
          <w:rPr>
            <w:color w:val="808080" w:themeColor="background1" w:themeShade="80"/>
            <w:lang w:val="fr-FR"/>
          </w:rPr>
          <w:t>2</w:t>
        </w:r>
        <w:r w:rsidRPr="004E42C9">
          <w:rPr>
            <w:noProof/>
            <w:color w:val="808080" w:themeColor="background1" w:themeShade="80"/>
          </w:rPr>
          <w:fldChar w:fldCharType="end"/>
        </w:r>
        <w:r w:rsidRPr="004E42C9">
          <w:rPr>
            <w:noProof/>
            <w:color w:val="808080" w:themeColor="background1" w:themeShade="80"/>
            <w:lang w:val="fr-FR"/>
          </w:rPr>
          <w:tab/>
        </w:r>
      </w:p>
      <w:bookmarkStart w:id="1" w:name="_Hlk33451114" w:displacedByCustomXml="next"/>
    </w:sdtContent>
  </w:sdt>
  <w:bookmarkEnd w:id="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602233"/>
      <w:docPartObj>
        <w:docPartGallery w:val="Page Numbers (Bottom of Page)"/>
        <w:docPartUnique/>
      </w:docPartObj>
    </w:sdtPr>
    <w:sdtEndPr>
      <w:rPr>
        <w:noProof/>
      </w:rPr>
    </w:sdtEndPr>
    <w:sdtContent>
      <w:p w14:paraId="0B993577" w14:textId="77777777" w:rsidR="00B530E6" w:rsidRDefault="009951A7">
        <w:pPr>
          <w:pStyle w:val="Pieddepag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A67C" w14:textId="77777777" w:rsidR="004011ED" w:rsidRDefault="004011ED" w:rsidP="008C5014">
      <w:pPr>
        <w:spacing w:after="0" w:line="240" w:lineRule="auto"/>
      </w:pPr>
      <w:r>
        <w:separator/>
      </w:r>
    </w:p>
  </w:footnote>
  <w:footnote w:type="continuationSeparator" w:id="0">
    <w:p w14:paraId="3DF51BFC" w14:textId="77777777" w:rsidR="004011ED" w:rsidRDefault="004011ED" w:rsidP="008C5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3389" w14:textId="77777777" w:rsidR="008B764A" w:rsidRDefault="008B76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4AAB" w14:textId="77777777" w:rsidR="00B92E73" w:rsidRDefault="00B92E73">
    <w:pPr>
      <w:pStyle w:val="En-tte"/>
    </w:pPr>
    <w:r w:rsidRPr="004A68CF">
      <w:rPr>
        <w:noProof/>
      </w:rPr>
      <w:drawing>
        <wp:anchor distT="0" distB="0" distL="114300" distR="114300" simplePos="0" relativeHeight="251659264" behindDoc="1" locked="0" layoutInCell="1" allowOverlap="1" wp14:anchorId="090DFB83" wp14:editId="7876796C">
          <wp:simplePos x="0" y="0"/>
          <wp:positionH relativeFrom="page">
            <wp:posOffset>9558</wp:posOffset>
          </wp:positionH>
          <wp:positionV relativeFrom="paragraph">
            <wp:posOffset>-449580</wp:posOffset>
          </wp:positionV>
          <wp:extent cx="7562784" cy="1069254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831-Briefhoofd-NL-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84" cy="10692542"/>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F9F1" w14:textId="77777777" w:rsidR="008C5014" w:rsidRPr="007E11F7" w:rsidRDefault="008C5014">
    <w:pPr>
      <w:pStyle w:val="En-tte"/>
      <w:rPr>
        <w:color w:val="808080" w:themeColor="background1" w:themeShade="80"/>
      </w:rPr>
    </w:pPr>
  </w:p>
  <w:p w14:paraId="242C3A1D" w14:textId="77777777" w:rsidR="00F14040" w:rsidRPr="007E11F7" w:rsidRDefault="00F14040">
    <w:pPr>
      <w:pStyle w:val="En-tte"/>
      <w:rPr>
        <w:color w:val="808080" w:themeColor="background1" w:themeShade="80"/>
        <w:sz w:val="18"/>
        <w:szCs w:val="18"/>
      </w:rPr>
    </w:pPr>
  </w:p>
  <w:tbl>
    <w:tblPr>
      <w:tblStyle w:val="Grilledutablea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5"/>
      <w:gridCol w:w="2984"/>
      <w:gridCol w:w="1913"/>
      <w:gridCol w:w="2476"/>
    </w:tblGrid>
    <w:tr w:rsidR="007E11F7" w:rsidRPr="007E11F7" w14:paraId="22D87D9C" w14:textId="77777777" w:rsidTr="00A17167">
      <w:tc>
        <w:tcPr>
          <w:tcW w:w="5529" w:type="dxa"/>
          <w:gridSpan w:val="2"/>
        </w:tcPr>
        <w:p w14:paraId="4FBE40C7" w14:textId="77777777" w:rsidR="00B530E6" w:rsidRPr="007E11F7" w:rsidRDefault="00B530E6" w:rsidP="00F14040">
          <w:pPr>
            <w:pStyle w:val="En-tte"/>
            <w:rPr>
              <w:color w:val="808080" w:themeColor="background1" w:themeShade="80"/>
              <w:sz w:val="18"/>
              <w:szCs w:val="18"/>
            </w:rPr>
          </w:pPr>
          <w:r w:rsidRPr="007E11F7">
            <w:rPr>
              <w:noProof/>
              <w:color w:val="808080" w:themeColor="background1" w:themeShade="80"/>
            </w:rPr>
            <w:drawing>
              <wp:inline distT="0" distB="0" distL="0" distR="0" wp14:anchorId="741D2436" wp14:editId="1D030EC0">
                <wp:extent cx="2321717" cy="542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D MI CMYK.jpg"/>
                        <pic:cNvPicPr/>
                      </pic:nvPicPr>
                      <pic:blipFill>
                        <a:blip r:embed="rId1">
                          <a:extLst>
                            <a:ext uri="{28A0092B-C50C-407E-A947-70E740481C1C}">
                              <a14:useLocalDpi xmlns:a14="http://schemas.microsoft.com/office/drawing/2010/main" val="0"/>
                            </a:ext>
                          </a:extLst>
                        </a:blip>
                        <a:stretch>
                          <a:fillRect/>
                        </a:stretch>
                      </pic:blipFill>
                      <pic:spPr>
                        <a:xfrm>
                          <a:off x="0" y="0"/>
                          <a:ext cx="2485554" cy="581238"/>
                        </a:xfrm>
                        <a:prstGeom prst="rect">
                          <a:avLst/>
                        </a:prstGeom>
                      </pic:spPr>
                    </pic:pic>
                  </a:graphicData>
                </a:graphic>
              </wp:inline>
            </w:drawing>
          </w:r>
        </w:p>
      </w:tc>
      <w:tc>
        <w:tcPr>
          <w:tcW w:w="4389" w:type="dxa"/>
          <w:gridSpan w:val="2"/>
        </w:tcPr>
        <w:p w14:paraId="50C7FA41" w14:textId="77777777" w:rsidR="00B530E6" w:rsidRPr="007E11F7" w:rsidRDefault="00B530E6">
          <w:pPr>
            <w:pStyle w:val="En-tte"/>
            <w:rPr>
              <w:color w:val="808080" w:themeColor="background1" w:themeShade="80"/>
              <w:sz w:val="18"/>
              <w:szCs w:val="18"/>
            </w:rPr>
          </w:pPr>
        </w:p>
      </w:tc>
    </w:tr>
    <w:tr w:rsidR="007E11F7" w:rsidRPr="008B764A" w14:paraId="6DDAC9E4" w14:textId="77777777" w:rsidTr="00762592">
      <w:tc>
        <w:tcPr>
          <w:tcW w:w="2545" w:type="dxa"/>
        </w:tcPr>
        <w:p w14:paraId="66579606" w14:textId="77777777" w:rsidR="004C082D" w:rsidRPr="007E11F7" w:rsidRDefault="004C082D" w:rsidP="00F14040">
          <w:pPr>
            <w:pStyle w:val="En-tte"/>
            <w:jc w:val="right"/>
            <w:rPr>
              <w:color w:val="808080" w:themeColor="background1" w:themeShade="80"/>
              <w:sz w:val="18"/>
              <w:szCs w:val="18"/>
            </w:rPr>
          </w:pPr>
        </w:p>
        <w:p w14:paraId="4923418A" w14:textId="77777777" w:rsidR="004C082D" w:rsidRPr="007E11F7" w:rsidRDefault="00DF4D99" w:rsidP="00F14040">
          <w:pPr>
            <w:pStyle w:val="En-tte"/>
            <w:jc w:val="right"/>
            <w:rPr>
              <w:color w:val="808080" w:themeColor="background1" w:themeShade="80"/>
              <w:sz w:val="18"/>
              <w:szCs w:val="18"/>
              <w:lang w:val="fr-FR"/>
            </w:rPr>
          </w:pPr>
          <w:r w:rsidRPr="007E11F7">
            <w:rPr>
              <w:color w:val="808080" w:themeColor="background1" w:themeShade="80"/>
              <w:sz w:val="18"/>
              <w:szCs w:val="18"/>
              <w:lang w:val="fr-FR"/>
            </w:rPr>
            <w:t xml:space="preserve">Boulevard du Jardin </w:t>
          </w:r>
          <w:r w:rsidR="00A17167" w:rsidRPr="007E11F7">
            <w:rPr>
              <w:color w:val="808080" w:themeColor="background1" w:themeShade="80"/>
              <w:sz w:val="18"/>
              <w:szCs w:val="18"/>
              <w:lang w:val="fr-FR"/>
            </w:rPr>
            <w:br/>
          </w:r>
          <w:r w:rsidRPr="007E11F7">
            <w:rPr>
              <w:color w:val="808080" w:themeColor="background1" w:themeShade="80"/>
              <w:sz w:val="18"/>
              <w:szCs w:val="18"/>
              <w:lang w:val="fr-FR"/>
            </w:rPr>
            <w:t>Botanique</w:t>
          </w:r>
          <w:r w:rsidR="004C082D" w:rsidRPr="007E11F7">
            <w:rPr>
              <w:color w:val="808080" w:themeColor="background1" w:themeShade="80"/>
              <w:sz w:val="18"/>
              <w:szCs w:val="18"/>
              <w:lang w:val="fr-FR"/>
            </w:rPr>
            <w:t xml:space="preserve"> 50 </w:t>
          </w:r>
          <w:proofErr w:type="gramStart"/>
          <w:r w:rsidR="00A17167" w:rsidRPr="007E11F7">
            <w:rPr>
              <w:color w:val="808080" w:themeColor="background1" w:themeShade="80"/>
              <w:sz w:val="18"/>
              <w:szCs w:val="18"/>
              <w:lang w:val="fr-FR"/>
            </w:rPr>
            <w:t>boîte</w:t>
          </w:r>
          <w:proofErr w:type="gramEnd"/>
          <w:r w:rsidR="004C082D" w:rsidRPr="007E11F7">
            <w:rPr>
              <w:color w:val="808080" w:themeColor="background1" w:themeShade="80"/>
              <w:sz w:val="18"/>
              <w:szCs w:val="18"/>
              <w:lang w:val="fr-FR"/>
            </w:rPr>
            <w:t xml:space="preserve"> 165</w:t>
          </w:r>
        </w:p>
        <w:p w14:paraId="68963168" w14:textId="77777777" w:rsidR="004C082D" w:rsidRPr="007E11F7" w:rsidRDefault="004C082D" w:rsidP="00F14040">
          <w:pPr>
            <w:pStyle w:val="En-tte"/>
            <w:jc w:val="right"/>
            <w:rPr>
              <w:color w:val="808080" w:themeColor="background1" w:themeShade="80"/>
              <w:sz w:val="18"/>
              <w:szCs w:val="18"/>
              <w:lang w:val="fr-FR"/>
            </w:rPr>
          </w:pPr>
          <w:r w:rsidRPr="007E11F7">
            <w:rPr>
              <w:color w:val="808080" w:themeColor="background1" w:themeShade="80"/>
              <w:sz w:val="18"/>
              <w:szCs w:val="18"/>
              <w:lang w:val="fr-FR"/>
            </w:rPr>
            <w:t>B-1000 Bru</w:t>
          </w:r>
          <w:r w:rsidR="00A17167" w:rsidRPr="007E11F7">
            <w:rPr>
              <w:color w:val="808080" w:themeColor="background1" w:themeShade="80"/>
              <w:sz w:val="18"/>
              <w:szCs w:val="18"/>
              <w:lang w:val="fr-FR"/>
            </w:rPr>
            <w:t>xelles</w:t>
          </w:r>
        </w:p>
        <w:p w14:paraId="64F260A9" w14:textId="77777777" w:rsidR="004C082D" w:rsidRPr="007E11F7" w:rsidRDefault="004C082D" w:rsidP="00F14040">
          <w:pPr>
            <w:pStyle w:val="En-tte"/>
            <w:jc w:val="right"/>
            <w:rPr>
              <w:color w:val="808080" w:themeColor="background1" w:themeShade="80"/>
              <w:sz w:val="18"/>
              <w:szCs w:val="18"/>
              <w:lang w:val="fr-FR"/>
            </w:rPr>
          </w:pPr>
          <w:r w:rsidRPr="007E11F7">
            <w:rPr>
              <w:color w:val="808080" w:themeColor="background1" w:themeShade="80"/>
              <w:sz w:val="18"/>
              <w:szCs w:val="18"/>
              <w:lang w:val="fr-FR"/>
            </w:rPr>
            <w:t>T. +32 2 508 85 8</w:t>
          </w:r>
          <w:r w:rsidR="00A17167" w:rsidRPr="007E11F7">
            <w:rPr>
              <w:color w:val="808080" w:themeColor="background1" w:themeShade="80"/>
              <w:sz w:val="18"/>
              <w:szCs w:val="18"/>
              <w:lang w:val="fr-FR"/>
            </w:rPr>
            <w:t>6</w:t>
          </w:r>
        </w:p>
        <w:p w14:paraId="4173133A" w14:textId="77777777" w:rsidR="004C082D" w:rsidRPr="00843699" w:rsidRDefault="004C082D" w:rsidP="00F14040">
          <w:pPr>
            <w:pStyle w:val="En-tte"/>
            <w:jc w:val="right"/>
            <w:rPr>
              <w:color w:val="808080" w:themeColor="background1" w:themeShade="80"/>
              <w:sz w:val="18"/>
              <w:szCs w:val="18"/>
              <w:lang w:val="fr-BE"/>
            </w:rPr>
          </w:pPr>
          <w:r w:rsidRPr="007E11F7">
            <w:rPr>
              <w:color w:val="808080" w:themeColor="background1" w:themeShade="80"/>
              <w:sz w:val="18"/>
              <w:szCs w:val="18"/>
              <w:lang w:val="fr-FR"/>
            </w:rPr>
            <w:t xml:space="preserve">E. </w:t>
          </w:r>
          <w:hyperlink r:id="rId2" w:history="1">
            <w:r w:rsidR="00A17167" w:rsidRPr="00843699">
              <w:rPr>
                <w:rStyle w:val="Lienhypertexte"/>
                <w:color w:val="808080" w:themeColor="background1" w:themeShade="80"/>
                <w:sz w:val="18"/>
                <w:szCs w:val="18"/>
                <w:lang w:val="fr-BE"/>
              </w:rPr>
              <w:t>question@mi-is.be</w:t>
            </w:r>
          </w:hyperlink>
          <w:r w:rsidR="00A17167" w:rsidRPr="00843699">
            <w:rPr>
              <w:color w:val="808080" w:themeColor="background1" w:themeShade="80"/>
              <w:sz w:val="18"/>
              <w:szCs w:val="18"/>
              <w:lang w:val="fr-BE"/>
            </w:rPr>
            <w:t xml:space="preserve"> </w:t>
          </w:r>
        </w:p>
        <w:p w14:paraId="76B57E1F" w14:textId="77777777" w:rsidR="004C082D" w:rsidRPr="007E11F7" w:rsidRDefault="008B764A" w:rsidP="00F14040">
          <w:pPr>
            <w:pStyle w:val="En-tte"/>
            <w:jc w:val="right"/>
            <w:rPr>
              <w:color w:val="808080" w:themeColor="background1" w:themeShade="80"/>
              <w:sz w:val="18"/>
              <w:szCs w:val="18"/>
            </w:rPr>
          </w:pPr>
          <w:hyperlink r:id="rId3" w:history="1">
            <w:r w:rsidR="004C082D" w:rsidRPr="007E11F7">
              <w:rPr>
                <w:rStyle w:val="Lienhypertexte"/>
                <w:color w:val="808080" w:themeColor="background1" w:themeShade="80"/>
                <w:sz w:val="18"/>
                <w:szCs w:val="18"/>
              </w:rPr>
              <w:t>www.mi-is.be</w:t>
            </w:r>
          </w:hyperlink>
        </w:p>
        <w:p w14:paraId="2BB4543D" w14:textId="77777777" w:rsidR="004C082D" w:rsidRPr="007E11F7" w:rsidRDefault="004C082D">
          <w:pPr>
            <w:pStyle w:val="En-tte"/>
            <w:rPr>
              <w:color w:val="808080" w:themeColor="background1" w:themeShade="80"/>
              <w:sz w:val="18"/>
              <w:szCs w:val="18"/>
            </w:rPr>
          </w:pPr>
        </w:p>
      </w:tc>
      <w:tc>
        <w:tcPr>
          <w:tcW w:w="2984" w:type="dxa"/>
        </w:tcPr>
        <w:p w14:paraId="40106E12" w14:textId="77777777" w:rsidR="004C082D" w:rsidRPr="007E11F7" w:rsidRDefault="004C082D">
          <w:pPr>
            <w:pStyle w:val="En-tte"/>
            <w:rPr>
              <w:color w:val="808080" w:themeColor="background1" w:themeShade="80"/>
              <w:sz w:val="18"/>
              <w:szCs w:val="18"/>
            </w:rPr>
          </w:pPr>
        </w:p>
        <w:p w14:paraId="515B6E12" w14:textId="77777777" w:rsidR="004C082D" w:rsidRPr="007E11F7" w:rsidRDefault="004C082D">
          <w:pPr>
            <w:pStyle w:val="En-tte"/>
            <w:rPr>
              <w:color w:val="808080" w:themeColor="background1" w:themeShade="80"/>
              <w:sz w:val="18"/>
              <w:szCs w:val="18"/>
            </w:rPr>
          </w:pPr>
          <w:r w:rsidRPr="007E11F7">
            <w:rPr>
              <w:color w:val="808080" w:themeColor="background1" w:themeShade="80"/>
              <w:sz w:val="18"/>
              <w:szCs w:val="18"/>
            </w:rPr>
            <w:t xml:space="preserve"> </w:t>
          </w:r>
        </w:p>
      </w:tc>
      <w:tc>
        <w:tcPr>
          <w:tcW w:w="4389" w:type="dxa"/>
          <w:gridSpan w:val="2"/>
        </w:tcPr>
        <w:p w14:paraId="3B9A97F5" w14:textId="77777777" w:rsidR="004C082D" w:rsidRPr="007E11F7" w:rsidRDefault="004C082D">
          <w:pPr>
            <w:pStyle w:val="En-tte"/>
            <w:rPr>
              <w:color w:val="808080" w:themeColor="background1" w:themeShade="80"/>
              <w:sz w:val="18"/>
              <w:szCs w:val="18"/>
              <w:lang w:val="fr-FR"/>
            </w:rPr>
          </w:pPr>
          <w:r w:rsidRPr="007E11F7">
            <w:rPr>
              <w:color w:val="808080" w:themeColor="background1" w:themeShade="80"/>
              <w:sz w:val="18"/>
              <w:szCs w:val="18"/>
              <w:lang w:val="fr-FR"/>
            </w:rPr>
            <w:softHyphen/>
          </w:r>
        </w:p>
        <w:p w14:paraId="34C46FAA" w14:textId="77777777" w:rsidR="004C082D" w:rsidRPr="007E11F7" w:rsidRDefault="006D35DA">
          <w:pPr>
            <w:pStyle w:val="En-tte"/>
            <w:rPr>
              <w:b/>
              <w:color w:val="808080" w:themeColor="background1" w:themeShade="80"/>
              <w:sz w:val="18"/>
              <w:szCs w:val="18"/>
              <w:lang w:val="fr-FR"/>
            </w:rPr>
          </w:pPr>
          <w:r w:rsidRPr="006D35DA">
            <w:rPr>
              <w:b/>
              <w:color w:val="808080" w:themeColor="background1" w:themeShade="80"/>
              <w:sz w:val="18"/>
              <w:szCs w:val="18"/>
              <w:lang w:val="fr-FR"/>
            </w:rPr>
            <w:t>A Mesdames les Présidentes et Messieurs les Présidents des centres publics d'action sociale</w:t>
          </w:r>
        </w:p>
        <w:p w14:paraId="6EFCA88B" w14:textId="77777777" w:rsidR="00E52CA5" w:rsidRPr="007E11F7" w:rsidRDefault="00E52CA5" w:rsidP="006D35DA">
          <w:pPr>
            <w:pStyle w:val="En-tte"/>
            <w:rPr>
              <w:color w:val="808080" w:themeColor="background1" w:themeShade="80"/>
              <w:sz w:val="18"/>
              <w:szCs w:val="18"/>
              <w:lang w:val="fr-FR"/>
            </w:rPr>
          </w:pPr>
        </w:p>
      </w:tc>
    </w:tr>
    <w:tr w:rsidR="00762592" w:rsidRPr="008B764A" w14:paraId="6317C687" w14:textId="77777777" w:rsidTr="00E72F83">
      <w:tc>
        <w:tcPr>
          <w:tcW w:w="5529" w:type="dxa"/>
          <w:gridSpan w:val="2"/>
        </w:tcPr>
        <w:p w14:paraId="7D801128" w14:textId="77777777" w:rsidR="00762592" w:rsidRDefault="00762592" w:rsidP="00762592">
          <w:pPr>
            <w:pStyle w:val="En-tte"/>
            <w:rPr>
              <w:color w:val="808080" w:themeColor="background1" w:themeShade="80"/>
              <w:sz w:val="18"/>
              <w:szCs w:val="18"/>
              <w:lang w:val="fr-FR"/>
            </w:rPr>
          </w:pPr>
          <w:r w:rsidRPr="00762592">
            <w:rPr>
              <w:color w:val="808080" w:themeColor="background1" w:themeShade="80"/>
              <w:sz w:val="18"/>
              <w:szCs w:val="18"/>
              <w:lang w:val="fr-FR"/>
            </w:rPr>
            <w:t>Avez-vous des questions</w:t>
          </w:r>
          <w:r w:rsidR="00E72F83">
            <w:rPr>
              <w:color w:val="808080" w:themeColor="background1" w:themeShade="80"/>
              <w:sz w:val="18"/>
              <w:szCs w:val="18"/>
              <w:lang w:val="fr-FR"/>
            </w:rPr>
            <w:t> ?</w:t>
          </w:r>
          <w:r w:rsidRPr="00762592">
            <w:rPr>
              <w:color w:val="808080" w:themeColor="background1" w:themeShade="80"/>
              <w:sz w:val="18"/>
              <w:szCs w:val="18"/>
              <w:lang w:val="fr-FR"/>
            </w:rPr>
            <w:t xml:space="preserve"> </w:t>
          </w:r>
          <w:r w:rsidR="00E72F83">
            <w:rPr>
              <w:color w:val="808080" w:themeColor="background1" w:themeShade="80"/>
              <w:sz w:val="18"/>
              <w:szCs w:val="18"/>
              <w:lang w:val="fr-FR"/>
            </w:rPr>
            <w:t>S</w:t>
          </w:r>
          <w:r w:rsidRPr="00762592">
            <w:rPr>
              <w:color w:val="808080" w:themeColor="background1" w:themeShade="80"/>
              <w:sz w:val="18"/>
              <w:szCs w:val="18"/>
              <w:lang w:val="fr-FR"/>
            </w:rPr>
            <w:t>ouhaitez-vous des informations</w:t>
          </w:r>
          <w:r w:rsidR="00E72F83">
            <w:rPr>
              <w:color w:val="808080" w:themeColor="background1" w:themeShade="80"/>
              <w:sz w:val="18"/>
              <w:szCs w:val="18"/>
              <w:lang w:val="fr-FR"/>
            </w:rPr>
            <w:t xml:space="preserve"> </w:t>
          </w:r>
          <w:proofErr w:type="gramStart"/>
          <w:r w:rsidR="00E72F83">
            <w:rPr>
              <w:color w:val="808080" w:themeColor="background1" w:themeShade="80"/>
              <w:sz w:val="18"/>
              <w:szCs w:val="18"/>
              <w:lang w:val="fr-FR"/>
            </w:rPr>
            <w:t>supplémentaires</w:t>
          </w:r>
          <w:r w:rsidRPr="00762592">
            <w:rPr>
              <w:color w:val="808080" w:themeColor="background1" w:themeShade="80"/>
              <w:sz w:val="18"/>
              <w:szCs w:val="18"/>
              <w:lang w:val="fr-FR"/>
            </w:rPr>
            <w:t>?</w:t>
          </w:r>
          <w:proofErr w:type="gramEnd"/>
          <w:r w:rsidRPr="00762592">
            <w:rPr>
              <w:color w:val="808080" w:themeColor="background1" w:themeShade="80"/>
              <w:sz w:val="18"/>
              <w:szCs w:val="18"/>
              <w:lang w:val="fr-FR"/>
            </w:rPr>
            <w:t xml:space="preserve"> Consultez </w:t>
          </w:r>
          <w:r w:rsidR="00E72F83">
            <w:rPr>
              <w:color w:val="808080" w:themeColor="background1" w:themeShade="80"/>
              <w:sz w:val="18"/>
              <w:szCs w:val="18"/>
              <w:lang w:val="fr-FR"/>
            </w:rPr>
            <w:t xml:space="preserve">Primabook, </w:t>
          </w:r>
          <w:r w:rsidRPr="00762592">
            <w:rPr>
              <w:color w:val="808080" w:themeColor="background1" w:themeShade="80"/>
              <w:sz w:val="18"/>
              <w:szCs w:val="18"/>
              <w:lang w:val="fr-FR"/>
            </w:rPr>
            <w:t xml:space="preserve">l'espace documentaire </w:t>
          </w:r>
          <w:r w:rsidR="00E72F83">
            <w:rPr>
              <w:color w:val="808080" w:themeColor="background1" w:themeShade="80"/>
              <w:sz w:val="18"/>
              <w:szCs w:val="18"/>
              <w:lang w:val="fr-FR"/>
            </w:rPr>
            <w:br/>
          </w:r>
          <w:r w:rsidRPr="00762592">
            <w:rPr>
              <w:color w:val="808080" w:themeColor="background1" w:themeShade="80"/>
              <w:sz w:val="18"/>
              <w:szCs w:val="18"/>
              <w:lang w:val="fr-FR"/>
            </w:rPr>
            <w:t>du SPP I</w:t>
          </w:r>
          <w:r>
            <w:rPr>
              <w:color w:val="808080" w:themeColor="background1" w:themeShade="80"/>
              <w:sz w:val="18"/>
              <w:szCs w:val="18"/>
              <w:lang w:val="fr-FR"/>
            </w:rPr>
            <w:t>S</w:t>
          </w:r>
          <w:r w:rsidRPr="00762592">
            <w:rPr>
              <w:color w:val="808080" w:themeColor="background1" w:themeShade="80"/>
              <w:sz w:val="18"/>
              <w:szCs w:val="18"/>
              <w:lang w:val="fr-FR"/>
            </w:rPr>
            <w:t xml:space="preserve"> via </w:t>
          </w:r>
          <w:hyperlink r:id="rId4" w:history="1">
            <w:r w:rsidRPr="00762592">
              <w:rPr>
                <w:rStyle w:val="Lienhypertexte"/>
                <w:color w:val="808080" w:themeColor="background1" w:themeShade="80"/>
                <w:sz w:val="18"/>
                <w:szCs w:val="18"/>
                <w:lang w:val="fr-FR"/>
              </w:rPr>
              <w:t>https://primabook.mi-is.be</w:t>
            </w:r>
          </w:hyperlink>
          <w:r w:rsidRPr="00762592">
            <w:rPr>
              <w:color w:val="808080" w:themeColor="background1" w:themeShade="80"/>
              <w:sz w:val="18"/>
              <w:szCs w:val="18"/>
              <w:lang w:val="fr-FR"/>
            </w:rPr>
            <w:t xml:space="preserve"> </w:t>
          </w:r>
        </w:p>
        <w:p w14:paraId="351F29F0" w14:textId="77777777" w:rsidR="00762592" w:rsidRPr="00762592" w:rsidRDefault="00762592" w:rsidP="00762592">
          <w:pPr>
            <w:pStyle w:val="En-tte"/>
            <w:rPr>
              <w:color w:val="808080" w:themeColor="background1" w:themeShade="80"/>
              <w:sz w:val="18"/>
              <w:szCs w:val="18"/>
              <w:lang w:val="fr-FR"/>
            </w:rPr>
          </w:pPr>
        </w:p>
        <w:p w14:paraId="0798A027" w14:textId="77777777" w:rsidR="00762592" w:rsidRPr="007E11F7" w:rsidRDefault="00E72F83" w:rsidP="00762592">
          <w:pPr>
            <w:pStyle w:val="En-tte"/>
            <w:rPr>
              <w:color w:val="808080" w:themeColor="background1" w:themeShade="80"/>
              <w:sz w:val="18"/>
              <w:szCs w:val="18"/>
              <w:lang w:val="fr-FR"/>
            </w:rPr>
          </w:pPr>
          <w:r>
            <w:rPr>
              <w:color w:val="808080" w:themeColor="background1" w:themeShade="80"/>
              <w:sz w:val="18"/>
              <w:szCs w:val="18"/>
              <w:lang w:val="fr-FR"/>
            </w:rPr>
            <w:t>Pour plus amples informations, e</w:t>
          </w:r>
          <w:r w:rsidR="00762592" w:rsidRPr="00762592">
            <w:rPr>
              <w:color w:val="808080" w:themeColor="background1" w:themeShade="80"/>
              <w:sz w:val="18"/>
              <w:szCs w:val="18"/>
              <w:lang w:val="fr-FR"/>
            </w:rPr>
            <w:t xml:space="preserve">nvoyez un courriel au </w:t>
          </w:r>
          <w:r w:rsidR="00511320">
            <w:rPr>
              <w:color w:val="808080" w:themeColor="background1" w:themeShade="80"/>
              <w:sz w:val="18"/>
              <w:szCs w:val="18"/>
              <w:lang w:val="fr-FR"/>
            </w:rPr>
            <w:t>FrontOffice</w:t>
          </w:r>
          <w:r w:rsidR="00762592" w:rsidRPr="00762592">
            <w:rPr>
              <w:color w:val="808080" w:themeColor="background1" w:themeShade="80"/>
              <w:sz w:val="18"/>
              <w:szCs w:val="18"/>
              <w:lang w:val="fr-FR"/>
            </w:rPr>
            <w:t xml:space="preserve"> </w:t>
          </w:r>
          <w:r w:rsidR="00762592">
            <w:rPr>
              <w:color w:val="808080" w:themeColor="background1" w:themeShade="80"/>
              <w:sz w:val="18"/>
              <w:szCs w:val="18"/>
              <w:lang w:val="fr-FR"/>
            </w:rPr>
            <w:t>via</w:t>
          </w:r>
          <w:r w:rsidR="00762592" w:rsidRPr="00762592">
            <w:rPr>
              <w:color w:val="808080" w:themeColor="background1" w:themeShade="80"/>
              <w:sz w:val="18"/>
              <w:szCs w:val="18"/>
              <w:lang w:val="fr-FR"/>
            </w:rPr>
            <w:t xml:space="preserve"> question@mi-is.be </w:t>
          </w:r>
          <w:r w:rsidR="00762592">
            <w:rPr>
              <w:color w:val="808080" w:themeColor="background1" w:themeShade="80"/>
              <w:sz w:val="18"/>
              <w:szCs w:val="18"/>
              <w:lang w:val="fr-FR"/>
            </w:rPr>
            <w:t>o</w:t>
          </w:r>
          <w:r w:rsidR="00762592" w:rsidRPr="00762592">
            <w:rPr>
              <w:color w:val="808080" w:themeColor="background1" w:themeShade="80"/>
              <w:sz w:val="18"/>
              <w:szCs w:val="18"/>
              <w:lang w:val="fr-FR"/>
            </w:rPr>
            <w:t>u prenez contact avec nous au 02 508 85 86</w:t>
          </w:r>
        </w:p>
      </w:tc>
      <w:tc>
        <w:tcPr>
          <w:tcW w:w="1913" w:type="dxa"/>
        </w:tcPr>
        <w:p w14:paraId="0544A1FB" w14:textId="77777777" w:rsidR="00762592" w:rsidRPr="007E11F7" w:rsidRDefault="00762592">
          <w:pPr>
            <w:pStyle w:val="En-tte"/>
            <w:rPr>
              <w:color w:val="808080" w:themeColor="background1" w:themeShade="80"/>
              <w:sz w:val="18"/>
              <w:szCs w:val="18"/>
              <w:lang w:val="fr-FR"/>
            </w:rPr>
          </w:pPr>
        </w:p>
      </w:tc>
      <w:tc>
        <w:tcPr>
          <w:tcW w:w="2476" w:type="dxa"/>
        </w:tcPr>
        <w:p w14:paraId="3506DB4C" w14:textId="77777777" w:rsidR="00762592" w:rsidRPr="007E11F7" w:rsidRDefault="00762592">
          <w:pPr>
            <w:pStyle w:val="En-tte"/>
            <w:rPr>
              <w:color w:val="808080" w:themeColor="background1" w:themeShade="80"/>
              <w:sz w:val="18"/>
              <w:szCs w:val="18"/>
              <w:lang w:val="fr-FR"/>
            </w:rPr>
          </w:pPr>
        </w:p>
      </w:tc>
    </w:tr>
    <w:tr w:rsidR="00E72F83" w:rsidRPr="008B764A" w14:paraId="6626E9BB" w14:textId="77777777" w:rsidTr="00E72F83">
      <w:tc>
        <w:tcPr>
          <w:tcW w:w="2545" w:type="dxa"/>
        </w:tcPr>
        <w:p w14:paraId="222813AB" w14:textId="77777777" w:rsidR="00E72F83" w:rsidRPr="007E11F7" w:rsidRDefault="00E72F83">
          <w:pPr>
            <w:pStyle w:val="En-tte"/>
            <w:rPr>
              <w:color w:val="808080" w:themeColor="background1" w:themeShade="80"/>
              <w:sz w:val="18"/>
              <w:szCs w:val="18"/>
              <w:lang w:val="fr-FR"/>
            </w:rPr>
          </w:pPr>
        </w:p>
      </w:tc>
      <w:tc>
        <w:tcPr>
          <w:tcW w:w="2984" w:type="dxa"/>
        </w:tcPr>
        <w:p w14:paraId="76874CCD" w14:textId="77777777" w:rsidR="00E72F83" w:rsidRPr="007E11F7" w:rsidRDefault="00E72F83">
          <w:pPr>
            <w:pStyle w:val="En-tte"/>
            <w:rPr>
              <w:color w:val="808080" w:themeColor="background1" w:themeShade="80"/>
              <w:sz w:val="18"/>
              <w:szCs w:val="18"/>
              <w:lang w:val="fr-FR"/>
            </w:rPr>
          </w:pPr>
        </w:p>
      </w:tc>
      <w:tc>
        <w:tcPr>
          <w:tcW w:w="1913" w:type="dxa"/>
        </w:tcPr>
        <w:p w14:paraId="3F9A51D4" w14:textId="77777777" w:rsidR="00E72F83" w:rsidRPr="007E11F7" w:rsidRDefault="00E72F83">
          <w:pPr>
            <w:pStyle w:val="En-tte"/>
            <w:rPr>
              <w:color w:val="808080" w:themeColor="background1" w:themeShade="80"/>
              <w:sz w:val="18"/>
              <w:szCs w:val="18"/>
              <w:lang w:val="fr-FR"/>
            </w:rPr>
          </w:pPr>
        </w:p>
      </w:tc>
      <w:tc>
        <w:tcPr>
          <w:tcW w:w="2476" w:type="dxa"/>
        </w:tcPr>
        <w:p w14:paraId="1E420783" w14:textId="77777777" w:rsidR="00E72F83" w:rsidRPr="007E11F7" w:rsidRDefault="00E72F83">
          <w:pPr>
            <w:pStyle w:val="En-tte"/>
            <w:rPr>
              <w:color w:val="808080" w:themeColor="background1" w:themeShade="80"/>
              <w:sz w:val="18"/>
              <w:szCs w:val="18"/>
              <w:lang w:val="fr-FR"/>
            </w:rPr>
          </w:pPr>
        </w:p>
      </w:tc>
    </w:tr>
    <w:tr w:rsidR="007E11F7" w:rsidRPr="008B764A" w14:paraId="70886B74" w14:textId="77777777" w:rsidTr="00E72F83">
      <w:tc>
        <w:tcPr>
          <w:tcW w:w="2545" w:type="dxa"/>
          <w:tcBorders>
            <w:bottom w:val="single" w:sz="4" w:space="0" w:color="auto"/>
          </w:tcBorders>
        </w:tcPr>
        <w:p w14:paraId="7DE18D29" w14:textId="77777777" w:rsidR="00F14040" w:rsidRPr="007E11F7" w:rsidRDefault="00F14040">
          <w:pPr>
            <w:pStyle w:val="En-tte"/>
            <w:rPr>
              <w:color w:val="808080" w:themeColor="background1" w:themeShade="80"/>
              <w:sz w:val="18"/>
              <w:szCs w:val="18"/>
              <w:lang w:val="fr-FR"/>
            </w:rPr>
          </w:pPr>
        </w:p>
      </w:tc>
      <w:tc>
        <w:tcPr>
          <w:tcW w:w="2984" w:type="dxa"/>
          <w:tcBorders>
            <w:bottom w:val="single" w:sz="4" w:space="0" w:color="auto"/>
          </w:tcBorders>
        </w:tcPr>
        <w:p w14:paraId="50F1631E" w14:textId="77777777" w:rsidR="00F14040" w:rsidRPr="007E11F7" w:rsidRDefault="00F14040">
          <w:pPr>
            <w:pStyle w:val="En-tte"/>
            <w:rPr>
              <w:color w:val="808080" w:themeColor="background1" w:themeShade="80"/>
              <w:sz w:val="18"/>
              <w:szCs w:val="18"/>
              <w:lang w:val="fr-FR"/>
            </w:rPr>
          </w:pPr>
        </w:p>
      </w:tc>
      <w:tc>
        <w:tcPr>
          <w:tcW w:w="1913" w:type="dxa"/>
          <w:tcBorders>
            <w:bottom w:val="single" w:sz="4" w:space="0" w:color="auto"/>
          </w:tcBorders>
        </w:tcPr>
        <w:p w14:paraId="57744E3D" w14:textId="77777777" w:rsidR="00F14040" w:rsidRPr="007E11F7" w:rsidRDefault="00F14040">
          <w:pPr>
            <w:pStyle w:val="En-tte"/>
            <w:rPr>
              <w:color w:val="808080" w:themeColor="background1" w:themeShade="80"/>
              <w:sz w:val="18"/>
              <w:szCs w:val="18"/>
              <w:lang w:val="fr-FR"/>
            </w:rPr>
          </w:pPr>
        </w:p>
      </w:tc>
      <w:tc>
        <w:tcPr>
          <w:tcW w:w="2476" w:type="dxa"/>
          <w:tcBorders>
            <w:bottom w:val="single" w:sz="4" w:space="0" w:color="auto"/>
          </w:tcBorders>
        </w:tcPr>
        <w:p w14:paraId="23EA59EC" w14:textId="77777777" w:rsidR="00F14040" w:rsidRPr="007E11F7" w:rsidRDefault="00F14040">
          <w:pPr>
            <w:pStyle w:val="En-tte"/>
            <w:rPr>
              <w:color w:val="808080" w:themeColor="background1" w:themeShade="80"/>
              <w:sz w:val="18"/>
              <w:szCs w:val="18"/>
              <w:lang w:val="fr-FR"/>
            </w:rPr>
          </w:pPr>
        </w:p>
      </w:tc>
    </w:tr>
    <w:tr w:rsidR="00002922" w:rsidRPr="00C55B5D" w14:paraId="315C8873" w14:textId="77777777" w:rsidTr="00A17167">
      <w:tc>
        <w:tcPr>
          <w:tcW w:w="2545" w:type="dxa"/>
          <w:tcBorders>
            <w:top w:val="single" w:sz="4" w:space="0" w:color="auto"/>
          </w:tcBorders>
        </w:tcPr>
        <w:p w14:paraId="3C8F2E3D" w14:textId="77777777" w:rsidR="00002922" w:rsidRPr="00C55B5D" w:rsidRDefault="00002922" w:rsidP="00002922">
          <w:pPr>
            <w:pStyle w:val="En-tte"/>
            <w:jc w:val="right"/>
            <w:rPr>
              <w:b/>
              <w:color w:val="808080" w:themeColor="background1" w:themeShade="80"/>
              <w:sz w:val="18"/>
              <w:szCs w:val="18"/>
              <w:lang w:val="fr-FR"/>
            </w:rPr>
          </w:pPr>
          <w:r>
            <w:rPr>
              <w:b/>
              <w:color w:val="808080" w:themeColor="background1" w:themeShade="80"/>
              <w:sz w:val="18"/>
              <w:szCs w:val="18"/>
              <w:lang w:val="fr-FR"/>
            </w:rPr>
            <w:t>Date :</w:t>
          </w:r>
        </w:p>
      </w:tc>
      <w:tc>
        <w:tcPr>
          <w:tcW w:w="2984" w:type="dxa"/>
          <w:tcBorders>
            <w:top w:val="single" w:sz="4" w:space="0" w:color="auto"/>
          </w:tcBorders>
        </w:tcPr>
        <w:p w14:paraId="5BED9F9E" w14:textId="33BA3700" w:rsidR="00002922" w:rsidRPr="00C55B5D" w:rsidRDefault="008B764A" w:rsidP="00002922">
          <w:pPr>
            <w:pStyle w:val="En-tte"/>
            <w:rPr>
              <w:color w:val="808080" w:themeColor="background1" w:themeShade="80"/>
              <w:sz w:val="18"/>
              <w:szCs w:val="18"/>
              <w:lang w:val="fr-FR"/>
            </w:rPr>
          </w:pPr>
          <w:r>
            <w:rPr>
              <w:color w:val="808080" w:themeColor="background1" w:themeShade="80"/>
              <w:sz w:val="18"/>
              <w:szCs w:val="18"/>
              <w:lang w:val="fr-FR"/>
            </w:rPr>
            <w:t>11</w:t>
          </w:r>
          <w:r w:rsidR="007252FE">
            <w:rPr>
              <w:color w:val="808080" w:themeColor="background1" w:themeShade="80"/>
              <w:sz w:val="18"/>
              <w:szCs w:val="18"/>
              <w:lang w:val="fr-FR"/>
            </w:rPr>
            <w:t xml:space="preserve"> février 2021</w:t>
          </w:r>
        </w:p>
      </w:tc>
      <w:tc>
        <w:tcPr>
          <w:tcW w:w="1913" w:type="dxa"/>
          <w:tcBorders>
            <w:top w:val="single" w:sz="4" w:space="0" w:color="auto"/>
          </w:tcBorders>
        </w:tcPr>
        <w:p w14:paraId="461158D9" w14:textId="77777777" w:rsidR="00002922" w:rsidRPr="00C55B5D" w:rsidRDefault="00002922" w:rsidP="00002922">
          <w:pPr>
            <w:pStyle w:val="En-tte"/>
            <w:jc w:val="right"/>
            <w:rPr>
              <w:b/>
              <w:color w:val="808080" w:themeColor="background1" w:themeShade="80"/>
              <w:sz w:val="18"/>
              <w:szCs w:val="18"/>
              <w:lang w:val="fr-FR"/>
            </w:rPr>
          </w:pPr>
        </w:p>
      </w:tc>
      <w:tc>
        <w:tcPr>
          <w:tcW w:w="2476" w:type="dxa"/>
          <w:tcBorders>
            <w:top w:val="single" w:sz="4" w:space="0" w:color="auto"/>
          </w:tcBorders>
        </w:tcPr>
        <w:p w14:paraId="228A5E9E" w14:textId="77777777" w:rsidR="00002922" w:rsidRPr="00C55B5D" w:rsidRDefault="00002922" w:rsidP="00002922">
          <w:pPr>
            <w:pStyle w:val="En-tte"/>
            <w:rPr>
              <w:color w:val="808080" w:themeColor="background1" w:themeShade="80"/>
              <w:sz w:val="18"/>
              <w:szCs w:val="18"/>
              <w:lang w:val="fr-FR"/>
            </w:rPr>
          </w:pPr>
        </w:p>
      </w:tc>
    </w:tr>
    <w:tr w:rsidR="00002922" w:rsidRPr="00C55B5D" w14:paraId="7FB7AF48" w14:textId="77777777" w:rsidTr="00A17167">
      <w:tc>
        <w:tcPr>
          <w:tcW w:w="2545" w:type="dxa"/>
        </w:tcPr>
        <w:p w14:paraId="45EB6E55" w14:textId="77AB8B3C" w:rsidR="00002922" w:rsidRPr="00C55B5D" w:rsidRDefault="007252FE" w:rsidP="00002922">
          <w:pPr>
            <w:pStyle w:val="En-tte"/>
            <w:jc w:val="right"/>
            <w:rPr>
              <w:b/>
              <w:color w:val="808080" w:themeColor="background1" w:themeShade="80"/>
              <w:sz w:val="18"/>
              <w:szCs w:val="18"/>
              <w:lang w:val="fr-FR"/>
            </w:rPr>
          </w:pPr>
          <w:r>
            <w:rPr>
              <w:b/>
              <w:color w:val="808080" w:themeColor="background1" w:themeShade="80"/>
              <w:sz w:val="18"/>
              <w:szCs w:val="18"/>
              <w:lang w:val="fr-FR"/>
            </w:rPr>
            <w:t>Nos références</w:t>
          </w:r>
        </w:p>
      </w:tc>
      <w:tc>
        <w:tcPr>
          <w:tcW w:w="2984" w:type="dxa"/>
        </w:tcPr>
        <w:p w14:paraId="73F48273" w14:textId="391CF464" w:rsidR="00002922" w:rsidRPr="00C55B5D" w:rsidRDefault="007252FE" w:rsidP="00002922">
          <w:pPr>
            <w:pStyle w:val="En-tte"/>
            <w:rPr>
              <w:color w:val="808080" w:themeColor="background1" w:themeShade="80"/>
              <w:sz w:val="18"/>
              <w:szCs w:val="18"/>
              <w:lang w:val="fr-FR"/>
            </w:rPr>
          </w:pPr>
          <w:r>
            <w:rPr>
              <w:color w:val="808080" w:themeColor="background1" w:themeShade="80"/>
              <w:sz w:val="18"/>
              <w:szCs w:val="18"/>
              <w:lang w:val="fr-FR"/>
            </w:rPr>
            <w:t>8601</w:t>
          </w:r>
        </w:p>
      </w:tc>
      <w:tc>
        <w:tcPr>
          <w:tcW w:w="1913" w:type="dxa"/>
        </w:tcPr>
        <w:p w14:paraId="063D723D" w14:textId="77777777" w:rsidR="00002922" w:rsidRPr="00C55B5D" w:rsidRDefault="00002922" w:rsidP="00002922">
          <w:pPr>
            <w:pStyle w:val="En-tte"/>
            <w:jc w:val="right"/>
            <w:rPr>
              <w:b/>
              <w:color w:val="808080" w:themeColor="background1" w:themeShade="80"/>
              <w:sz w:val="18"/>
              <w:szCs w:val="18"/>
              <w:lang w:val="fr-FR"/>
            </w:rPr>
          </w:pPr>
        </w:p>
      </w:tc>
      <w:tc>
        <w:tcPr>
          <w:tcW w:w="2476" w:type="dxa"/>
        </w:tcPr>
        <w:p w14:paraId="7E543665" w14:textId="77777777" w:rsidR="00002922" w:rsidRPr="00C55B5D" w:rsidRDefault="00002922" w:rsidP="00002922">
          <w:pPr>
            <w:pStyle w:val="En-tte"/>
            <w:rPr>
              <w:color w:val="808080" w:themeColor="background1" w:themeShade="80"/>
              <w:sz w:val="18"/>
              <w:szCs w:val="18"/>
              <w:lang w:val="fr-FR"/>
            </w:rPr>
          </w:pPr>
        </w:p>
      </w:tc>
    </w:tr>
    <w:tr w:rsidR="00002922" w:rsidRPr="008B764A" w14:paraId="152B284C" w14:textId="77777777" w:rsidTr="00A17167">
      <w:tc>
        <w:tcPr>
          <w:tcW w:w="2545" w:type="dxa"/>
          <w:tcBorders>
            <w:bottom w:val="single" w:sz="4" w:space="0" w:color="auto"/>
          </w:tcBorders>
        </w:tcPr>
        <w:p w14:paraId="44CC6141" w14:textId="77777777" w:rsidR="00002922" w:rsidRPr="00C55B5D" w:rsidRDefault="00002922" w:rsidP="00002922">
          <w:pPr>
            <w:pStyle w:val="En-tte"/>
            <w:jc w:val="right"/>
            <w:rPr>
              <w:b/>
              <w:color w:val="808080" w:themeColor="background1" w:themeShade="80"/>
              <w:sz w:val="18"/>
              <w:szCs w:val="18"/>
              <w:lang w:val="fr-FR"/>
            </w:rPr>
          </w:pPr>
          <w:r w:rsidRPr="00C55B5D">
            <w:rPr>
              <w:b/>
              <w:color w:val="808080" w:themeColor="background1" w:themeShade="80"/>
              <w:sz w:val="18"/>
              <w:szCs w:val="18"/>
              <w:lang w:val="fr-FR"/>
            </w:rPr>
            <w:t>Sujet</w:t>
          </w:r>
          <w:r>
            <w:rPr>
              <w:b/>
              <w:color w:val="808080" w:themeColor="background1" w:themeShade="80"/>
              <w:sz w:val="18"/>
              <w:szCs w:val="18"/>
              <w:lang w:val="fr-FR"/>
            </w:rPr>
            <w:t xml:space="preserve"> </w:t>
          </w:r>
          <w:r w:rsidRPr="00C55B5D">
            <w:rPr>
              <w:b/>
              <w:color w:val="808080" w:themeColor="background1" w:themeShade="80"/>
              <w:sz w:val="18"/>
              <w:szCs w:val="18"/>
              <w:lang w:val="fr-FR"/>
            </w:rPr>
            <w:t>:</w:t>
          </w:r>
        </w:p>
      </w:tc>
      <w:tc>
        <w:tcPr>
          <w:tcW w:w="7373" w:type="dxa"/>
          <w:gridSpan w:val="3"/>
          <w:tcBorders>
            <w:bottom w:val="single" w:sz="4" w:space="0" w:color="auto"/>
          </w:tcBorders>
        </w:tcPr>
        <w:p w14:paraId="6FBBDD71" w14:textId="464E286E" w:rsidR="00002922" w:rsidRPr="00385EA3" w:rsidRDefault="00385EA3" w:rsidP="00002922">
          <w:pPr>
            <w:pStyle w:val="En-tte"/>
            <w:rPr>
              <w:b/>
              <w:bCs/>
              <w:color w:val="808080" w:themeColor="background1" w:themeShade="80"/>
              <w:sz w:val="18"/>
              <w:szCs w:val="18"/>
              <w:lang w:val="fr-FR"/>
            </w:rPr>
          </w:pPr>
          <w:r w:rsidRPr="00385EA3">
            <w:rPr>
              <w:b/>
              <w:bCs/>
              <w:color w:val="808080" w:themeColor="background1" w:themeShade="80"/>
              <w:sz w:val="18"/>
              <w:szCs w:val="18"/>
              <w:lang w:val="fr-FR"/>
            </w:rPr>
            <w:t>Circulaire récapitulative concernant les différentes mesures covid-19</w:t>
          </w:r>
        </w:p>
      </w:tc>
    </w:tr>
  </w:tbl>
  <w:p w14:paraId="33B5A2FC" w14:textId="77777777" w:rsidR="00F14040" w:rsidRPr="00C55B5D" w:rsidRDefault="00F14040">
    <w:pPr>
      <w:pStyle w:val="En-tte"/>
      <w:rPr>
        <w:color w:val="808080" w:themeColor="background1" w:themeShade="80"/>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D0A06"/>
    <w:multiLevelType w:val="hybridMultilevel"/>
    <w:tmpl w:val="DFAC5E0C"/>
    <w:lvl w:ilvl="0" w:tplc="B9740952">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5A85012"/>
    <w:multiLevelType w:val="hybridMultilevel"/>
    <w:tmpl w:val="DD1E7A5C"/>
    <w:lvl w:ilvl="0" w:tplc="FAD0C46C">
      <w:start w:val="1"/>
      <w:numFmt w:val="bullet"/>
      <w:lvlText w:val="-"/>
      <w:lvlJc w:val="left"/>
      <w:pPr>
        <w:ind w:left="1065" w:hanging="705"/>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980B35"/>
    <w:multiLevelType w:val="hybridMultilevel"/>
    <w:tmpl w:val="41A0E16E"/>
    <w:lvl w:ilvl="0" w:tplc="E59422D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4131F5"/>
    <w:multiLevelType w:val="hybridMultilevel"/>
    <w:tmpl w:val="9FCCE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F6060FD"/>
    <w:multiLevelType w:val="hybridMultilevel"/>
    <w:tmpl w:val="0E74F140"/>
    <w:lvl w:ilvl="0" w:tplc="B9740952">
      <w:start w:val="1"/>
      <w:numFmt w:val="decimal"/>
      <w:lvlText w:val="%1."/>
      <w:lvlJc w:val="left"/>
      <w:pPr>
        <w:ind w:left="70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14"/>
    <w:rsid w:val="00002922"/>
    <w:rsid w:val="000064EF"/>
    <w:rsid w:val="00385EA3"/>
    <w:rsid w:val="003D04EE"/>
    <w:rsid w:val="003E04E2"/>
    <w:rsid w:val="004011ED"/>
    <w:rsid w:val="004922BB"/>
    <w:rsid w:val="00497433"/>
    <w:rsid w:val="004C082D"/>
    <w:rsid w:val="004E42C9"/>
    <w:rsid w:val="00511320"/>
    <w:rsid w:val="005A6803"/>
    <w:rsid w:val="0062271E"/>
    <w:rsid w:val="006D35DA"/>
    <w:rsid w:val="007252FE"/>
    <w:rsid w:val="007437D6"/>
    <w:rsid w:val="00762592"/>
    <w:rsid w:val="00792CEA"/>
    <w:rsid w:val="007E11F7"/>
    <w:rsid w:val="007F0258"/>
    <w:rsid w:val="007F6441"/>
    <w:rsid w:val="0082037E"/>
    <w:rsid w:val="00843699"/>
    <w:rsid w:val="008B764A"/>
    <w:rsid w:val="008C5014"/>
    <w:rsid w:val="008E1480"/>
    <w:rsid w:val="008F7742"/>
    <w:rsid w:val="00962DF1"/>
    <w:rsid w:val="009951A7"/>
    <w:rsid w:val="009A1523"/>
    <w:rsid w:val="009C180F"/>
    <w:rsid w:val="009E5430"/>
    <w:rsid w:val="00A17167"/>
    <w:rsid w:val="00AF2155"/>
    <w:rsid w:val="00B530E6"/>
    <w:rsid w:val="00B85181"/>
    <w:rsid w:val="00B92E73"/>
    <w:rsid w:val="00BB2DAE"/>
    <w:rsid w:val="00BE23DF"/>
    <w:rsid w:val="00C20C6A"/>
    <w:rsid w:val="00C31192"/>
    <w:rsid w:val="00C55B5D"/>
    <w:rsid w:val="00D07496"/>
    <w:rsid w:val="00D20A23"/>
    <w:rsid w:val="00D36320"/>
    <w:rsid w:val="00D72D57"/>
    <w:rsid w:val="00D767FF"/>
    <w:rsid w:val="00D87719"/>
    <w:rsid w:val="00DB1167"/>
    <w:rsid w:val="00DD0206"/>
    <w:rsid w:val="00DF4D99"/>
    <w:rsid w:val="00E01E73"/>
    <w:rsid w:val="00E52CA5"/>
    <w:rsid w:val="00E53096"/>
    <w:rsid w:val="00E72F83"/>
    <w:rsid w:val="00E73D36"/>
    <w:rsid w:val="00F14040"/>
    <w:rsid w:val="00F33D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4610D"/>
  <w15:chartTrackingRefBased/>
  <w15:docId w15:val="{4EADDA4F-A15C-4DD2-A4F7-116E08F6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14"/>
  </w:style>
  <w:style w:type="paragraph" w:styleId="Titre1">
    <w:name w:val="heading 1"/>
    <w:basedOn w:val="Normal"/>
    <w:next w:val="Normal"/>
    <w:link w:val="Titre1Car"/>
    <w:uiPriority w:val="9"/>
    <w:qFormat/>
    <w:rsid w:val="007252FE"/>
    <w:pPr>
      <w:keepNext/>
      <w:keepLines/>
      <w:spacing w:before="240" w:after="240"/>
      <w:outlineLvl w:val="0"/>
    </w:pPr>
    <w:rPr>
      <w:rFonts w:asciiTheme="majorHAnsi" w:eastAsiaTheme="majorEastAsia" w:hAnsiTheme="majorHAnsi" w:cstheme="majorBidi"/>
      <w:b/>
      <w:bCs/>
      <w:color w:val="FFD12B"/>
      <w:sz w:val="48"/>
      <w:szCs w:val="28"/>
    </w:rPr>
  </w:style>
  <w:style w:type="paragraph" w:styleId="Titre2">
    <w:name w:val="heading 2"/>
    <w:basedOn w:val="Normal"/>
    <w:next w:val="Normal"/>
    <w:link w:val="Titre2Car"/>
    <w:uiPriority w:val="9"/>
    <w:unhideWhenUsed/>
    <w:qFormat/>
    <w:rsid w:val="007252FE"/>
    <w:pPr>
      <w:keepNext/>
      <w:keepLines/>
      <w:spacing w:before="200"/>
      <w:outlineLvl w:val="1"/>
    </w:pPr>
    <w:rPr>
      <w:rFonts w:asciiTheme="majorHAnsi" w:eastAsiaTheme="majorEastAsia" w:hAnsiTheme="majorHAnsi" w:cstheme="majorBidi"/>
      <w:b/>
      <w:bCs/>
      <w:sz w:val="36"/>
      <w:szCs w:val="26"/>
    </w:rPr>
  </w:style>
  <w:style w:type="paragraph" w:styleId="Titre3">
    <w:name w:val="heading 3"/>
    <w:basedOn w:val="Normal"/>
    <w:next w:val="Normal"/>
    <w:link w:val="Titre3Car"/>
    <w:uiPriority w:val="9"/>
    <w:semiHidden/>
    <w:unhideWhenUsed/>
    <w:qFormat/>
    <w:rsid w:val="008C5014"/>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8C5014"/>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8C5014"/>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8C501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8C5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C501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8C50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2FE"/>
    <w:rPr>
      <w:rFonts w:asciiTheme="majorHAnsi" w:eastAsiaTheme="majorEastAsia" w:hAnsiTheme="majorHAnsi" w:cstheme="majorBidi"/>
      <w:b/>
      <w:bCs/>
      <w:color w:val="FFD12B"/>
      <w:sz w:val="48"/>
      <w:szCs w:val="28"/>
    </w:rPr>
  </w:style>
  <w:style w:type="character" w:customStyle="1" w:styleId="Titre2Car">
    <w:name w:val="Titre 2 Car"/>
    <w:basedOn w:val="Policepardfaut"/>
    <w:link w:val="Titre2"/>
    <w:uiPriority w:val="9"/>
    <w:rsid w:val="007252FE"/>
    <w:rPr>
      <w:rFonts w:asciiTheme="majorHAnsi" w:eastAsiaTheme="majorEastAsia" w:hAnsiTheme="majorHAnsi" w:cstheme="majorBidi"/>
      <w:b/>
      <w:bCs/>
      <w:sz w:val="36"/>
      <w:szCs w:val="26"/>
    </w:rPr>
  </w:style>
  <w:style w:type="character" w:customStyle="1" w:styleId="Titre3Car">
    <w:name w:val="Titre 3 Car"/>
    <w:basedOn w:val="Policepardfaut"/>
    <w:link w:val="Titre3"/>
    <w:uiPriority w:val="9"/>
    <w:semiHidden/>
    <w:rsid w:val="008C5014"/>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8C5014"/>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8C5014"/>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8C5014"/>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8C501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C5014"/>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8C5014"/>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C5014"/>
    <w:pPr>
      <w:spacing w:line="240" w:lineRule="auto"/>
    </w:pPr>
    <w:rPr>
      <w:b/>
      <w:bCs/>
      <w:color w:val="4472C4" w:themeColor="accent1"/>
      <w:sz w:val="18"/>
      <w:szCs w:val="18"/>
    </w:rPr>
  </w:style>
  <w:style w:type="paragraph" w:styleId="Titre">
    <w:name w:val="Title"/>
    <w:basedOn w:val="Normal"/>
    <w:next w:val="Normal"/>
    <w:link w:val="TitreCar"/>
    <w:uiPriority w:val="10"/>
    <w:qFormat/>
    <w:rsid w:val="008C50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8C5014"/>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8C501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C5014"/>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8C5014"/>
    <w:rPr>
      <w:b/>
      <w:bCs/>
    </w:rPr>
  </w:style>
  <w:style w:type="character" w:styleId="Accentuation">
    <w:name w:val="Emphasis"/>
    <w:basedOn w:val="Policepardfaut"/>
    <w:uiPriority w:val="20"/>
    <w:qFormat/>
    <w:rsid w:val="008C5014"/>
    <w:rPr>
      <w:i/>
      <w:iCs/>
    </w:rPr>
  </w:style>
  <w:style w:type="paragraph" w:styleId="Sansinterligne">
    <w:name w:val="No Spacing"/>
    <w:uiPriority w:val="1"/>
    <w:qFormat/>
    <w:rsid w:val="008C5014"/>
    <w:pPr>
      <w:spacing w:after="0" w:line="240" w:lineRule="auto"/>
    </w:pPr>
  </w:style>
  <w:style w:type="paragraph" w:styleId="Citation">
    <w:name w:val="Quote"/>
    <w:basedOn w:val="Normal"/>
    <w:next w:val="Normal"/>
    <w:link w:val="CitationCar"/>
    <w:uiPriority w:val="29"/>
    <w:qFormat/>
    <w:rsid w:val="008C5014"/>
    <w:rPr>
      <w:i/>
      <w:iCs/>
      <w:color w:val="000000" w:themeColor="text1"/>
    </w:rPr>
  </w:style>
  <w:style w:type="character" w:customStyle="1" w:styleId="CitationCar">
    <w:name w:val="Citation Car"/>
    <w:basedOn w:val="Policepardfaut"/>
    <w:link w:val="Citation"/>
    <w:uiPriority w:val="29"/>
    <w:rsid w:val="008C5014"/>
    <w:rPr>
      <w:i/>
      <w:iCs/>
      <w:color w:val="000000" w:themeColor="text1"/>
    </w:rPr>
  </w:style>
  <w:style w:type="paragraph" w:styleId="Citationintense">
    <w:name w:val="Intense Quote"/>
    <w:basedOn w:val="Normal"/>
    <w:next w:val="Normal"/>
    <w:link w:val="CitationintenseCar"/>
    <w:uiPriority w:val="30"/>
    <w:qFormat/>
    <w:rsid w:val="008C5014"/>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8C5014"/>
    <w:rPr>
      <w:b/>
      <w:bCs/>
      <w:i/>
      <w:iCs/>
      <w:color w:val="4472C4" w:themeColor="accent1"/>
    </w:rPr>
  </w:style>
  <w:style w:type="character" w:styleId="Accentuationlgre">
    <w:name w:val="Subtle Emphasis"/>
    <w:basedOn w:val="Policepardfaut"/>
    <w:uiPriority w:val="19"/>
    <w:qFormat/>
    <w:rsid w:val="008C5014"/>
    <w:rPr>
      <w:i/>
      <w:iCs/>
      <w:color w:val="808080" w:themeColor="text1" w:themeTint="7F"/>
    </w:rPr>
  </w:style>
  <w:style w:type="character" w:styleId="Accentuationintense">
    <w:name w:val="Intense Emphasis"/>
    <w:basedOn w:val="Policepardfaut"/>
    <w:uiPriority w:val="21"/>
    <w:qFormat/>
    <w:rsid w:val="008C5014"/>
    <w:rPr>
      <w:b/>
      <w:bCs/>
      <w:i/>
      <w:iCs/>
      <w:color w:val="4472C4" w:themeColor="accent1"/>
    </w:rPr>
  </w:style>
  <w:style w:type="character" w:styleId="Rfrencelgre">
    <w:name w:val="Subtle Reference"/>
    <w:basedOn w:val="Policepardfaut"/>
    <w:uiPriority w:val="31"/>
    <w:qFormat/>
    <w:rsid w:val="008C5014"/>
    <w:rPr>
      <w:smallCaps/>
      <w:color w:val="ED7D31" w:themeColor="accent2"/>
      <w:u w:val="single"/>
    </w:rPr>
  </w:style>
  <w:style w:type="character" w:styleId="Rfrenceintense">
    <w:name w:val="Intense Reference"/>
    <w:basedOn w:val="Policepardfaut"/>
    <w:uiPriority w:val="32"/>
    <w:qFormat/>
    <w:rsid w:val="008C5014"/>
    <w:rPr>
      <w:b/>
      <w:bCs/>
      <w:smallCaps/>
      <w:color w:val="ED7D31" w:themeColor="accent2"/>
      <w:spacing w:val="5"/>
      <w:u w:val="single"/>
    </w:rPr>
  </w:style>
  <w:style w:type="character" w:styleId="Titredulivre">
    <w:name w:val="Book Title"/>
    <w:basedOn w:val="Policepardfaut"/>
    <w:uiPriority w:val="33"/>
    <w:qFormat/>
    <w:rsid w:val="008C5014"/>
    <w:rPr>
      <w:b/>
      <w:bCs/>
      <w:smallCaps/>
      <w:spacing w:val="5"/>
    </w:rPr>
  </w:style>
  <w:style w:type="paragraph" w:styleId="En-ttedetabledesmatires">
    <w:name w:val="TOC Heading"/>
    <w:basedOn w:val="Titre1"/>
    <w:next w:val="Normal"/>
    <w:uiPriority w:val="39"/>
    <w:semiHidden/>
    <w:unhideWhenUsed/>
    <w:qFormat/>
    <w:rsid w:val="008C5014"/>
    <w:pPr>
      <w:outlineLvl w:val="9"/>
    </w:pPr>
  </w:style>
  <w:style w:type="paragraph" w:styleId="En-tte">
    <w:name w:val="header"/>
    <w:basedOn w:val="Normal"/>
    <w:link w:val="En-tteCar"/>
    <w:uiPriority w:val="99"/>
    <w:unhideWhenUsed/>
    <w:rsid w:val="008C5014"/>
    <w:pPr>
      <w:tabs>
        <w:tab w:val="center" w:pos="4536"/>
        <w:tab w:val="right" w:pos="9072"/>
      </w:tabs>
      <w:spacing w:after="0" w:line="240" w:lineRule="auto"/>
    </w:pPr>
  </w:style>
  <w:style w:type="character" w:customStyle="1" w:styleId="En-tteCar">
    <w:name w:val="En-tête Car"/>
    <w:basedOn w:val="Policepardfaut"/>
    <w:link w:val="En-tte"/>
    <w:uiPriority w:val="99"/>
    <w:rsid w:val="008C5014"/>
  </w:style>
  <w:style w:type="paragraph" w:styleId="Pieddepage">
    <w:name w:val="footer"/>
    <w:basedOn w:val="Normal"/>
    <w:link w:val="PieddepageCar"/>
    <w:uiPriority w:val="99"/>
    <w:unhideWhenUsed/>
    <w:rsid w:val="008C50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014"/>
  </w:style>
  <w:style w:type="character" w:styleId="Lienhypertexte">
    <w:name w:val="Hyperlink"/>
    <w:basedOn w:val="Policepardfaut"/>
    <w:uiPriority w:val="99"/>
    <w:unhideWhenUsed/>
    <w:rsid w:val="008C5014"/>
    <w:rPr>
      <w:color w:val="0563C1" w:themeColor="hyperlink"/>
      <w:u w:val="single"/>
    </w:rPr>
  </w:style>
  <w:style w:type="character" w:styleId="Mentionnonrsolue">
    <w:name w:val="Unresolved Mention"/>
    <w:basedOn w:val="Policepardfaut"/>
    <w:uiPriority w:val="99"/>
    <w:semiHidden/>
    <w:unhideWhenUsed/>
    <w:rsid w:val="008C5014"/>
    <w:rPr>
      <w:color w:val="605E5C"/>
      <w:shd w:val="clear" w:color="auto" w:fill="E1DFDD"/>
    </w:rPr>
  </w:style>
  <w:style w:type="table" w:styleId="Grilledutableau">
    <w:name w:val="Table Grid"/>
    <w:basedOn w:val="TableauNormal"/>
    <w:uiPriority w:val="39"/>
    <w:rsid w:val="00F1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is.be/fr/reglementations/circulaire-du-1221-relative-lar-du-241220-portant-des-mesures-visant-promouvoir-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mi-is.be" TargetMode="External"/><Relationship Id="rId2" Type="http://schemas.openxmlformats.org/officeDocument/2006/relationships/hyperlink" Target="mailto:question@mi-is.be" TargetMode="External"/><Relationship Id="rId1" Type="http://schemas.openxmlformats.org/officeDocument/2006/relationships/image" Target="media/image2.jpg"/><Relationship Id="rId4" Type="http://schemas.openxmlformats.org/officeDocument/2006/relationships/hyperlink" Target="https://primabook.mi-i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Crée un document." ma:contentTypeScope="" ma:versionID="112bb94b1c44c15799306c7be9422a39">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230675ed6742648b40a80bbfba9af09c"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ECEED-5AD2-4A71-9B17-5E4E35F096BF}">
  <ds:schemaRefs>
    <ds:schemaRef ds:uri="http://schemas.microsoft.com/sharepoint/v3/contenttype/forms"/>
  </ds:schemaRefs>
</ds:datastoreItem>
</file>

<file path=customXml/itemProps2.xml><?xml version="1.0" encoding="utf-8"?>
<ds:datastoreItem xmlns:ds="http://schemas.openxmlformats.org/officeDocument/2006/customXml" ds:itemID="{26FFAA8F-7E1D-49B6-93D1-B7B73D2BED6B}">
  <ds:schemaRefs>
    <ds:schemaRef ds:uri="http://schemas.openxmlformats.org/officeDocument/2006/bibliography"/>
  </ds:schemaRefs>
</ds:datastoreItem>
</file>

<file path=customXml/itemProps3.xml><?xml version="1.0" encoding="utf-8"?>
<ds:datastoreItem xmlns:ds="http://schemas.openxmlformats.org/officeDocument/2006/customXml" ds:itemID="{2D5C9CD7-1768-488E-A3E7-A58F261E75EB}">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ec2b5544-cf9c-4dce-86c1-577a48caaa09"/>
    <ds:schemaRef ds:uri="4c6a26a4-0da3-46ff-90ba-c4347004d7d6"/>
  </ds:schemaRefs>
</ds:datastoreItem>
</file>

<file path=customXml/itemProps4.xml><?xml version="1.0" encoding="utf-8"?>
<ds:datastoreItem xmlns:ds="http://schemas.openxmlformats.org/officeDocument/2006/customXml" ds:itemID="{FB048BAA-E46A-462A-9B09-74444F0DF7C2}"/>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6049</Characters>
  <Application>Microsoft Office Word</Application>
  <DocSecurity>0</DocSecurity>
  <Lines>50</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POD Maatschappelijke Integratie</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Coninck Jan</dc:creator>
  <cp:keywords/>
  <dc:description/>
  <cp:lastModifiedBy>Diericx Sandrine</cp:lastModifiedBy>
  <cp:revision>3</cp:revision>
  <dcterms:created xsi:type="dcterms:W3CDTF">2021-02-11T11:29:00Z</dcterms:created>
  <dcterms:modified xsi:type="dcterms:W3CDTF">2021-02-11T11:30:00Z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y fmtid="{D5CDD505-2E9C-101B-9397-08002B2CF9AE}" pid="3" name="_dlc_DocIdItemGuid">
    <vt:lpwstr>e8f96a3a-d52a-45ef-9ad0-ac764ab3b880</vt:lpwstr>
  </property>
  <property fmtid="{D5CDD505-2E9C-101B-9397-08002B2CF9AE}" pid="4" name="_MPDocType">
    <vt:lpwstr>1299;#Huisstijl FR|a1e1ad8d-fc75-449b-9293-4a013c2cd375</vt:lpwstr>
  </property>
  <property fmtid="{D5CDD505-2E9C-101B-9397-08002B2CF9AE}" pid="5" name="_MPDocTheme">
    <vt:lpwstr>379;#Strategie|06ad5af9-ba8e-4bdc-8565-d091b6c8ddef</vt:lpwstr>
  </property>
  <property fmtid="{D5CDD505-2E9C-101B-9397-08002B2CF9AE}" pid="6" name="MPKeyWords">
    <vt:lpwstr/>
  </property>
  <property fmtid="{D5CDD505-2E9C-101B-9397-08002B2CF9AE}" pid="7" name="_MPDestination">
    <vt:lpwstr/>
  </property>
</Properties>
</file>