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8E" w:rsidRPr="001B13D5" w:rsidRDefault="00A10C22" w:rsidP="0080298E">
      <w:pPr>
        <w:spacing w:after="0" w:line="276" w:lineRule="auto"/>
        <w:contextualSpacing/>
        <w:jc w:val="center"/>
        <w:rPr>
          <w:rFonts w:ascii="Times New Roman" w:hAnsi="Times New Roman" w:cs="Times New Roman"/>
          <w:b/>
          <w:color w:val="000000" w:themeColor="text1"/>
          <w:sz w:val="32"/>
          <w:szCs w:val="24"/>
          <w:u w:val="single"/>
        </w:rPr>
      </w:pPr>
      <w:bookmarkStart w:id="0" w:name="_GoBack"/>
      <w:bookmarkEnd w:id="0"/>
      <w:r>
        <w:rPr>
          <w:rFonts w:ascii="Times New Roman" w:hAnsi="Times New Roman"/>
          <w:b/>
          <w:color w:val="000000" w:themeColor="text1"/>
          <w:sz w:val="32"/>
          <w:u w:val="single"/>
        </w:rPr>
        <w:t>De procedurele waarborgen bestemd voor de OCMW-cliënten</w:t>
      </w:r>
    </w:p>
    <w:p w:rsidR="0080298E" w:rsidRDefault="0080298E" w:rsidP="0080298E">
      <w:pPr>
        <w:spacing w:after="0" w:line="276" w:lineRule="auto"/>
        <w:contextualSpacing/>
        <w:jc w:val="both"/>
        <w:rPr>
          <w:rFonts w:ascii="Times New Roman" w:hAnsi="Times New Roman" w:cs="Times New Roman"/>
          <w:color w:val="000000" w:themeColor="text1"/>
          <w:sz w:val="24"/>
          <w:szCs w:val="24"/>
        </w:rPr>
      </w:pPr>
    </w:p>
    <w:p w:rsidR="0080298E" w:rsidRDefault="0080298E" w:rsidP="0080298E">
      <w:pPr>
        <w:spacing w:after="0" w:line="276" w:lineRule="auto"/>
        <w:contextualSpacing/>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Om de cliënten zo goed mogelijk te ontvangen en te bedienen, moeten de </w:t>
      </w:r>
      <w:proofErr w:type="spellStart"/>
      <w:r>
        <w:rPr>
          <w:rFonts w:ascii="Times New Roman" w:hAnsi="Times New Roman"/>
          <w:color w:val="000000" w:themeColor="text1"/>
          <w:sz w:val="24"/>
        </w:rPr>
        <w:t>OCMW's</w:t>
      </w:r>
      <w:proofErr w:type="spellEnd"/>
      <w:r>
        <w:rPr>
          <w:rFonts w:ascii="Times New Roman" w:hAnsi="Times New Roman"/>
          <w:color w:val="000000" w:themeColor="text1"/>
          <w:sz w:val="24"/>
        </w:rPr>
        <w:t xml:space="preserve"> de procedurele waarborgen naleven. </w:t>
      </w:r>
    </w:p>
    <w:p w:rsidR="0080298E" w:rsidRDefault="0080298E" w:rsidP="0080298E">
      <w:pPr>
        <w:spacing w:after="0" w:line="276" w:lineRule="auto"/>
        <w:contextualSpacing/>
        <w:jc w:val="both"/>
        <w:rPr>
          <w:rFonts w:ascii="Times New Roman" w:hAnsi="Times New Roman" w:cs="Times New Roman"/>
          <w:color w:val="000000" w:themeColor="text1"/>
          <w:sz w:val="24"/>
          <w:szCs w:val="24"/>
        </w:rPr>
      </w:pPr>
    </w:p>
    <w:p w:rsidR="0080298E" w:rsidRPr="00E27371" w:rsidRDefault="0080298E" w:rsidP="0080298E">
      <w:pPr>
        <w:spacing w:after="0" w:line="276" w:lineRule="auto"/>
        <w:contextualSpacing/>
        <w:jc w:val="both"/>
        <w:rPr>
          <w:rFonts w:ascii="Times New Roman" w:hAnsi="Times New Roman" w:cs="Times New Roman"/>
          <w:i/>
          <w:color w:val="000000" w:themeColor="text1"/>
          <w:sz w:val="24"/>
          <w:szCs w:val="24"/>
          <w:u w:val="single"/>
        </w:rPr>
      </w:pPr>
      <w:r>
        <w:rPr>
          <w:rFonts w:ascii="Times New Roman" w:hAnsi="Times New Roman"/>
          <w:i/>
          <w:color w:val="000000" w:themeColor="text1"/>
          <w:sz w:val="24"/>
          <w:u w:val="single"/>
        </w:rPr>
        <w:t>Wat zijn deze waarborgen?</w:t>
      </w:r>
    </w:p>
    <w:p w:rsidR="0080298E" w:rsidRDefault="0080298E" w:rsidP="0080298E">
      <w:pPr>
        <w:spacing w:after="0" w:line="276" w:lineRule="auto"/>
        <w:contextualSpacing/>
        <w:jc w:val="both"/>
        <w:rPr>
          <w:rFonts w:ascii="Times New Roman" w:hAnsi="Times New Roman" w:cs="Times New Roman"/>
          <w:color w:val="000000" w:themeColor="text1"/>
          <w:sz w:val="24"/>
          <w:szCs w:val="24"/>
        </w:rPr>
      </w:pPr>
    </w:p>
    <w:p w:rsidR="0080298E" w:rsidRPr="009C1681" w:rsidRDefault="0080298E" w:rsidP="0080298E">
      <w:pPr>
        <w:pStyle w:val="Paragraphedeliste"/>
        <w:numPr>
          <w:ilvl w:val="0"/>
          <w:numId w:val="4"/>
        </w:numPr>
        <w:spacing w:after="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De </w:t>
      </w:r>
      <w:proofErr w:type="spellStart"/>
      <w:r>
        <w:rPr>
          <w:rFonts w:ascii="Times New Roman" w:hAnsi="Times New Roman"/>
          <w:color w:val="000000" w:themeColor="text1"/>
          <w:sz w:val="24"/>
        </w:rPr>
        <w:t>OCMW's</w:t>
      </w:r>
      <w:proofErr w:type="spellEnd"/>
      <w:r>
        <w:rPr>
          <w:rFonts w:ascii="Times New Roman" w:hAnsi="Times New Roman"/>
          <w:color w:val="000000" w:themeColor="text1"/>
          <w:sz w:val="24"/>
        </w:rPr>
        <w:t xml:space="preserve"> hebben een </w:t>
      </w:r>
      <w:r>
        <w:rPr>
          <w:rFonts w:ascii="Times New Roman" w:hAnsi="Times New Roman"/>
          <w:b/>
          <w:color w:val="000000" w:themeColor="text1"/>
          <w:sz w:val="24"/>
          <w:bdr w:val="single" w:sz="4" w:space="0" w:color="auto"/>
        </w:rPr>
        <w:t>informatie- en raadgevingsplicht</w:t>
      </w:r>
      <w:r>
        <w:rPr>
          <w:rFonts w:ascii="Times New Roman" w:hAnsi="Times New Roman"/>
          <w:color w:val="000000" w:themeColor="text1"/>
          <w:sz w:val="24"/>
        </w:rPr>
        <w:t xml:space="preserve"> tegenover hun cliënten</w:t>
      </w:r>
      <w:r>
        <w:rPr>
          <w:rStyle w:val="Appelnotedebasdep"/>
          <w:rFonts w:ascii="Times New Roman" w:hAnsi="Times New Roman"/>
          <w:color w:val="000000" w:themeColor="text1"/>
          <w:sz w:val="24"/>
        </w:rPr>
        <w:footnoteReference w:id="1"/>
      </w:r>
      <w:r>
        <w:rPr>
          <w:rFonts w:ascii="Times New Roman" w:hAnsi="Times New Roman"/>
          <w:color w:val="000000" w:themeColor="text1"/>
          <w:sz w:val="24"/>
        </w:rPr>
        <w:t xml:space="preserve">. Zo zijn de </w:t>
      </w:r>
      <w:proofErr w:type="spellStart"/>
      <w:r>
        <w:rPr>
          <w:rFonts w:ascii="Times New Roman" w:hAnsi="Times New Roman"/>
          <w:color w:val="000000" w:themeColor="text1"/>
          <w:sz w:val="24"/>
        </w:rPr>
        <w:t>OCMW's</w:t>
      </w:r>
      <w:proofErr w:type="spellEnd"/>
      <w:r>
        <w:rPr>
          <w:rFonts w:ascii="Times New Roman" w:hAnsi="Times New Roman"/>
          <w:color w:val="000000" w:themeColor="text1"/>
          <w:sz w:val="24"/>
        </w:rPr>
        <w:t xml:space="preserve"> verplicht om aan iedereen die dit </w:t>
      </w:r>
      <w:r>
        <w:rPr>
          <w:rFonts w:ascii="Times New Roman" w:hAnsi="Times New Roman"/>
          <w:color w:val="000000" w:themeColor="text1"/>
          <w:sz w:val="24"/>
          <w:u w:val="single"/>
        </w:rPr>
        <w:t>vraagt</w:t>
      </w:r>
      <w:r>
        <w:rPr>
          <w:rFonts w:ascii="Times New Roman" w:hAnsi="Times New Roman"/>
          <w:color w:val="000000" w:themeColor="text1"/>
          <w:sz w:val="24"/>
        </w:rPr>
        <w:t xml:space="preserve"> alle nuttige informatie te bezorgen over zijn rechten en verplichtingen </w:t>
      </w:r>
      <w:r>
        <w:rPr>
          <w:rFonts w:ascii="Times New Roman" w:hAnsi="Times New Roman"/>
          <w:b/>
          <w:color w:val="000000" w:themeColor="text1"/>
          <w:sz w:val="24"/>
        </w:rPr>
        <w:t>en</w:t>
      </w:r>
      <w:r>
        <w:rPr>
          <w:rFonts w:ascii="Times New Roman" w:hAnsi="Times New Roman"/>
          <w:color w:val="000000" w:themeColor="text1"/>
          <w:sz w:val="24"/>
        </w:rPr>
        <w:t xml:space="preserve"> </w:t>
      </w:r>
      <w:r>
        <w:rPr>
          <w:rFonts w:ascii="Times New Roman" w:hAnsi="Times New Roman"/>
          <w:color w:val="000000" w:themeColor="text1"/>
          <w:sz w:val="24"/>
          <w:u w:val="single"/>
        </w:rPr>
        <w:t>op eigen initiatief</w:t>
      </w:r>
      <w:r>
        <w:rPr>
          <w:rFonts w:ascii="Times New Roman" w:hAnsi="Times New Roman"/>
          <w:color w:val="000000" w:themeColor="text1"/>
          <w:sz w:val="24"/>
        </w:rPr>
        <w:t xml:space="preserve"> aan de betrokkene alle nuttige extra informatie me</w:t>
      </w:r>
      <w:r>
        <w:rPr>
          <w:rFonts w:ascii="Times New Roman" w:hAnsi="Times New Roman"/>
          <w:b/>
          <w:color w:val="000000" w:themeColor="text1"/>
          <w:sz w:val="24"/>
        </w:rPr>
        <w:t xml:space="preserve">e </w:t>
      </w:r>
      <w:r>
        <w:rPr>
          <w:rFonts w:ascii="Times New Roman" w:hAnsi="Times New Roman"/>
          <w:color w:val="000000" w:themeColor="text1"/>
          <w:sz w:val="24"/>
        </w:rPr>
        <w:t xml:space="preserve">te delen over de behandeling van zijn aanvraag of over het behoud van zijn rechten. Zij moeten bovendien de sociaal verzekerde die dit vraagt advies geven over de uitoefening van zijn rechten of de vervulling van zijn rechten en verplichtingen. </w:t>
      </w:r>
    </w:p>
    <w:p w:rsidR="0080298E" w:rsidRDefault="0080298E" w:rsidP="0080298E">
      <w:pPr>
        <w:pStyle w:val="Paragraphedeliste"/>
        <w:spacing w:after="0" w:line="276" w:lineRule="auto"/>
        <w:jc w:val="both"/>
        <w:rPr>
          <w:rFonts w:ascii="Times New Roman" w:hAnsi="Times New Roman" w:cs="Times New Roman"/>
          <w:color w:val="000000" w:themeColor="text1"/>
          <w:sz w:val="24"/>
          <w:szCs w:val="24"/>
        </w:rPr>
      </w:pPr>
    </w:p>
    <w:p w:rsidR="0080298E" w:rsidRDefault="0080298E" w:rsidP="0080298E">
      <w:pPr>
        <w:pStyle w:val="Paragraphedeliste"/>
        <w:numPr>
          <w:ilvl w:val="0"/>
          <w:numId w:val="4"/>
        </w:numPr>
        <w:spacing w:after="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Zij zijn verplicht om</w:t>
      </w:r>
      <w:r>
        <w:rPr>
          <w:rFonts w:ascii="Times New Roman" w:hAnsi="Times New Roman"/>
          <w:b/>
          <w:color w:val="000000" w:themeColor="text1"/>
          <w:sz w:val="24"/>
          <w:bdr w:val="single" w:sz="4" w:space="0" w:color="auto"/>
        </w:rPr>
        <w:t xml:space="preserve"> een begrijpelijke taal te gebruiken </w:t>
      </w:r>
      <w:r>
        <w:rPr>
          <w:rFonts w:ascii="Times New Roman" w:hAnsi="Times New Roman"/>
          <w:color w:val="000000" w:themeColor="text1"/>
          <w:sz w:val="24"/>
        </w:rPr>
        <w:t>voor het publiek</w:t>
      </w:r>
      <w:r>
        <w:rPr>
          <w:rStyle w:val="Appelnotedebasdep"/>
          <w:rFonts w:ascii="Times New Roman" w:hAnsi="Times New Roman"/>
          <w:color w:val="000000" w:themeColor="text1"/>
          <w:sz w:val="24"/>
        </w:rPr>
        <w:footnoteReference w:id="2"/>
      </w:r>
      <w:r>
        <w:rPr>
          <w:rFonts w:ascii="Times New Roman" w:hAnsi="Times New Roman"/>
          <w:color w:val="000000" w:themeColor="text1"/>
          <w:sz w:val="24"/>
        </w:rPr>
        <w:t>.</w:t>
      </w:r>
    </w:p>
    <w:p w:rsidR="009901E9" w:rsidRPr="009901E9" w:rsidRDefault="009901E9" w:rsidP="009901E9">
      <w:pPr>
        <w:pStyle w:val="Paragraphedeliste"/>
        <w:rPr>
          <w:rFonts w:ascii="Times New Roman" w:hAnsi="Times New Roman" w:cs="Times New Roman"/>
          <w:color w:val="000000" w:themeColor="text1"/>
          <w:sz w:val="24"/>
          <w:szCs w:val="24"/>
        </w:rPr>
      </w:pPr>
    </w:p>
    <w:p w:rsidR="009901E9" w:rsidRPr="009901E9" w:rsidRDefault="009901E9" w:rsidP="009901E9">
      <w:pPr>
        <w:pStyle w:val="Paragraphedeliste"/>
        <w:numPr>
          <w:ilvl w:val="0"/>
          <w:numId w:val="4"/>
        </w:numPr>
        <w:spacing w:after="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De </w:t>
      </w:r>
      <w:proofErr w:type="spellStart"/>
      <w:r>
        <w:rPr>
          <w:rFonts w:ascii="Times New Roman" w:hAnsi="Times New Roman"/>
          <w:color w:val="000000" w:themeColor="text1"/>
          <w:sz w:val="24"/>
        </w:rPr>
        <w:t>OCMW's</w:t>
      </w:r>
      <w:proofErr w:type="spellEnd"/>
      <w:r>
        <w:rPr>
          <w:rFonts w:ascii="Times New Roman" w:hAnsi="Times New Roman"/>
          <w:color w:val="000000" w:themeColor="text1"/>
          <w:sz w:val="24"/>
        </w:rPr>
        <w:t xml:space="preserve"> moeten eveneens </w:t>
      </w:r>
      <w:r>
        <w:rPr>
          <w:rFonts w:ascii="Times New Roman" w:hAnsi="Times New Roman"/>
          <w:b/>
          <w:color w:val="000000" w:themeColor="text1"/>
          <w:sz w:val="24"/>
          <w:bdr w:val="single" w:sz="4" w:space="0" w:color="auto"/>
        </w:rPr>
        <w:t>sociale zitdagen houden</w:t>
      </w:r>
      <w:r>
        <w:rPr>
          <w:rFonts w:ascii="Times New Roman" w:hAnsi="Times New Roman"/>
          <w:color w:val="000000" w:themeColor="text1"/>
          <w:sz w:val="24"/>
        </w:rPr>
        <w:t xml:space="preserve">, op vaste dagen en minstens twee maal per week. Er moet duidelijk zichtbaar en permanent een bericht, dat duidelijk het lokaal vermeldt en de dagen en uren waarop de betrokkenen kunnen langskomen, worden weergegeven in de </w:t>
      </w:r>
      <w:proofErr w:type="spellStart"/>
      <w:r>
        <w:rPr>
          <w:rFonts w:ascii="Times New Roman" w:hAnsi="Times New Roman"/>
          <w:color w:val="000000" w:themeColor="text1"/>
          <w:sz w:val="24"/>
        </w:rPr>
        <w:t>OCMW's</w:t>
      </w:r>
      <w:proofErr w:type="spellEnd"/>
      <w:r>
        <w:rPr>
          <w:rStyle w:val="Appelnotedebasdep"/>
          <w:rFonts w:ascii="Times New Roman" w:hAnsi="Times New Roman"/>
          <w:color w:val="000000" w:themeColor="text1"/>
          <w:sz w:val="24"/>
        </w:rPr>
        <w:footnoteReference w:id="3"/>
      </w:r>
      <w:r>
        <w:rPr>
          <w:rFonts w:ascii="Times New Roman" w:hAnsi="Times New Roman"/>
          <w:color w:val="000000" w:themeColor="text1"/>
          <w:sz w:val="24"/>
        </w:rPr>
        <w:t>.</w:t>
      </w:r>
    </w:p>
    <w:p w:rsidR="0080298E" w:rsidRPr="00C06FCD" w:rsidRDefault="0080298E" w:rsidP="0080298E">
      <w:pPr>
        <w:pStyle w:val="Paragraphedeliste"/>
        <w:rPr>
          <w:rFonts w:ascii="Times New Roman" w:hAnsi="Times New Roman" w:cs="Times New Roman"/>
          <w:color w:val="000000" w:themeColor="text1"/>
          <w:sz w:val="24"/>
          <w:szCs w:val="24"/>
        </w:rPr>
      </w:pPr>
    </w:p>
    <w:p w:rsidR="007C421B" w:rsidRPr="00C06FCD" w:rsidRDefault="0080298E" w:rsidP="007C421B">
      <w:pPr>
        <w:pStyle w:val="Paragraphedeliste"/>
        <w:numPr>
          <w:ilvl w:val="0"/>
          <w:numId w:val="4"/>
        </w:numPr>
        <w:spacing w:after="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Zij hebben als taak </w:t>
      </w:r>
      <w:r>
        <w:rPr>
          <w:rFonts w:ascii="Times New Roman" w:hAnsi="Times New Roman"/>
          <w:b/>
          <w:color w:val="000000" w:themeColor="text1"/>
          <w:sz w:val="24"/>
          <w:bdr w:val="single" w:sz="4" w:space="0" w:color="auto"/>
        </w:rPr>
        <w:t>elke aanvraag</w:t>
      </w:r>
      <w:r>
        <w:rPr>
          <w:rFonts w:ascii="Times New Roman" w:hAnsi="Times New Roman"/>
          <w:color w:val="000000" w:themeColor="text1"/>
          <w:sz w:val="24"/>
        </w:rPr>
        <w:t xml:space="preserve"> </w:t>
      </w:r>
      <w:r>
        <w:rPr>
          <w:rFonts w:ascii="Times New Roman" w:hAnsi="Times New Roman"/>
          <w:b/>
          <w:color w:val="000000" w:themeColor="text1"/>
          <w:sz w:val="24"/>
          <w:bdr w:val="single" w:sz="4" w:space="0" w:color="auto"/>
        </w:rPr>
        <w:t>nauwkeurig te onderzoeken</w:t>
      </w:r>
      <w:r>
        <w:rPr>
          <w:rFonts w:ascii="Times New Roman" w:hAnsi="Times New Roman"/>
          <w:color w:val="000000" w:themeColor="text1"/>
          <w:sz w:val="24"/>
        </w:rPr>
        <w:t xml:space="preserve">, door, </w:t>
      </w:r>
      <w:r>
        <w:rPr>
          <w:rFonts w:ascii="Times New Roman" w:hAnsi="Times New Roman"/>
          <w:color w:val="000000" w:themeColor="text1"/>
          <w:sz w:val="24"/>
          <w:u w:val="single"/>
        </w:rPr>
        <w:t>op eigen initiatief</w:t>
      </w:r>
      <w:r>
        <w:rPr>
          <w:rFonts w:ascii="Times New Roman" w:hAnsi="Times New Roman"/>
          <w:color w:val="000000" w:themeColor="text1"/>
          <w:sz w:val="24"/>
        </w:rPr>
        <w:t xml:space="preserve"> alle informatie te verzamelen die ontbreekt om de rechten van de sociaal verzekerde te kunnen evalueren"</w:t>
      </w:r>
      <w:r>
        <w:rPr>
          <w:rStyle w:val="Appelnotedebasdep"/>
          <w:rFonts w:ascii="Times New Roman" w:hAnsi="Times New Roman"/>
          <w:color w:val="000000" w:themeColor="text1"/>
          <w:sz w:val="24"/>
        </w:rPr>
        <w:footnoteReference w:id="4"/>
      </w:r>
      <w:r>
        <w:rPr>
          <w:rFonts w:ascii="Times New Roman" w:hAnsi="Times New Roman"/>
          <w:color w:val="000000" w:themeColor="text1"/>
          <w:sz w:val="24"/>
        </w:rPr>
        <w:t xml:space="preserve"> en om, indien nodig, de aanvrager </w:t>
      </w:r>
      <w:r>
        <w:rPr>
          <w:rFonts w:ascii="Times New Roman" w:hAnsi="Times New Roman"/>
          <w:b/>
          <w:color w:val="000000" w:themeColor="text1"/>
          <w:sz w:val="24"/>
          <w:bdr w:val="single" w:sz="4" w:space="0" w:color="auto"/>
        </w:rPr>
        <w:t>door te verwijzen</w:t>
      </w:r>
      <w:r>
        <w:rPr>
          <w:rFonts w:ascii="Times New Roman" w:hAnsi="Times New Roman"/>
          <w:color w:val="000000" w:themeColor="text1"/>
          <w:sz w:val="24"/>
        </w:rPr>
        <w:t xml:space="preserve"> naar de bevoegde </w:t>
      </w:r>
      <w:proofErr w:type="spellStart"/>
      <w:r>
        <w:rPr>
          <w:rFonts w:ascii="Times New Roman" w:hAnsi="Times New Roman"/>
          <w:color w:val="000000" w:themeColor="text1"/>
          <w:sz w:val="24"/>
        </w:rPr>
        <w:t>socialezekerheidsinstelling</w:t>
      </w:r>
      <w:proofErr w:type="spellEnd"/>
      <w:r>
        <w:rPr>
          <w:rStyle w:val="Appelnotedebasdep"/>
          <w:rFonts w:ascii="Times New Roman" w:hAnsi="Times New Roman"/>
          <w:color w:val="000000" w:themeColor="text1"/>
          <w:sz w:val="24"/>
        </w:rPr>
        <w:footnoteReference w:id="5"/>
      </w:r>
      <w:r>
        <w:rPr>
          <w:rFonts w:ascii="Times New Roman" w:hAnsi="Times New Roman"/>
          <w:color w:val="000000" w:themeColor="text1"/>
          <w:sz w:val="24"/>
        </w:rPr>
        <w:t>.</w:t>
      </w:r>
    </w:p>
    <w:p w:rsidR="007C421B" w:rsidRPr="007C421B" w:rsidRDefault="007C421B" w:rsidP="007C421B">
      <w:pPr>
        <w:spacing w:after="0" w:line="276" w:lineRule="auto"/>
        <w:ind w:left="360"/>
        <w:jc w:val="both"/>
        <w:rPr>
          <w:rFonts w:ascii="Times New Roman" w:hAnsi="Times New Roman" w:cs="Times New Roman"/>
          <w:color w:val="000000" w:themeColor="text1"/>
          <w:sz w:val="24"/>
          <w:szCs w:val="24"/>
        </w:rPr>
      </w:pPr>
    </w:p>
    <w:p w:rsidR="0080298E" w:rsidRPr="00616E28" w:rsidRDefault="007C421B" w:rsidP="007C421B">
      <w:pPr>
        <w:pStyle w:val="Paragraphedeliste"/>
        <w:numPr>
          <w:ilvl w:val="0"/>
          <w:numId w:val="4"/>
        </w:numPr>
        <w:spacing w:after="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De </w:t>
      </w:r>
      <w:proofErr w:type="spellStart"/>
      <w:r>
        <w:rPr>
          <w:rFonts w:ascii="Times New Roman" w:hAnsi="Times New Roman"/>
          <w:color w:val="000000" w:themeColor="text1"/>
          <w:sz w:val="24"/>
        </w:rPr>
        <w:t>OCMW's</w:t>
      </w:r>
      <w:proofErr w:type="spellEnd"/>
      <w:r>
        <w:rPr>
          <w:rFonts w:ascii="Times New Roman" w:hAnsi="Times New Roman"/>
          <w:color w:val="000000" w:themeColor="text1"/>
          <w:sz w:val="24"/>
        </w:rPr>
        <w:t xml:space="preserve"> moeten </w:t>
      </w:r>
      <w:r>
        <w:rPr>
          <w:rFonts w:ascii="Times New Roman" w:hAnsi="Times New Roman"/>
          <w:b/>
          <w:color w:val="000000" w:themeColor="text1"/>
          <w:sz w:val="24"/>
          <w:bdr w:val="single" w:sz="4" w:space="0" w:color="auto"/>
        </w:rPr>
        <w:t>een ontvangstbewijs overhandigen</w:t>
      </w:r>
      <w:r>
        <w:rPr>
          <w:rFonts w:ascii="Times New Roman" w:hAnsi="Times New Roman"/>
          <w:color w:val="000000" w:themeColor="text1"/>
          <w:sz w:val="24"/>
        </w:rPr>
        <w:t xml:space="preserve"> aan iedereen die een steunaanvra</w:t>
      </w:r>
      <w:r>
        <w:rPr>
          <w:rFonts w:ascii="Times New Roman" w:hAnsi="Times New Roman"/>
          <w:sz w:val="24"/>
        </w:rPr>
        <w:t>ag doet</w:t>
      </w:r>
      <w:r>
        <w:rPr>
          <w:rStyle w:val="Appelnotedebasdep"/>
          <w:rFonts w:ascii="Times New Roman" w:hAnsi="Times New Roman"/>
          <w:sz w:val="24"/>
        </w:rPr>
        <w:footnoteReference w:id="6"/>
      </w:r>
      <w:r>
        <w:rPr>
          <w:rFonts w:ascii="Times New Roman" w:hAnsi="Times New Roman"/>
          <w:sz w:val="24"/>
        </w:rPr>
        <w:t>. Dit ontvangstbewijs moet de termijn vermelden waarin een antwoord moet worden gegeven en de naam van de maatschappelijk werker die het dossier beheert. Dit document is dus zeer belangrijk, omdat het, naast een schriftelijk bewijs van de door de cliënt geformuleerde aanvraag, eveneens de onderzoekstermijn van de aanvraag start en de datum bepaalt vanaf wannee</w:t>
      </w:r>
      <w:r>
        <w:rPr>
          <w:rFonts w:ascii="Times New Roman" w:hAnsi="Times New Roman"/>
          <w:color w:val="000000" w:themeColor="text1"/>
          <w:sz w:val="24"/>
        </w:rPr>
        <w:t>r de steun zal worden betaald.</w:t>
      </w:r>
    </w:p>
    <w:p w:rsidR="00616E28" w:rsidRPr="00616E28" w:rsidRDefault="00616E28" w:rsidP="00616E28">
      <w:pPr>
        <w:pStyle w:val="Paragraphedeliste"/>
        <w:rPr>
          <w:rFonts w:ascii="Times New Roman" w:hAnsi="Times New Roman" w:cs="Times New Roman"/>
          <w:color w:val="000000" w:themeColor="text1"/>
          <w:sz w:val="24"/>
          <w:szCs w:val="24"/>
        </w:rPr>
      </w:pPr>
    </w:p>
    <w:p w:rsidR="00616E28" w:rsidRDefault="00616E28" w:rsidP="00616E28">
      <w:pPr>
        <w:pStyle w:val="Paragraphedeliste"/>
        <w:numPr>
          <w:ilvl w:val="0"/>
          <w:numId w:val="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pacing w:val="8"/>
          <w:sz w:val="24"/>
        </w:rPr>
        <w:lastRenderedPageBreak/>
        <w:t xml:space="preserve">Wanneer de aanvraag van de cliënt werd geregistreerd, zal de maatschappelijk werker die het dossier van een cliënt beheert </w:t>
      </w:r>
      <w:r>
        <w:rPr>
          <w:rFonts w:ascii="Times New Roman" w:hAnsi="Times New Roman"/>
          <w:b/>
          <w:sz w:val="24"/>
          <w:bdr w:val="single" w:sz="4" w:space="0" w:color="auto"/>
        </w:rPr>
        <w:t>een sociaal onderzoek moeten uitvoeren</w:t>
      </w:r>
      <w:r>
        <w:rPr>
          <w:rFonts w:ascii="Times New Roman" w:hAnsi="Times New Roman"/>
          <w:spacing w:val="8"/>
          <w:sz w:val="24"/>
        </w:rPr>
        <w:t xml:space="preserve"> om alle nodige informatie te verzamelen om de aanvraag die werd geformuleerd te behandelen</w:t>
      </w:r>
      <w:r>
        <w:rPr>
          <w:rStyle w:val="Appelnotedebasdep"/>
          <w:rFonts w:ascii="Times New Roman" w:hAnsi="Times New Roman"/>
          <w:sz w:val="24"/>
        </w:rPr>
        <w:footnoteReference w:id="7"/>
      </w:r>
      <w:r>
        <w:rPr>
          <w:rFonts w:ascii="Times New Roman" w:hAnsi="Times New Roman"/>
          <w:spacing w:val="8"/>
          <w:sz w:val="24"/>
        </w:rPr>
        <w:t xml:space="preserve">. </w:t>
      </w:r>
      <w:r>
        <w:rPr>
          <w:rFonts w:ascii="Times New Roman" w:hAnsi="Times New Roman"/>
          <w:color w:val="0D0D0D" w:themeColor="text1" w:themeTint="F2"/>
          <w:sz w:val="24"/>
        </w:rPr>
        <w:t xml:space="preserve">Een </w:t>
      </w:r>
      <w:proofErr w:type="gramStart"/>
      <w:r>
        <w:rPr>
          <w:rFonts w:ascii="Times New Roman" w:hAnsi="Times New Roman"/>
          <w:color w:val="0D0D0D" w:themeColor="text1" w:themeTint="F2"/>
          <w:sz w:val="24"/>
        </w:rPr>
        <w:t>omzendbrief</w:t>
      </w:r>
      <w:proofErr w:type="gramEnd"/>
      <w:r>
        <w:rPr>
          <w:rFonts w:ascii="Times New Roman" w:hAnsi="Times New Roman"/>
          <w:color w:val="0D0D0D" w:themeColor="text1" w:themeTint="F2"/>
          <w:sz w:val="24"/>
        </w:rPr>
        <w:t xml:space="preserve"> van 14 maart 2014</w:t>
      </w:r>
      <w:r>
        <w:rPr>
          <w:rStyle w:val="Appelnotedebasdep"/>
          <w:rFonts w:ascii="Times New Roman" w:hAnsi="Times New Roman"/>
          <w:color w:val="0D0D0D" w:themeColor="text1" w:themeTint="F2"/>
          <w:sz w:val="24"/>
        </w:rPr>
        <w:footnoteReference w:id="8"/>
      </w:r>
      <w:r>
        <w:rPr>
          <w:rFonts w:ascii="Times New Roman" w:hAnsi="Times New Roman"/>
          <w:color w:val="0D0D0D" w:themeColor="text1" w:themeTint="F2"/>
          <w:sz w:val="24"/>
        </w:rPr>
        <w:t xml:space="preserve"> voorziet er uitdrukkelijk in dat de maatschappelijk werker, in het kader van dit sociaal onderzoek, </w:t>
      </w:r>
      <w:r>
        <w:rPr>
          <w:rFonts w:ascii="Times New Roman" w:hAnsi="Times New Roman"/>
          <w:b/>
          <w:color w:val="0D0D0D" w:themeColor="text1" w:themeTint="F2"/>
          <w:sz w:val="24"/>
        </w:rPr>
        <w:t>toegang moet hebben tot de stromen</w:t>
      </w:r>
      <w:r>
        <w:rPr>
          <w:rFonts w:ascii="Times New Roman" w:hAnsi="Times New Roman"/>
          <w:color w:val="0D0D0D" w:themeColor="text1" w:themeTint="F2"/>
          <w:sz w:val="24"/>
        </w:rPr>
        <w:t xml:space="preserve"> van de Kruispuntbank van de Sociale Zekerheid om over de authentieke gegevens te beschi</w:t>
      </w:r>
      <w:r>
        <w:rPr>
          <w:rFonts w:ascii="Times New Roman" w:hAnsi="Times New Roman"/>
          <w:spacing w:val="8"/>
          <w:sz w:val="24"/>
        </w:rPr>
        <w:t xml:space="preserve">kken in deze stromen en deze gegevens te vergelijken met de gegevens die hij direct ontvangt van de aanvrager en met zijn eigen vaststellingen op het terrein, onder meer tijdens huisbezoeken. Zo kan hij talrijke elementen controleren in verband met de kinderbijslag, werkloosheid, pensioen, ziekenfonds, … Het gevolg van deze verplichting tot raadpleging van de stromen is een maal dat de </w:t>
      </w:r>
      <w:proofErr w:type="spellStart"/>
      <w:r>
        <w:rPr>
          <w:rFonts w:ascii="Times New Roman" w:hAnsi="Times New Roman"/>
          <w:spacing w:val="8"/>
          <w:sz w:val="24"/>
        </w:rPr>
        <w:t>OCMW's</w:t>
      </w:r>
      <w:proofErr w:type="spellEnd"/>
      <w:r>
        <w:rPr>
          <w:rFonts w:ascii="Times New Roman" w:hAnsi="Times New Roman"/>
          <w:spacing w:val="8"/>
          <w:sz w:val="24"/>
        </w:rPr>
        <w:t xml:space="preserve"> deze gegevens ontvangen hebben, </w:t>
      </w:r>
      <w:r>
        <w:rPr>
          <w:rFonts w:ascii="Times New Roman" w:hAnsi="Times New Roman"/>
          <w:b/>
          <w:sz w:val="24"/>
        </w:rPr>
        <w:t>zij geen informatie kunnen vragen die zij kunnen ontvangen via de stromen</w:t>
      </w:r>
      <w:r>
        <w:rPr>
          <w:rFonts w:ascii="Times New Roman" w:hAnsi="Times New Roman"/>
          <w:spacing w:val="8"/>
          <w:sz w:val="24"/>
        </w:rPr>
        <w:t xml:space="preserve">. Dit principe is opgenomen in de wet van 5 mei 2014, genaamd "wet </w:t>
      </w:r>
      <w:proofErr w:type="spellStart"/>
      <w:r>
        <w:rPr>
          <w:rFonts w:ascii="Times New Roman" w:hAnsi="Times New Roman"/>
          <w:spacing w:val="8"/>
          <w:sz w:val="24"/>
        </w:rPr>
        <w:t>Only</w:t>
      </w:r>
      <w:proofErr w:type="spellEnd"/>
      <w:r>
        <w:rPr>
          <w:rFonts w:ascii="Times New Roman" w:hAnsi="Times New Roman"/>
          <w:spacing w:val="8"/>
          <w:sz w:val="24"/>
        </w:rPr>
        <w:t xml:space="preserve"> </w:t>
      </w:r>
      <w:proofErr w:type="spellStart"/>
      <w:r>
        <w:rPr>
          <w:rFonts w:ascii="Times New Roman" w:hAnsi="Times New Roman"/>
          <w:spacing w:val="8"/>
          <w:sz w:val="24"/>
        </w:rPr>
        <w:t>Once</w:t>
      </w:r>
      <w:proofErr w:type="spellEnd"/>
      <w:r>
        <w:rPr>
          <w:rFonts w:ascii="Times New Roman" w:hAnsi="Times New Roman"/>
          <w:spacing w:val="8"/>
          <w:sz w:val="24"/>
        </w:rPr>
        <w:t>"</w:t>
      </w:r>
      <w:r>
        <w:rPr>
          <w:rStyle w:val="Appelnotedebasdep"/>
          <w:rFonts w:ascii="Times New Roman" w:hAnsi="Times New Roman"/>
          <w:sz w:val="24"/>
        </w:rPr>
        <w:footnoteReference w:id="9"/>
      </w:r>
      <w:r>
        <w:rPr>
          <w:rFonts w:ascii="Times New Roman" w:hAnsi="Times New Roman"/>
          <w:spacing w:val="8"/>
          <w:sz w:val="24"/>
        </w:rPr>
        <w:t xml:space="preserve"> die tot doel heeft zo de administratieve verplichtingen van de burgers te verlichten. </w:t>
      </w:r>
    </w:p>
    <w:p w:rsidR="00616E28" w:rsidRDefault="00616E28" w:rsidP="00616E28">
      <w:pPr>
        <w:pStyle w:val="Paragraphedeliste"/>
        <w:autoSpaceDE w:val="0"/>
        <w:autoSpaceDN w:val="0"/>
        <w:adjustRightInd w:val="0"/>
        <w:spacing w:after="0" w:line="276" w:lineRule="auto"/>
        <w:jc w:val="both"/>
        <w:rPr>
          <w:rFonts w:ascii="Times New Roman" w:hAnsi="Times New Roman" w:cs="Times New Roman"/>
          <w:sz w:val="24"/>
          <w:szCs w:val="24"/>
        </w:rPr>
      </w:pPr>
    </w:p>
    <w:p w:rsidR="00616E28" w:rsidRPr="00616E28" w:rsidRDefault="00616E28" w:rsidP="00616E28">
      <w:pPr>
        <w:pStyle w:val="Paragraphedeliste"/>
        <w:numPr>
          <w:ilvl w:val="0"/>
          <w:numId w:val="4"/>
        </w:numPr>
        <w:spacing w:after="0" w:line="276" w:lineRule="auto"/>
        <w:jc w:val="both"/>
        <w:rPr>
          <w:rFonts w:ascii="Times New Roman" w:hAnsi="Times New Roman" w:cs="Times New Roman"/>
          <w:sz w:val="24"/>
          <w:szCs w:val="24"/>
        </w:rPr>
      </w:pPr>
      <w:r>
        <w:rPr>
          <w:rFonts w:ascii="Times New Roman" w:hAnsi="Times New Roman"/>
          <w:sz w:val="24"/>
        </w:rPr>
        <w:t xml:space="preserve">Tijdens het sociaal onderzoek moet het OCMW de betrokkene laten weten dat hij het </w:t>
      </w:r>
      <w:r>
        <w:rPr>
          <w:rFonts w:ascii="Times New Roman" w:hAnsi="Times New Roman"/>
          <w:b/>
          <w:sz w:val="24"/>
          <w:bdr w:val="single" w:sz="4" w:space="0" w:color="auto"/>
        </w:rPr>
        <w:t>recht heeft om gehoord te worden</w:t>
      </w:r>
      <w:r>
        <w:rPr>
          <w:rFonts w:ascii="Times New Roman" w:hAnsi="Times New Roman"/>
          <w:sz w:val="24"/>
        </w:rPr>
        <w:t xml:space="preserve"> voordat een beslissing wordt genomen over de toekenning, de weigering of de herziening van een leefloon, van een geïndividualiseerd project voor maatschappelijke integratie of van een maatschappelijke integratie via tewerkstelling</w:t>
      </w:r>
      <w:r>
        <w:rPr>
          <w:rStyle w:val="Appelnotedebasdep"/>
          <w:rFonts w:ascii="Times New Roman" w:hAnsi="Times New Roman"/>
          <w:sz w:val="24"/>
        </w:rPr>
        <w:footnoteReference w:id="10"/>
      </w:r>
      <w:r>
        <w:rPr>
          <w:rFonts w:ascii="Times New Roman" w:hAnsi="Times New Roman"/>
          <w:sz w:val="24"/>
        </w:rPr>
        <w:t>. Dit recht om gehoord te worden geldt eveneens wanneer het OCMW een beslissing neemt over het opleggen van een sanctie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sz w:val="24"/>
        </w:rPr>
        <w:instrText>Sanctie</w:instrText>
      </w:r>
      <w:r>
        <w:instrText>"</w:instrText>
      </w:r>
      <w:r>
        <w:rPr>
          <w:rFonts w:ascii="Times New Roman" w:hAnsi="Times New Roman"/>
          <w:sz w:val="24"/>
        </w:rPr>
        <w:instrText xml:space="preserve"> </w:instrText>
      </w:r>
      <w:r>
        <w:fldChar w:fldCharType="end"/>
      </w:r>
      <w:r>
        <w:rPr>
          <w:rFonts w:ascii="Times New Roman" w:hAnsi="Times New Roman"/>
          <w:sz w:val="24"/>
        </w:rPr>
        <w:t xml:space="preserve"> tegenover de betrokkene of de terugvordering</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sz w:val="24"/>
        </w:rPr>
        <w:instrText>Terugvordering</w:instrText>
      </w:r>
      <w:r>
        <w:instrText>"</w:instrText>
      </w:r>
      <w:r>
        <w:rPr>
          <w:rFonts w:ascii="Times New Roman" w:hAnsi="Times New Roman"/>
          <w:sz w:val="24"/>
        </w:rPr>
        <w:instrText xml:space="preserve"> </w:instrText>
      </w:r>
      <w:r>
        <w:fldChar w:fldCharType="end"/>
      </w:r>
      <w:r>
        <w:rPr>
          <w:rFonts w:ascii="Times New Roman" w:hAnsi="Times New Roman"/>
          <w:sz w:val="24"/>
        </w:rPr>
        <w:t xml:space="preserve"> bij de betrokkene die het leefloon heeft ontvangen. Het OCMW zal eveneens het feit moeten </w:t>
      </w:r>
      <w:r>
        <w:rPr>
          <w:rFonts w:ascii="Times New Roman" w:hAnsi="Times New Roman"/>
          <w:b/>
          <w:sz w:val="24"/>
        </w:rPr>
        <w:t xml:space="preserve">vermelden </w:t>
      </w:r>
      <w:r>
        <w:rPr>
          <w:rFonts w:ascii="Times New Roman" w:hAnsi="Times New Roman"/>
          <w:sz w:val="24"/>
        </w:rPr>
        <w:t>dat de betrokkene de mogelijkheid heeft om zich te laten bijstaan of vertegenwoordiger tijdens het verhoor door een persoon van zijn keuze.</w:t>
      </w:r>
    </w:p>
    <w:p w:rsidR="00616E28" w:rsidRPr="00616E28" w:rsidRDefault="00616E28" w:rsidP="00616E28">
      <w:pPr>
        <w:pStyle w:val="Paragraphedeliste"/>
        <w:autoSpaceDE w:val="0"/>
        <w:autoSpaceDN w:val="0"/>
        <w:adjustRightInd w:val="0"/>
        <w:spacing w:after="0" w:line="276" w:lineRule="auto"/>
        <w:jc w:val="both"/>
        <w:rPr>
          <w:rFonts w:ascii="Times New Roman" w:hAnsi="Times New Roman" w:cs="Times New Roman"/>
          <w:sz w:val="24"/>
          <w:szCs w:val="24"/>
        </w:rPr>
      </w:pPr>
    </w:p>
    <w:p w:rsidR="00BF09BC" w:rsidRPr="00BF09BC" w:rsidRDefault="0080298E" w:rsidP="00616E28">
      <w:pPr>
        <w:pStyle w:val="Paragraphedeliste"/>
        <w:numPr>
          <w:ilvl w:val="0"/>
          <w:numId w:val="4"/>
        </w:numPr>
        <w:spacing w:after="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Zij zijn eveneens verplicht om </w:t>
      </w:r>
      <w:r>
        <w:rPr>
          <w:rFonts w:ascii="Times New Roman" w:hAnsi="Times New Roman"/>
          <w:b/>
          <w:color w:val="000000" w:themeColor="text1"/>
          <w:sz w:val="24"/>
          <w:bdr w:val="single" w:sz="4" w:space="0" w:color="auto"/>
        </w:rPr>
        <w:t>een uitspraak te doen binnen de wettelijke termijn</w:t>
      </w:r>
      <w:r>
        <w:rPr>
          <w:rFonts w:ascii="Times New Roman" w:hAnsi="Times New Roman"/>
          <w:color w:val="000000" w:themeColor="text1"/>
          <w:sz w:val="24"/>
        </w:rPr>
        <w:t xml:space="preserve"> en de gemaakte beslissingen inzake individuele steun </w:t>
      </w:r>
      <w:r>
        <w:rPr>
          <w:rFonts w:ascii="Times New Roman" w:hAnsi="Times New Roman"/>
          <w:b/>
          <w:color w:val="000000" w:themeColor="text1"/>
          <w:sz w:val="24"/>
          <w:bdr w:val="single" w:sz="4" w:space="0" w:color="auto"/>
        </w:rPr>
        <w:t>te communiceren</w:t>
      </w:r>
      <w:r>
        <w:rPr>
          <w:rFonts w:ascii="Times New Roman" w:hAnsi="Times New Roman"/>
          <w:color w:val="000000" w:themeColor="text1"/>
          <w:sz w:val="24"/>
        </w:rPr>
        <w:t>, via een aangetekende brief of tegen een ontvangstbevestiging</w:t>
      </w:r>
      <w:r>
        <w:rPr>
          <w:rStyle w:val="Appelnotedebasdep"/>
          <w:rFonts w:ascii="Times New Roman" w:hAnsi="Times New Roman"/>
          <w:color w:val="000000" w:themeColor="text1"/>
          <w:sz w:val="24"/>
        </w:rPr>
        <w:footnoteReference w:id="11"/>
      </w:r>
      <w:r>
        <w:rPr>
          <w:rFonts w:ascii="Times New Roman" w:hAnsi="Times New Roman"/>
          <w:color w:val="000000" w:themeColor="text1"/>
          <w:sz w:val="24"/>
        </w:rPr>
        <w:t>.</w:t>
      </w:r>
    </w:p>
    <w:p w:rsidR="00BF09BC" w:rsidRPr="00BF09BC" w:rsidRDefault="00BF09BC" w:rsidP="00BF09BC">
      <w:pPr>
        <w:pStyle w:val="Paragraphedeliste"/>
        <w:rPr>
          <w:rFonts w:ascii="Times New Roman" w:hAnsi="Times New Roman" w:cs="Times New Roman"/>
          <w:color w:val="000000" w:themeColor="text1"/>
          <w:sz w:val="24"/>
          <w:szCs w:val="24"/>
        </w:rPr>
      </w:pPr>
    </w:p>
    <w:p w:rsidR="0080298E" w:rsidRPr="00616E28" w:rsidRDefault="00BF09BC" w:rsidP="00616E28">
      <w:pPr>
        <w:pStyle w:val="Paragraphedeliste"/>
        <w:numPr>
          <w:ilvl w:val="0"/>
          <w:numId w:val="4"/>
        </w:numPr>
        <w:spacing w:after="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Zij moeten bovendien </w:t>
      </w:r>
      <w:r>
        <w:rPr>
          <w:rFonts w:ascii="Times New Roman" w:hAnsi="Times New Roman"/>
          <w:b/>
          <w:color w:val="000000" w:themeColor="text1"/>
          <w:sz w:val="24"/>
          <w:bdr w:val="single" w:sz="4" w:space="0" w:color="auto"/>
        </w:rPr>
        <w:t>hun beslissingen motiveren</w:t>
      </w:r>
      <w:r>
        <w:rPr>
          <w:rFonts w:ascii="Times New Roman" w:hAnsi="Times New Roman"/>
          <w:color w:val="000000" w:themeColor="text1"/>
          <w:sz w:val="24"/>
        </w:rPr>
        <w:t xml:space="preserve"> en de ontvangers </w:t>
      </w:r>
      <w:r>
        <w:rPr>
          <w:rFonts w:ascii="Times New Roman" w:hAnsi="Times New Roman"/>
          <w:b/>
          <w:color w:val="000000" w:themeColor="text1"/>
          <w:sz w:val="24"/>
          <w:bdr w:val="single" w:sz="4" w:space="0" w:color="auto"/>
        </w:rPr>
        <w:t>inlichten</w:t>
      </w:r>
      <w:r>
        <w:rPr>
          <w:rFonts w:ascii="Times New Roman" w:hAnsi="Times New Roman"/>
          <w:color w:val="000000" w:themeColor="text1"/>
          <w:sz w:val="24"/>
        </w:rPr>
        <w:t xml:space="preserve"> over de </w:t>
      </w:r>
      <w:r>
        <w:rPr>
          <w:rFonts w:ascii="Times New Roman" w:hAnsi="Times New Roman"/>
          <w:b/>
          <w:color w:val="000000" w:themeColor="text1"/>
          <w:sz w:val="24"/>
        </w:rPr>
        <w:t>beroepsmogelijkheden</w:t>
      </w:r>
      <w:r>
        <w:rPr>
          <w:rStyle w:val="Appelnotedebasdep"/>
          <w:rFonts w:ascii="Times New Roman" w:hAnsi="Times New Roman"/>
          <w:color w:val="000000" w:themeColor="text1"/>
          <w:sz w:val="24"/>
        </w:rPr>
        <w:footnoteReference w:id="12"/>
      </w:r>
      <w:r>
        <w:rPr>
          <w:rFonts w:ascii="Times New Roman" w:hAnsi="Times New Roman"/>
          <w:color w:val="000000" w:themeColor="text1"/>
          <w:sz w:val="24"/>
        </w:rPr>
        <w:t>.</w:t>
      </w:r>
    </w:p>
    <w:p w:rsidR="0080298E" w:rsidRPr="00674791" w:rsidRDefault="00674791" w:rsidP="00674791">
      <w:pPr>
        <w:ind w:left="360"/>
        <w:rPr>
          <w:rFonts w:ascii="Times New Roman" w:hAnsi="Times New Roman" w:cs="Times New Roman"/>
          <w:color w:val="000000" w:themeColor="text1"/>
          <w:sz w:val="24"/>
          <w:szCs w:val="24"/>
        </w:rPr>
      </w:pPr>
      <w:r>
        <w:rPr>
          <w:rFonts w:ascii="Times New Roman" w:hAnsi="Times New Roman"/>
          <w:color w:val="000000" w:themeColor="text1"/>
          <w:sz w:val="24"/>
        </w:rPr>
        <w:t xml:space="preserve">Er bestaan bovendien </w:t>
      </w:r>
      <w:r>
        <w:rPr>
          <w:rFonts w:ascii="Times New Roman" w:hAnsi="Times New Roman"/>
          <w:color w:val="000000" w:themeColor="text1"/>
          <w:sz w:val="24"/>
          <w:u w:val="single"/>
        </w:rPr>
        <w:t>twee meer specifieke verplichtingen</w:t>
      </w:r>
      <w:r>
        <w:rPr>
          <w:rFonts w:ascii="Times New Roman" w:hAnsi="Times New Roman"/>
          <w:color w:val="000000" w:themeColor="text1"/>
          <w:sz w:val="24"/>
        </w:rPr>
        <w:t>:</w:t>
      </w:r>
    </w:p>
    <w:p w:rsidR="0080298E" w:rsidRPr="00674791" w:rsidRDefault="0080298E" w:rsidP="00674791">
      <w:pPr>
        <w:pStyle w:val="Paragraphedeliste"/>
        <w:numPr>
          <w:ilvl w:val="0"/>
          <w:numId w:val="6"/>
        </w:numPr>
        <w:spacing w:after="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Bij een beslissing die de </w:t>
      </w:r>
      <w:r>
        <w:rPr>
          <w:rFonts w:ascii="Times New Roman" w:hAnsi="Times New Roman"/>
          <w:b/>
          <w:color w:val="000000" w:themeColor="text1"/>
          <w:sz w:val="24"/>
          <w:bdr w:val="single" w:sz="4" w:space="0" w:color="auto"/>
        </w:rPr>
        <w:t>terugvordering van het onverschuldigde bedrag</w:t>
      </w:r>
      <w:r>
        <w:rPr>
          <w:rFonts w:ascii="Times New Roman" w:hAnsi="Times New Roman"/>
          <w:color w:val="000000" w:themeColor="text1"/>
          <w:sz w:val="24"/>
        </w:rPr>
        <w:t xml:space="preserve"> gelast, zij</w:t>
      </w:r>
      <w:r w:rsidR="005A5D06">
        <w:rPr>
          <w:rFonts w:ascii="Times New Roman" w:hAnsi="Times New Roman"/>
          <w:color w:val="000000" w:themeColor="text1"/>
          <w:sz w:val="24"/>
        </w:rPr>
        <w:t>n</w:t>
      </w:r>
      <w:r>
        <w:rPr>
          <w:rFonts w:ascii="Times New Roman" w:hAnsi="Times New Roman"/>
          <w:color w:val="000000" w:themeColor="text1"/>
          <w:sz w:val="24"/>
        </w:rPr>
        <w:t xml:space="preserve"> zij verplicht om de sociaal verzekerde speciaal </w:t>
      </w:r>
      <w:r>
        <w:rPr>
          <w:rFonts w:ascii="Times New Roman" w:hAnsi="Times New Roman"/>
          <w:b/>
          <w:color w:val="000000" w:themeColor="text1"/>
          <w:sz w:val="24"/>
        </w:rPr>
        <w:t>in te lichten</w:t>
      </w:r>
      <w:r>
        <w:rPr>
          <w:rFonts w:ascii="Times New Roman" w:hAnsi="Times New Roman"/>
          <w:color w:val="000000" w:themeColor="text1"/>
          <w:sz w:val="24"/>
        </w:rPr>
        <w:t xml:space="preserve"> over de aard en de berekeningsmodaliteiten van het onverschuldigde bedrag, door ervoor te zorgen dat hij de instelling kan vragen om af te zien van de terugvordering van dit onverschuldigde bedrag</w:t>
      </w:r>
      <w:r>
        <w:rPr>
          <w:rStyle w:val="Appelnotedebasdep"/>
          <w:rFonts w:ascii="Times New Roman" w:hAnsi="Times New Roman"/>
          <w:color w:val="000000" w:themeColor="text1"/>
          <w:sz w:val="24"/>
        </w:rPr>
        <w:footnoteReference w:id="13"/>
      </w:r>
      <w:r>
        <w:rPr>
          <w:rFonts w:ascii="Times New Roman" w:hAnsi="Times New Roman"/>
          <w:color w:val="000000" w:themeColor="text1"/>
          <w:sz w:val="24"/>
        </w:rPr>
        <w:t>.</w:t>
      </w:r>
    </w:p>
    <w:p w:rsidR="0080298E" w:rsidRPr="00515106" w:rsidRDefault="0080298E" w:rsidP="0080298E">
      <w:pPr>
        <w:pStyle w:val="Paragraphedeliste"/>
        <w:rPr>
          <w:rFonts w:ascii="Times New Roman" w:hAnsi="Times New Roman" w:cs="Times New Roman"/>
          <w:color w:val="000000" w:themeColor="text1"/>
          <w:sz w:val="24"/>
          <w:szCs w:val="24"/>
        </w:rPr>
      </w:pPr>
    </w:p>
    <w:p w:rsidR="0080298E" w:rsidRPr="009C1681" w:rsidRDefault="0080298E" w:rsidP="00674791">
      <w:pPr>
        <w:pStyle w:val="Paragraphedeliste"/>
        <w:numPr>
          <w:ilvl w:val="0"/>
          <w:numId w:val="6"/>
        </w:numPr>
        <w:spacing w:after="0" w:line="276" w:lineRule="auto"/>
        <w:jc w:val="both"/>
        <w:rPr>
          <w:rFonts w:ascii="Times New Roman" w:hAnsi="Times New Roman" w:cs="Times New Roman"/>
          <w:color w:val="000000" w:themeColor="text1"/>
          <w:sz w:val="24"/>
          <w:szCs w:val="24"/>
        </w:rPr>
      </w:pPr>
      <w:proofErr w:type="gramStart"/>
      <w:r>
        <w:rPr>
          <w:rFonts w:ascii="Times New Roman" w:hAnsi="Times New Roman"/>
          <w:color w:val="000000" w:themeColor="text1"/>
          <w:sz w:val="24"/>
        </w:rPr>
        <w:t>Tenslotte</w:t>
      </w:r>
      <w:proofErr w:type="gramEnd"/>
      <w:r>
        <w:rPr>
          <w:rFonts w:ascii="Times New Roman" w:hAnsi="Times New Roman"/>
          <w:color w:val="000000" w:themeColor="text1"/>
          <w:sz w:val="24"/>
        </w:rPr>
        <w:t xml:space="preserve"> zijn de </w:t>
      </w:r>
      <w:proofErr w:type="spellStart"/>
      <w:r>
        <w:rPr>
          <w:rFonts w:ascii="Times New Roman" w:hAnsi="Times New Roman"/>
          <w:color w:val="000000" w:themeColor="text1"/>
          <w:sz w:val="24"/>
        </w:rPr>
        <w:t>OCMW's</w:t>
      </w:r>
      <w:proofErr w:type="spellEnd"/>
      <w:r>
        <w:rPr>
          <w:rFonts w:ascii="Times New Roman" w:hAnsi="Times New Roman"/>
          <w:color w:val="000000" w:themeColor="text1"/>
          <w:sz w:val="24"/>
        </w:rPr>
        <w:t xml:space="preserve"> verplicht om </w:t>
      </w:r>
      <w:r>
        <w:rPr>
          <w:rFonts w:ascii="Times New Roman" w:hAnsi="Times New Roman"/>
          <w:b/>
          <w:color w:val="000000" w:themeColor="text1"/>
          <w:sz w:val="24"/>
          <w:bdr w:val="single" w:sz="4" w:space="0" w:color="auto"/>
        </w:rPr>
        <w:t>verwijlinteresten te betalen</w:t>
      </w:r>
      <w:r>
        <w:rPr>
          <w:rFonts w:ascii="Times New Roman" w:hAnsi="Times New Roman"/>
          <w:color w:val="000000" w:themeColor="text1"/>
          <w:sz w:val="24"/>
        </w:rPr>
        <w:t xml:space="preserve"> wanneer de betaling van de prestaties niet binnen de wettelijke termijnen plaatsvindt</w:t>
      </w:r>
      <w:r>
        <w:rPr>
          <w:rStyle w:val="Appelnotedebasdep"/>
          <w:rFonts w:ascii="Times New Roman" w:hAnsi="Times New Roman"/>
          <w:color w:val="000000" w:themeColor="text1"/>
          <w:sz w:val="24"/>
        </w:rPr>
        <w:footnoteReference w:id="14"/>
      </w:r>
      <w:r>
        <w:rPr>
          <w:rFonts w:ascii="Times New Roman" w:hAnsi="Times New Roman"/>
          <w:color w:val="000000" w:themeColor="text1"/>
          <w:sz w:val="24"/>
        </w:rPr>
        <w:t>.</w:t>
      </w:r>
    </w:p>
    <w:p w:rsidR="0080298E" w:rsidRDefault="0080298E" w:rsidP="0080298E">
      <w:pPr>
        <w:spacing w:after="0" w:line="276" w:lineRule="auto"/>
        <w:contextualSpacing/>
        <w:jc w:val="both"/>
        <w:rPr>
          <w:rFonts w:ascii="Times New Roman" w:hAnsi="Times New Roman" w:cs="Times New Roman"/>
          <w:color w:val="000000" w:themeColor="text1"/>
          <w:sz w:val="24"/>
          <w:szCs w:val="24"/>
        </w:rPr>
      </w:pPr>
    </w:p>
    <w:p w:rsidR="0080298E" w:rsidRDefault="0080298E" w:rsidP="0080298E">
      <w:pPr>
        <w:spacing w:after="0" w:line="276" w:lineRule="auto"/>
        <w:contextualSpacing/>
        <w:jc w:val="both"/>
        <w:rPr>
          <w:rFonts w:ascii="Times New Roman" w:hAnsi="Times New Roman" w:cs="Times New Roman"/>
          <w:color w:val="000000" w:themeColor="text1"/>
          <w:sz w:val="24"/>
          <w:szCs w:val="24"/>
        </w:rPr>
      </w:pPr>
    </w:p>
    <w:p w:rsidR="0080298E" w:rsidRDefault="0080298E" w:rsidP="0080298E">
      <w:pPr>
        <w:spacing w:after="0" w:line="276" w:lineRule="auto"/>
        <w:contextualSpacing/>
        <w:jc w:val="both"/>
        <w:rPr>
          <w:rFonts w:ascii="Times New Roman" w:hAnsi="Times New Roman" w:cs="Times New Roman"/>
          <w:color w:val="000000" w:themeColor="text1"/>
          <w:sz w:val="24"/>
          <w:szCs w:val="24"/>
        </w:rPr>
      </w:pPr>
    </w:p>
    <w:p w:rsidR="00640BCE" w:rsidRPr="0080298E" w:rsidRDefault="00640BCE"/>
    <w:sectPr w:rsidR="00640BCE" w:rsidRPr="0080298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80D" w:rsidRDefault="009C380D" w:rsidP="0080298E">
      <w:pPr>
        <w:spacing w:after="0" w:line="240" w:lineRule="auto"/>
      </w:pPr>
      <w:r>
        <w:separator/>
      </w:r>
    </w:p>
  </w:endnote>
  <w:endnote w:type="continuationSeparator" w:id="0">
    <w:p w:rsidR="009C380D" w:rsidRDefault="009C380D"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80D" w:rsidRDefault="009C380D" w:rsidP="0080298E">
      <w:pPr>
        <w:spacing w:after="0" w:line="240" w:lineRule="auto"/>
      </w:pPr>
      <w:r>
        <w:separator/>
      </w:r>
    </w:p>
  </w:footnote>
  <w:footnote w:type="continuationSeparator" w:id="0">
    <w:p w:rsidR="009C380D" w:rsidRDefault="009C380D" w:rsidP="0080298E">
      <w:pPr>
        <w:spacing w:after="0" w:line="240" w:lineRule="auto"/>
      </w:pPr>
      <w:r>
        <w:continuationSeparator/>
      </w:r>
    </w:p>
  </w:footnote>
  <w:footnote w:id="1">
    <w:p w:rsidR="00616E28" w:rsidRPr="00E17DFB" w:rsidRDefault="00616E28" w:rsidP="00616E28">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Deze plicht is vermeld in de artikelen 3 en 4 van het Handvest van de sociaal verzekerde, in de artikelen </w:t>
      </w:r>
      <w:proofErr w:type="spellStart"/>
      <w:r>
        <w:rPr>
          <w:rFonts w:ascii="Times New Roman" w:hAnsi="Times New Roman"/>
        </w:rPr>
        <w:t>60bis</w:t>
      </w:r>
      <w:proofErr w:type="spellEnd"/>
      <w:r>
        <w:rPr>
          <w:rFonts w:ascii="Times New Roman" w:hAnsi="Times New Roman"/>
        </w:rPr>
        <w:t xml:space="preserve"> en 60, §2 van de wet van 8 juli 1976 en in artikel 27 van de wet van 26 mei 2002.</w:t>
      </w:r>
    </w:p>
  </w:footnote>
  <w:footnote w:id="2">
    <w:p w:rsidR="00CC4D47" w:rsidRPr="00E17DFB" w:rsidRDefault="00CC4D47">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 6 van het Handvest van de sociaal verzekerde.</w:t>
      </w:r>
    </w:p>
  </w:footnote>
  <w:footnote w:id="3">
    <w:p w:rsidR="009901E9" w:rsidRPr="00E17DFB" w:rsidRDefault="009901E9">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 4 van het koninklijk besluit van 11 juli 2002.</w:t>
      </w:r>
    </w:p>
  </w:footnote>
  <w:footnote w:id="4">
    <w:p w:rsidR="00616E28" w:rsidRPr="00E17DFB" w:rsidRDefault="00616E28">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 11 van het Handvest van de sociaal verzekerde.</w:t>
      </w:r>
    </w:p>
  </w:footnote>
  <w:footnote w:id="5">
    <w:p w:rsidR="007C421B" w:rsidRPr="00E17DFB" w:rsidRDefault="007C421B">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 5 en 9 van het Handvest van de sociaal verzekerde.</w:t>
      </w:r>
    </w:p>
  </w:footnote>
  <w:footnote w:id="6">
    <w:p w:rsidR="00CC4D47" w:rsidRPr="00E17DFB" w:rsidRDefault="00CC4D47">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artikelen 9 en 11 van het Handvest van de sociaal verzekerde, artikel 58, §2 van de wet van 8 juli 1976 en artikel 18 van de wet van 26 mei 2002.</w:t>
      </w:r>
    </w:p>
  </w:footnote>
  <w:footnote w:id="7">
    <w:p w:rsidR="009901E9" w:rsidRPr="00E17DFB" w:rsidRDefault="009901E9">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artikelen 60, §1 van de wet van 8 juli 1976 en artikel 19, §1 van de wet van 26 mei 2002.</w:t>
      </w:r>
    </w:p>
  </w:footnote>
  <w:footnote w:id="8">
    <w:p w:rsidR="00616E28" w:rsidRPr="00E17DFB" w:rsidRDefault="00616E28" w:rsidP="00616E28">
      <w:pPr>
        <w:pStyle w:val="Notedebasdepage"/>
        <w:jc w:val="both"/>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De </w:t>
      </w:r>
      <w:proofErr w:type="gramStart"/>
      <w:r>
        <w:rPr>
          <w:rFonts w:ascii="Times New Roman" w:hAnsi="Times New Roman"/>
        </w:rPr>
        <w:t>omzendbrief</w:t>
      </w:r>
      <w:proofErr w:type="gramEnd"/>
      <w:r>
        <w:rPr>
          <w:rFonts w:ascii="Times New Roman" w:hAnsi="Times New Roman"/>
        </w:rPr>
        <w:t xml:space="preserve"> van 14 maart 2014 betreffende de minimumvoorwaarden voor het sociaal onderzoek in het kader van de wet van 26 mei 2002 betreffende het recht op maatschappelijke integratie en in het kader van de maatschappelijke dienstverlening door de </w:t>
      </w:r>
      <w:proofErr w:type="spellStart"/>
      <w:r>
        <w:rPr>
          <w:rFonts w:ascii="Times New Roman" w:hAnsi="Times New Roman"/>
        </w:rPr>
        <w:t>OCMW's</w:t>
      </w:r>
      <w:proofErr w:type="spellEnd"/>
      <w:r>
        <w:rPr>
          <w:rFonts w:ascii="Times New Roman" w:hAnsi="Times New Roman"/>
        </w:rPr>
        <w:t xml:space="preserve"> die overeenkomstig de bepalingen van de wet van 2 april 1965 door de Staat terugbetaald wordt.</w:t>
      </w:r>
    </w:p>
  </w:footnote>
  <w:footnote w:id="9">
    <w:p w:rsidR="00616E28" w:rsidRPr="00E17DFB" w:rsidRDefault="00616E28" w:rsidP="00616E28">
      <w:pPr>
        <w:pStyle w:val="Notedebasdepage"/>
        <w:jc w:val="both"/>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De wet van 5 mei 2014 houdende verankering van de unieke gegevensinzameling in de werking van de diensten en instanties die behoren tot of taken uitvoeren voor de overheid en tot vereenvoudiging en gelijkschakeling van elektronische en papieren formulieren.</w:t>
      </w:r>
    </w:p>
  </w:footnote>
  <w:footnote w:id="10">
    <w:p w:rsidR="009901E9" w:rsidRPr="00E17DFB" w:rsidRDefault="009901E9">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 20 van het koninklijk besluit van 26 mei 2002.</w:t>
      </w:r>
    </w:p>
  </w:footnote>
  <w:footnote w:id="11">
    <w:p w:rsidR="00BF09BC" w:rsidRPr="00E17DFB" w:rsidRDefault="00BF09BC">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 10 van het Handvest van de sociaal verzekerde, artikel </w:t>
      </w:r>
      <w:proofErr w:type="spellStart"/>
      <w:r>
        <w:rPr>
          <w:rFonts w:ascii="Times New Roman" w:hAnsi="Times New Roman"/>
        </w:rPr>
        <w:t>62bis</w:t>
      </w:r>
      <w:proofErr w:type="spellEnd"/>
      <w:r>
        <w:rPr>
          <w:rFonts w:ascii="Times New Roman" w:hAnsi="Times New Roman"/>
        </w:rPr>
        <w:t>, 1ste lid van de wet van 8 juli 1976 en artikel 21, §3 van de wet van 26 mei 2002.</w:t>
      </w:r>
    </w:p>
  </w:footnote>
  <w:footnote w:id="12">
    <w:p w:rsidR="0090621E" w:rsidRPr="00E17DFB" w:rsidRDefault="0090621E">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artikelen 7, 13 en 14 van het Handvest van de sociaal verzekerde, art. </w:t>
      </w:r>
      <w:proofErr w:type="spellStart"/>
      <w:r>
        <w:rPr>
          <w:rFonts w:ascii="Times New Roman" w:hAnsi="Times New Roman"/>
        </w:rPr>
        <w:t>62bis</w:t>
      </w:r>
      <w:proofErr w:type="spellEnd"/>
      <w:r>
        <w:rPr>
          <w:rFonts w:ascii="Times New Roman" w:hAnsi="Times New Roman"/>
        </w:rPr>
        <w:t>, 2de lid van de wet van 8 juli 1976 en artikel 21, §3 van de wet van 26 mei 2002.</w:t>
      </w:r>
    </w:p>
  </w:footnote>
  <w:footnote w:id="13">
    <w:p w:rsidR="00674791" w:rsidRPr="00E17DFB" w:rsidRDefault="00674791">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 15 van het Handvest van de sociaal verzekerde.</w:t>
      </w:r>
    </w:p>
  </w:footnote>
  <w:footnote w:id="14">
    <w:p w:rsidR="00674791" w:rsidRPr="00E17DFB" w:rsidRDefault="00674791">
      <w:pPr>
        <w:pStyle w:val="Notedebasdepage"/>
        <w:rPr>
          <w:rFonts w:ascii="Times New Roman" w:hAnsi="Times New Roman" w:cs="Times New Roman"/>
          <w:lang w:val="nl-NL"/>
        </w:rPr>
      </w:pPr>
      <w:r>
        <w:rPr>
          <w:rStyle w:val="Appelnotedebasdep"/>
          <w:rFonts w:ascii="Times New Roman" w:hAnsi="Times New Roman"/>
        </w:rPr>
        <w:footnoteRef/>
      </w:r>
      <w:r>
        <w:rPr>
          <w:rFonts w:ascii="Times New Roman" w:hAnsi="Times New Roman"/>
        </w:rPr>
        <w:t xml:space="preserve"> Zie artikel 20 van het Handvest van de sociaal verzekerde.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6B9"/>
    <w:multiLevelType w:val="hybridMultilevel"/>
    <w:tmpl w:val="65B8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7C7F"/>
    <w:multiLevelType w:val="hybridMultilevel"/>
    <w:tmpl w:val="BD9EC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9672B"/>
    <w:multiLevelType w:val="hybridMultilevel"/>
    <w:tmpl w:val="F76C9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D3DAA"/>
    <w:multiLevelType w:val="hybridMultilevel"/>
    <w:tmpl w:val="DEEA3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96C0B"/>
    <w:multiLevelType w:val="hybridMultilevel"/>
    <w:tmpl w:val="3BC6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D17AE"/>
    <w:multiLevelType w:val="hybridMultilevel"/>
    <w:tmpl w:val="2AEC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8E"/>
    <w:rsid w:val="001461A0"/>
    <w:rsid w:val="00195158"/>
    <w:rsid w:val="00245ACC"/>
    <w:rsid w:val="00247CA6"/>
    <w:rsid w:val="004600BD"/>
    <w:rsid w:val="005A5D06"/>
    <w:rsid w:val="00616E28"/>
    <w:rsid w:val="00640BCE"/>
    <w:rsid w:val="00674791"/>
    <w:rsid w:val="006B4C17"/>
    <w:rsid w:val="007B2882"/>
    <w:rsid w:val="007C421B"/>
    <w:rsid w:val="0080298E"/>
    <w:rsid w:val="0090621E"/>
    <w:rsid w:val="00943AAA"/>
    <w:rsid w:val="009901E9"/>
    <w:rsid w:val="009C380D"/>
    <w:rsid w:val="00A10C22"/>
    <w:rsid w:val="00BF09BC"/>
    <w:rsid w:val="00C61192"/>
    <w:rsid w:val="00CC4D47"/>
    <w:rsid w:val="00E17DFB"/>
    <w:rsid w:val="00E5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B9CBE-8E8C-429D-A2F1-6E1697DF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0298E"/>
    <w:pPr>
      <w:spacing w:after="0" w:line="240" w:lineRule="auto"/>
    </w:pPr>
    <w:rPr>
      <w:rFonts w:asciiTheme="majorHAnsi" w:eastAsiaTheme="majorEastAsia" w:hAnsiTheme="majorHAnsi" w:cstheme="majorBidi"/>
      <w:sz w:val="20"/>
      <w:szCs w:val="20"/>
    </w:rPr>
  </w:style>
  <w:style w:type="character" w:customStyle="1" w:styleId="NotedebasdepageCar">
    <w:name w:val="Note de bas de page Car"/>
    <w:basedOn w:val="Policepardfaut"/>
    <w:link w:val="Notedebasdepage"/>
    <w:uiPriority w:val="99"/>
    <w:rsid w:val="0080298E"/>
    <w:rPr>
      <w:rFonts w:asciiTheme="majorHAnsi" w:eastAsiaTheme="majorEastAsia" w:hAnsiTheme="majorHAnsi" w:cstheme="majorBidi"/>
      <w:sz w:val="20"/>
      <w:szCs w:val="20"/>
    </w:rPr>
  </w:style>
  <w:style w:type="character" w:styleId="Appelnotedebasdep">
    <w:name w:val="footnote reference"/>
    <w:basedOn w:val="Policepardfaut"/>
    <w:unhideWhenUsed/>
    <w:rsid w:val="0080298E"/>
    <w:rPr>
      <w:vertAlign w:val="superscript"/>
    </w:rPr>
  </w:style>
  <w:style w:type="paragraph" w:styleId="Paragraphedeliste">
    <w:name w:val="List Paragraph"/>
    <w:basedOn w:val="Normal"/>
    <w:uiPriority w:val="34"/>
    <w:qFormat/>
    <w:rsid w:val="0080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9B64-58B2-4219-A022-14D4C3B1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3999</Characters>
  <Application>Microsoft Office Word</Application>
  <DocSecurity>4</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Sepulchre Florence</dc:creator>
  <cp:keywords/>
  <dc:description/>
  <cp:lastModifiedBy>Van Meerbeek Sandrine</cp:lastModifiedBy>
  <cp:revision>2</cp:revision>
  <dcterms:created xsi:type="dcterms:W3CDTF">2018-03-16T08:52:00Z</dcterms:created>
  <dcterms:modified xsi:type="dcterms:W3CDTF">2018-03-16T08:52:00Z</dcterms:modified>
</cp:coreProperties>
</file>