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75" w:rsidRPr="00F829D4" w:rsidRDefault="00B13E75">
      <w:pPr>
        <w:pStyle w:val="Titel"/>
        <w:ind w:left="0"/>
        <w:rPr>
          <w:rFonts w:ascii="Arial" w:hAnsi="Arial" w:cs="Arial"/>
          <w:sz w:val="40"/>
          <w:lang w:val="fr-FR"/>
        </w:rPr>
      </w:pPr>
      <w:r w:rsidRPr="00F829D4">
        <w:rPr>
          <w:rFonts w:ascii="Arial" w:hAnsi="Arial" w:cs="Arial"/>
          <w:sz w:val="40"/>
          <w:lang w:val="fr-FR"/>
        </w:rPr>
        <w:t xml:space="preserve">Déclaration environnementale </w:t>
      </w:r>
    </w:p>
    <w:p w:rsidR="00B13E75" w:rsidRPr="00F829D4" w:rsidRDefault="00B13E75">
      <w:pPr>
        <w:pStyle w:val="Titel"/>
        <w:ind w:left="0"/>
        <w:rPr>
          <w:rFonts w:ascii="Arial" w:hAnsi="Arial" w:cs="Arial"/>
          <w:sz w:val="40"/>
          <w:lang w:val="fr-FR"/>
        </w:rPr>
      </w:pPr>
      <w:r w:rsidRPr="00F829D4">
        <w:rPr>
          <w:rFonts w:ascii="Arial" w:hAnsi="Arial" w:cs="Arial"/>
          <w:sz w:val="40"/>
          <w:lang w:val="fr-FR"/>
        </w:rPr>
        <w:t xml:space="preserve">du SPP Intégration sociale, </w:t>
      </w:r>
    </w:p>
    <w:p w:rsidR="00B13E75" w:rsidRPr="00F829D4" w:rsidRDefault="00B13E75">
      <w:pPr>
        <w:pStyle w:val="Titel"/>
        <w:ind w:left="0"/>
        <w:rPr>
          <w:rFonts w:ascii="Arial" w:hAnsi="Arial" w:cs="Arial"/>
          <w:sz w:val="40"/>
          <w:lang w:val="fr-FR"/>
        </w:rPr>
      </w:pPr>
      <w:r w:rsidRPr="00F829D4">
        <w:rPr>
          <w:rFonts w:ascii="Arial" w:hAnsi="Arial" w:cs="Arial"/>
          <w:sz w:val="40"/>
          <w:lang w:val="fr-FR"/>
        </w:rPr>
        <w:t>Lutte contre la Pauvreté,</w:t>
      </w:r>
    </w:p>
    <w:p w:rsidR="00B13E75" w:rsidRPr="00F829D4" w:rsidRDefault="00B13E75">
      <w:pPr>
        <w:pStyle w:val="Titel"/>
        <w:ind w:left="0"/>
        <w:rPr>
          <w:rFonts w:ascii="Arial" w:hAnsi="Arial" w:cs="Arial"/>
          <w:sz w:val="40"/>
          <w:lang w:val="fr-FR"/>
        </w:rPr>
      </w:pPr>
      <w:r w:rsidRPr="00F829D4">
        <w:rPr>
          <w:rFonts w:ascii="Arial" w:hAnsi="Arial" w:cs="Arial"/>
          <w:sz w:val="40"/>
          <w:lang w:val="fr-FR"/>
        </w:rPr>
        <w:t xml:space="preserve">Economie sociale </w:t>
      </w:r>
    </w:p>
    <w:p w:rsidR="00B13E75" w:rsidRPr="00F829D4" w:rsidRDefault="00B13E75">
      <w:pPr>
        <w:pStyle w:val="Titel"/>
        <w:ind w:left="0"/>
        <w:rPr>
          <w:rFonts w:ascii="Arial" w:hAnsi="Arial" w:cs="Arial"/>
          <w:sz w:val="40"/>
          <w:lang w:val="fr-FR"/>
        </w:rPr>
      </w:pPr>
      <w:r w:rsidRPr="00F829D4">
        <w:rPr>
          <w:rFonts w:ascii="Arial" w:hAnsi="Arial" w:cs="Arial"/>
          <w:sz w:val="40"/>
          <w:lang w:val="fr-FR"/>
        </w:rPr>
        <w:t>et Politique des Grandes Villes</w:t>
      </w:r>
    </w:p>
    <w:p w:rsidR="00B13E75" w:rsidRPr="00F829D4" w:rsidRDefault="00B13E75">
      <w:pPr>
        <w:pStyle w:val="Titel"/>
        <w:ind w:left="0"/>
        <w:rPr>
          <w:rFonts w:ascii="Arial" w:hAnsi="Arial" w:cs="Arial"/>
          <w:sz w:val="40"/>
          <w:lang w:val="fr-FR"/>
        </w:rPr>
      </w:pPr>
    </w:p>
    <w:p w:rsidR="00B13E75" w:rsidRPr="00F829D4" w:rsidRDefault="00EB58D8" w:rsidP="00183ECE">
      <w:pPr>
        <w:pStyle w:val="Titel"/>
        <w:ind w:left="0"/>
        <w:rPr>
          <w:rFonts w:ascii="Arial" w:hAnsi="Arial" w:cs="Arial"/>
          <w:sz w:val="40"/>
          <w:lang w:val="fr-FR"/>
        </w:rPr>
      </w:pPr>
      <w:r w:rsidRPr="00F829D4">
        <w:rPr>
          <w:rFonts w:ascii="Arial" w:hAnsi="Arial" w:cs="Arial"/>
          <w:sz w:val="40"/>
          <w:lang w:val="fr-FR"/>
        </w:rPr>
        <w:t>201</w:t>
      </w:r>
      <w:r w:rsidR="00563C1C" w:rsidRPr="00F829D4">
        <w:rPr>
          <w:rFonts w:ascii="Arial" w:hAnsi="Arial" w:cs="Arial"/>
          <w:sz w:val="40"/>
          <w:lang w:val="fr-FR"/>
        </w:rPr>
        <w:t>6</w:t>
      </w:r>
    </w:p>
    <w:p w:rsidR="00B13E75" w:rsidRPr="00F829D4" w:rsidRDefault="00183ECE">
      <w:pPr>
        <w:pStyle w:val="Titel"/>
        <w:ind w:left="0"/>
        <w:rPr>
          <w:rFonts w:ascii="Arial" w:hAnsi="Arial" w:cs="Arial"/>
          <w:sz w:val="40"/>
          <w:lang w:val="fr-FR"/>
        </w:rPr>
      </w:pPr>
      <w:r w:rsidRPr="00F829D4">
        <w:rPr>
          <w:rFonts w:ascii="Arial" w:hAnsi="Arial" w:cs="Arial"/>
          <w:sz w:val="40"/>
          <w:lang w:val="fr-FR"/>
        </w:rPr>
        <w:t>(données 201</w:t>
      </w:r>
      <w:r w:rsidR="00563C1C" w:rsidRPr="00F829D4">
        <w:rPr>
          <w:rFonts w:ascii="Arial" w:hAnsi="Arial" w:cs="Arial"/>
          <w:sz w:val="40"/>
          <w:lang w:val="fr-FR"/>
        </w:rPr>
        <w:t>5</w:t>
      </w:r>
      <w:r w:rsidR="00B13E75" w:rsidRPr="00F829D4">
        <w:rPr>
          <w:rFonts w:ascii="Arial" w:hAnsi="Arial" w:cs="Arial"/>
          <w:sz w:val="40"/>
          <w:lang w:val="fr-FR"/>
        </w:rPr>
        <w:t>)</w:t>
      </w:r>
    </w:p>
    <w:p w:rsidR="00B13E75" w:rsidRPr="00F829D4" w:rsidRDefault="00B13E75">
      <w:pPr>
        <w:pStyle w:val="Titel"/>
        <w:ind w:left="0"/>
        <w:rPr>
          <w:rFonts w:ascii="Arial" w:hAnsi="Arial" w:cs="Arial"/>
          <w:sz w:val="40"/>
          <w:lang w:val="fr-FR"/>
        </w:rPr>
      </w:pPr>
    </w:p>
    <w:p w:rsidR="00B13E75" w:rsidRPr="00F829D4" w:rsidRDefault="00B13E75" w:rsidP="009E520E">
      <w:pPr>
        <w:pStyle w:val="Titel"/>
      </w:pPr>
      <w:r w:rsidRPr="00F829D4">
        <w:t>EMA</w:t>
      </w:r>
      <w:r w:rsidR="009E520E" w:rsidRPr="00F829D4">
        <w:t>S</w:t>
      </w:r>
    </w:p>
    <w:p w:rsidR="009E520E" w:rsidRPr="00F829D4" w:rsidRDefault="009E520E" w:rsidP="009E520E">
      <w:pPr>
        <w:pStyle w:val="Titel"/>
      </w:pPr>
    </w:p>
    <w:p w:rsidR="009E520E" w:rsidRPr="00F829D4" w:rsidRDefault="009E520E" w:rsidP="009E520E">
      <w:pPr>
        <w:pStyle w:val="Titel"/>
      </w:pPr>
    </w:p>
    <w:p w:rsidR="00B13E75" w:rsidRPr="00F829D4" w:rsidRDefault="00B13E75" w:rsidP="009E520E">
      <w:pPr>
        <w:pStyle w:val="Titel"/>
      </w:pPr>
    </w:p>
    <w:p w:rsidR="00B13E75" w:rsidRPr="00F829D4" w:rsidRDefault="00B13E75">
      <w:pPr>
        <w:pStyle w:val="Plattetekst3"/>
        <w:jc w:val="left"/>
        <w:rPr>
          <w:rStyle w:val="bigtitle"/>
          <w:lang w:val="fr-FR"/>
        </w:rPr>
      </w:pPr>
    </w:p>
    <w:p w:rsidR="00B13E75" w:rsidRPr="00F829D4" w:rsidRDefault="00B13E75">
      <w:pPr>
        <w:pStyle w:val="Plattetekst3"/>
        <w:ind w:left="2880" w:firstLine="720"/>
        <w:jc w:val="left"/>
        <w:rPr>
          <w:rStyle w:val="bigtitle"/>
          <w:lang w:val="fr-FR"/>
        </w:rPr>
      </w:pPr>
    </w:p>
    <w:p w:rsidR="00B13E75" w:rsidRPr="00F829D4" w:rsidRDefault="007C2C45">
      <w:pPr>
        <w:pStyle w:val="Plattetekst3"/>
        <w:ind w:left="2880" w:firstLine="720"/>
        <w:jc w:val="left"/>
        <w:rPr>
          <w:rStyle w:val="bigtitle"/>
          <w:lang w:val="fr-FR"/>
        </w:rPr>
      </w:pPr>
      <w:r w:rsidRPr="00F829D4">
        <w:rPr>
          <w:noProof/>
          <w:lang w:eastAsia="fr-BE"/>
        </w:rPr>
        <w:drawing>
          <wp:inline distT="0" distB="0" distL="0" distR="0" wp14:anchorId="0B4C8C99" wp14:editId="12BA8BF9">
            <wp:extent cx="1066800" cy="1847850"/>
            <wp:effectExtent l="0" t="0" r="0" b="0"/>
            <wp:docPr id="10" name="Image 1" descr="Logo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847850"/>
                    </a:xfrm>
                    <a:prstGeom prst="rect">
                      <a:avLst/>
                    </a:prstGeom>
                    <a:noFill/>
                    <a:ln>
                      <a:noFill/>
                    </a:ln>
                  </pic:spPr>
                </pic:pic>
              </a:graphicData>
            </a:graphic>
          </wp:inline>
        </w:drawing>
      </w: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rsidP="009E520E">
      <w:pPr>
        <w:jc w:val="center"/>
        <w:rPr>
          <w:color w:val="006699"/>
          <w:sz w:val="24"/>
          <w:lang w:val="fr-FR"/>
        </w:rPr>
      </w:pPr>
      <w:r w:rsidRPr="00F829D4">
        <w:rPr>
          <w:sz w:val="24"/>
          <w:lang w:val="fr-FR"/>
        </w:rPr>
        <w:t>Bâtiment WTC II</w:t>
      </w:r>
      <w:r w:rsidRPr="00F829D4">
        <w:rPr>
          <w:sz w:val="24"/>
          <w:lang w:val="fr-FR"/>
        </w:rPr>
        <w:br w:type="page"/>
      </w:r>
    </w:p>
    <w:p w:rsidR="00B13E75" w:rsidRPr="00F829D4" w:rsidRDefault="00B13E75">
      <w:pPr>
        <w:rPr>
          <w:color w:val="006699"/>
          <w:lang w:val="fr-FR"/>
        </w:rPr>
      </w:pPr>
    </w:p>
    <w:p w:rsidR="00B13E75" w:rsidRPr="00F829D4" w:rsidRDefault="00B13E75">
      <w:pPr>
        <w:pBdr>
          <w:bottom w:val="single" w:sz="4" w:space="1" w:color="006699"/>
        </w:pBdr>
        <w:ind w:right="183"/>
        <w:rPr>
          <w:b/>
          <w:bCs/>
          <w:color w:val="006699"/>
          <w:lang w:val="fr-FR"/>
        </w:rPr>
      </w:pPr>
      <w:r w:rsidRPr="00F829D4">
        <w:rPr>
          <w:b/>
          <w:bCs/>
          <w:color w:val="006699"/>
          <w:lang w:val="fr-FR"/>
        </w:rPr>
        <w:t>Fiche d’information</w:t>
      </w:r>
    </w:p>
    <w:p w:rsidR="00B13E75" w:rsidRPr="00F829D4" w:rsidRDefault="00B13E75">
      <w:pPr>
        <w:rPr>
          <w:color w:val="006699"/>
          <w:lang w:val="fr-FR"/>
        </w:rPr>
      </w:pPr>
    </w:p>
    <w:p w:rsidR="00B13E75" w:rsidRPr="00F829D4" w:rsidRDefault="00B13E75">
      <w:pPr>
        <w:rPr>
          <w:color w:val="006699"/>
          <w:lang w:val="fr-FR"/>
        </w:rPr>
      </w:pPr>
    </w:p>
    <w:p w:rsidR="00B13E75" w:rsidRPr="00F829D4" w:rsidRDefault="00B13E75">
      <w:pPr>
        <w:rPr>
          <w:color w:val="006699"/>
          <w:lang w:val="fr-FR"/>
        </w:rPr>
      </w:pPr>
    </w:p>
    <w:tbl>
      <w:tblPr>
        <w:tblW w:w="0" w:type="auto"/>
        <w:jc w:val="center"/>
        <w:tblBorders>
          <w:top w:val="single" w:sz="4" w:space="0" w:color="DBE2E9"/>
          <w:left w:val="single" w:sz="4" w:space="0" w:color="DBE2E9"/>
          <w:bottom w:val="single" w:sz="4" w:space="0" w:color="DBE2E9"/>
          <w:right w:val="single" w:sz="4" w:space="0" w:color="DBE2E9"/>
          <w:insideH w:val="single" w:sz="4" w:space="0" w:color="DBE2E9"/>
          <w:insideV w:val="single" w:sz="4" w:space="0" w:color="DBE2E9"/>
        </w:tblBorders>
        <w:tblLook w:val="0000" w:firstRow="0" w:lastRow="0" w:firstColumn="0" w:lastColumn="0" w:noHBand="0" w:noVBand="0"/>
      </w:tblPr>
      <w:tblGrid>
        <w:gridCol w:w="2483"/>
        <w:gridCol w:w="4533"/>
      </w:tblGrid>
      <w:tr w:rsidR="00B13E75" w:rsidRPr="00A925EE">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Nom</w:t>
            </w:r>
          </w:p>
        </w:tc>
        <w:tc>
          <w:tcPr>
            <w:tcW w:w="4533" w:type="dxa"/>
            <w:vAlign w:val="center"/>
          </w:tcPr>
          <w:p w:rsidR="00B13E75" w:rsidRPr="00F829D4" w:rsidRDefault="00B13E75">
            <w:pPr>
              <w:rPr>
                <w:color w:val="006699"/>
                <w:sz w:val="18"/>
                <w:lang w:val="fr-FR"/>
              </w:rPr>
            </w:pPr>
            <w:r w:rsidRPr="00F829D4">
              <w:rPr>
                <w:color w:val="006699"/>
                <w:sz w:val="18"/>
                <w:lang w:val="fr-FR"/>
              </w:rPr>
              <w:t>SPP Intégration Sociale, Lutte contre la Pauvreté, Economie Sociale et Politique des Grandes Villes</w:t>
            </w:r>
          </w:p>
        </w:tc>
      </w:tr>
      <w:tr w:rsidR="00B13E75" w:rsidRPr="00A925EE">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Type</w:t>
            </w:r>
          </w:p>
        </w:tc>
        <w:tc>
          <w:tcPr>
            <w:tcW w:w="4533" w:type="dxa"/>
            <w:vAlign w:val="center"/>
          </w:tcPr>
          <w:p w:rsidR="00B13E75" w:rsidRPr="00F829D4" w:rsidRDefault="00B13E75">
            <w:pPr>
              <w:rPr>
                <w:color w:val="006699"/>
                <w:sz w:val="18"/>
                <w:lang w:val="fr-FR"/>
              </w:rPr>
            </w:pPr>
            <w:r w:rsidRPr="00F829D4">
              <w:rPr>
                <w:color w:val="006699"/>
                <w:sz w:val="18"/>
                <w:lang w:val="fr-FR"/>
              </w:rPr>
              <w:t>Service Public Fédéral de Programmation</w:t>
            </w:r>
          </w:p>
        </w:tc>
      </w:tr>
      <w:tr w:rsidR="00B13E75" w:rsidRPr="00A925EE">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Secteurs d’activités</w:t>
            </w:r>
          </w:p>
        </w:tc>
        <w:tc>
          <w:tcPr>
            <w:tcW w:w="4533" w:type="dxa"/>
            <w:vAlign w:val="center"/>
          </w:tcPr>
          <w:p w:rsidR="00B13E75" w:rsidRPr="00F829D4" w:rsidRDefault="00B13E75">
            <w:pPr>
              <w:rPr>
                <w:color w:val="006699"/>
                <w:sz w:val="18"/>
                <w:lang w:val="fr-FR"/>
              </w:rPr>
            </w:pPr>
            <w:r w:rsidRPr="00F829D4">
              <w:rPr>
                <w:color w:val="006699"/>
                <w:sz w:val="18"/>
                <w:lang w:val="fr-FR"/>
              </w:rPr>
              <w:t>Intégration Sociale, Lutte contre la Pauvreté, Economie Sociale et Politique des Grandes Villes</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 xml:space="preserve">Adresse du siège </w:t>
            </w:r>
          </w:p>
        </w:tc>
        <w:tc>
          <w:tcPr>
            <w:tcW w:w="4533" w:type="dxa"/>
            <w:vAlign w:val="center"/>
          </w:tcPr>
          <w:p w:rsidR="00B13E75" w:rsidRPr="00F829D4" w:rsidRDefault="00B13E75">
            <w:pPr>
              <w:rPr>
                <w:color w:val="006699"/>
                <w:sz w:val="18"/>
                <w:lang w:val="fr-FR"/>
              </w:rPr>
            </w:pPr>
            <w:r w:rsidRPr="00F829D4">
              <w:rPr>
                <w:color w:val="006699"/>
                <w:sz w:val="18"/>
                <w:lang w:val="fr-FR"/>
              </w:rPr>
              <w:t>WTC II</w:t>
            </w:r>
          </w:p>
          <w:p w:rsidR="00B13E75" w:rsidRPr="00F829D4" w:rsidRDefault="00B13E75">
            <w:pPr>
              <w:rPr>
                <w:color w:val="006699"/>
                <w:sz w:val="18"/>
                <w:lang w:val="fr-FR"/>
              </w:rPr>
            </w:pPr>
            <w:r w:rsidRPr="00F829D4">
              <w:rPr>
                <w:color w:val="006699"/>
                <w:sz w:val="18"/>
                <w:lang w:val="fr-FR"/>
              </w:rPr>
              <w:t>Boulevard du roi Albert II, 30</w:t>
            </w:r>
          </w:p>
          <w:p w:rsidR="00B13E75" w:rsidRPr="00F829D4" w:rsidRDefault="00B13E75">
            <w:pPr>
              <w:rPr>
                <w:color w:val="006699"/>
                <w:sz w:val="18"/>
                <w:lang w:val="fr-FR"/>
              </w:rPr>
            </w:pPr>
            <w:r w:rsidRPr="00F829D4">
              <w:rPr>
                <w:color w:val="006699"/>
                <w:sz w:val="18"/>
                <w:lang w:val="fr-FR"/>
              </w:rPr>
              <w:t>1000 Bruxelles</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Code NACE</w:t>
            </w:r>
          </w:p>
        </w:tc>
        <w:tc>
          <w:tcPr>
            <w:tcW w:w="4533" w:type="dxa"/>
            <w:vAlign w:val="center"/>
          </w:tcPr>
          <w:p w:rsidR="00B13E75" w:rsidRPr="00F829D4" w:rsidRDefault="00B13E75">
            <w:pPr>
              <w:rPr>
                <w:color w:val="006699"/>
                <w:sz w:val="18"/>
                <w:lang w:val="fr-FR"/>
              </w:rPr>
            </w:pPr>
            <w:r w:rsidRPr="00F829D4">
              <w:rPr>
                <w:color w:val="006699"/>
                <w:sz w:val="18"/>
                <w:lang w:val="fr-FR"/>
              </w:rPr>
              <w:t>84.100</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Téléphone</w:t>
            </w:r>
          </w:p>
        </w:tc>
        <w:tc>
          <w:tcPr>
            <w:tcW w:w="4533" w:type="dxa"/>
            <w:vAlign w:val="center"/>
          </w:tcPr>
          <w:p w:rsidR="00B13E75" w:rsidRPr="00F829D4" w:rsidRDefault="00B13E75">
            <w:pPr>
              <w:rPr>
                <w:color w:val="006699"/>
                <w:sz w:val="18"/>
                <w:lang w:val="fr-FR"/>
              </w:rPr>
            </w:pPr>
            <w:r w:rsidRPr="00F829D4">
              <w:rPr>
                <w:color w:val="006699"/>
                <w:sz w:val="18"/>
                <w:lang w:val="fr-FR"/>
              </w:rPr>
              <w:t>+ 32 2 508 85 85 (NL) – 508 85 86 (FR)</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Fax</w:t>
            </w:r>
          </w:p>
        </w:tc>
        <w:tc>
          <w:tcPr>
            <w:tcW w:w="4533" w:type="dxa"/>
            <w:vAlign w:val="center"/>
          </w:tcPr>
          <w:p w:rsidR="00B13E75" w:rsidRPr="00F829D4" w:rsidRDefault="00B13E75">
            <w:pPr>
              <w:rPr>
                <w:color w:val="006699"/>
                <w:sz w:val="18"/>
                <w:lang w:val="fr-FR"/>
              </w:rPr>
            </w:pPr>
            <w:r w:rsidRPr="00F829D4">
              <w:rPr>
                <w:color w:val="006699"/>
                <w:sz w:val="18"/>
                <w:lang w:val="fr-FR"/>
              </w:rPr>
              <w:t>+ 32 2 508 86 10</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Site Internet</w:t>
            </w:r>
          </w:p>
        </w:tc>
        <w:tc>
          <w:tcPr>
            <w:tcW w:w="4533" w:type="dxa"/>
            <w:vAlign w:val="center"/>
          </w:tcPr>
          <w:p w:rsidR="00B13E75" w:rsidRPr="00F829D4" w:rsidRDefault="00B13E75">
            <w:pPr>
              <w:rPr>
                <w:color w:val="006699"/>
                <w:sz w:val="18"/>
                <w:lang w:val="fr-FR"/>
              </w:rPr>
            </w:pPr>
            <w:r w:rsidRPr="00F829D4">
              <w:rPr>
                <w:color w:val="006699"/>
                <w:sz w:val="18"/>
                <w:lang w:val="fr-FR"/>
              </w:rPr>
              <w:t>www.mi-is.be</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Nombre d’employés</w:t>
            </w:r>
          </w:p>
        </w:tc>
        <w:tc>
          <w:tcPr>
            <w:tcW w:w="4533" w:type="dxa"/>
            <w:vAlign w:val="center"/>
          </w:tcPr>
          <w:p w:rsidR="00B13E75" w:rsidRPr="00F829D4" w:rsidRDefault="00200EB7">
            <w:pPr>
              <w:rPr>
                <w:color w:val="006699"/>
                <w:sz w:val="18"/>
                <w:lang w:val="fr-FR"/>
              </w:rPr>
            </w:pPr>
            <w:r w:rsidRPr="00F829D4">
              <w:rPr>
                <w:color w:val="006699"/>
                <w:sz w:val="18"/>
                <w:lang w:val="fr-FR"/>
              </w:rPr>
              <w:t>1</w:t>
            </w:r>
            <w:r w:rsidR="001E4D7E" w:rsidRPr="00F829D4">
              <w:rPr>
                <w:color w:val="006699"/>
                <w:sz w:val="18"/>
                <w:lang w:val="fr-FR"/>
              </w:rPr>
              <w:t>85</w:t>
            </w:r>
          </w:p>
        </w:tc>
      </w:tr>
      <w:tr w:rsidR="00B13E75" w:rsidRPr="00A925EE">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Surface en m²</w:t>
            </w:r>
          </w:p>
        </w:tc>
        <w:tc>
          <w:tcPr>
            <w:tcW w:w="4533" w:type="dxa"/>
            <w:vAlign w:val="center"/>
          </w:tcPr>
          <w:p w:rsidR="00B13E75" w:rsidRPr="00F829D4" w:rsidRDefault="00B13E75">
            <w:pPr>
              <w:rPr>
                <w:color w:val="006699"/>
                <w:sz w:val="18"/>
                <w:lang w:val="fr-FR"/>
              </w:rPr>
            </w:pPr>
            <w:r w:rsidRPr="00F829D4">
              <w:rPr>
                <w:color w:val="006699"/>
                <w:sz w:val="18"/>
                <w:lang w:val="fr-FR"/>
              </w:rPr>
              <w:t>5.446 m² sur 4 étages (25</w:t>
            </w:r>
            <w:r w:rsidRPr="00F829D4">
              <w:rPr>
                <w:color w:val="006699"/>
                <w:sz w:val="18"/>
                <w:vertAlign w:val="superscript"/>
                <w:lang w:val="fr-FR"/>
              </w:rPr>
              <w:t>e</w:t>
            </w:r>
            <w:r w:rsidRPr="00F829D4">
              <w:rPr>
                <w:color w:val="006699"/>
                <w:sz w:val="18"/>
                <w:lang w:val="fr-FR"/>
              </w:rPr>
              <w:t>-28</w:t>
            </w:r>
            <w:r w:rsidRPr="00F829D4">
              <w:rPr>
                <w:color w:val="006699"/>
                <w:sz w:val="18"/>
                <w:vertAlign w:val="superscript"/>
                <w:lang w:val="fr-FR"/>
              </w:rPr>
              <w:t>e</w:t>
            </w:r>
            <w:r w:rsidRPr="00F829D4">
              <w:rPr>
                <w:color w:val="006699"/>
                <w:sz w:val="18"/>
                <w:lang w:val="fr-FR"/>
              </w:rPr>
              <w:t xml:space="preserve">) </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Infrastructure</w:t>
            </w:r>
          </w:p>
        </w:tc>
        <w:tc>
          <w:tcPr>
            <w:tcW w:w="4533" w:type="dxa"/>
            <w:vAlign w:val="center"/>
          </w:tcPr>
          <w:p w:rsidR="00B13E75" w:rsidRPr="00F829D4" w:rsidRDefault="00B13E75">
            <w:pPr>
              <w:rPr>
                <w:color w:val="006699"/>
                <w:sz w:val="18"/>
                <w:lang w:val="fr-FR"/>
              </w:rPr>
            </w:pPr>
            <w:r w:rsidRPr="00F829D4">
              <w:rPr>
                <w:color w:val="006699"/>
                <w:sz w:val="18"/>
                <w:lang w:val="fr-FR"/>
              </w:rPr>
              <w:t>bâtiment partagé, locataires</w:t>
            </w:r>
          </w:p>
        </w:tc>
      </w:tr>
      <w:tr w:rsidR="00B13E75" w:rsidRPr="00A925EE">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Permis d’environnement</w:t>
            </w:r>
          </w:p>
        </w:tc>
        <w:tc>
          <w:tcPr>
            <w:tcW w:w="4533" w:type="dxa"/>
            <w:vAlign w:val="center"/>
          </w:tcPr>
          <w:p w:rsidR="00B13E75" w:rsidRPr="00F829D4" w:rsidRDefault="00B13E75">
            <w:pPr>
              <w:rPr>
                <w:color w:val="006699"/>
                <w:sz w:val="18"/>
                <w:lang w:val="fr-FR"/>
              </w:rPr>
            </w:pPr>
            <w:r w:rsidRPr="00F829D4">
              <w:rPr>
                <w:color w:val="006699"/>
                <w:sz w:val="18"/>
                <w:lang w:val="fr-FR"/>
              </w:rPr>
              <w:t>Permis RB 860/04/4-04/761 du 8 octobre 2004, valable 15 ans et modifié par la décision du 11 mars 2005 (réf. 244107)</w:t>
            </w:r>
          </w:p>
        </w:tc>
      </w:tr>
      <w:tr w:rsidR="00B13E75" w:rsidRPr="00A925EE">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Personnes de contact</w:t>
            </w:r>
          </w:p>
        </w:tc>
        <w:tc>
          <w:tcPr>
            <w:tcW w:w="4533" w:type="dxa"/>
            <w:vAlign w:val="center"/>
          </w:tcPr>
          <w:p w:rsidR="00B13E75" w:rsidRPr="00F829D4" w:rsidRDefault="00B13E75" w:rsidP="00563C1C">
            <w:pPr>
              <w:rPr>
                <w:color w:val="006699"/>
                <w:sz w:val="18"/>
                <w:lang w:val="fr-FR"/>
              </w:rPr>
            </w:pPr>
            <w:r w:rsidRPr="00F829D4">
              <w:rPr>
                <w:color w:val="006699"/>
                <w:sz w:val="18"/>
                <w:lang w:val="fr-FR"/>
              </w:rPr>
              <w:t>Jea</w:t>
            </w:r>
            <w:r w:rsidR="00EB58D8" w:rsidRPr="00F829D4">
              <w:rPr>
                <w:color w:val="006699"/>
                <w:sz w:val="18"/>
                <w:lang w:val="fr-FR"/>
              </w:rPr>
              <w:t xml:space="preserve">n-Marc Dubois et </w:t>
            </w:r>
            <w:r w:rsidR="00563C1C" w:rsidRPr="00F829D4">
              <w:rPr>
                <w:color w:val="006699"/>
                <w:sz w:val="18"/>
                <w:lang w:val="fr-FR"/>
              </w:rPr>
              <w:t>Philippe Frings</w:t>
            </w:r>
          </w:p>
        </w:tc>
      </w:tr>
      <w:tr w:rsidR="00B13E75" w:rsidRPr="00F829D4">
        <w:trPr>
          <w:trHeight w:val="340"/>
          <w:jc w:val="center"/>
        </w:trPr>
        <w:tc>
          <w:tcPr>
            <w:tcW w:w="2483" w:type="dxa"/>
            <w:vAlign w:val="center"/>
          </w:tcPr>
          <w:p w:rsidR="00B13E75" w:rsidRPr="00F829D4" w:rsidRDefault="00B13E75">
            <w:pPr>
              <w:rPr>
                <w:color w:val="006699"/>
                <w:sz w:val="18"/>
                <w:lang w:val="fr-FR"/>
              </w:rPr>
            </w:pPr>
            <w:r w:rsidRPr="00F829D4">
              <w:rPr>
                <w:color w:val="006699"/>
                <w:sz w:val="18"/>
                <w:lang w:val="fr-FR"/>
              </w:rPr>
              <w:t>E-mail</w:t>
            </w:r>
          </w:p>
        </w:tc>
        <w:tc>
          <w:tcPr>
            <w:tcW w:w="4533" w:type="dxa"/>
            <w:vAlign w:val="center"/>
          </w:tcPr>
          <w:p w:rsidR="00B13E75" w:rsidRPr="00F829D4" w:rsidRDefault="00A925EE">
            <w:pPr>
              <w:rPr>
                <w:sz w:val="18"/>
                <w:lang w:val="fr-FR"/>
              </w:rPr>
            </w:pPr>
            <w:hyperlink r:id="rId9" w:history="1">
              <w:r w:rsidR="00B13E75" w:rsidRPr="00F829D4">
                <w:rPr>
                  <w:rStyle w:val="Hyperlink"/>
                  <w:sz w:val="18"/>
                  <w:lang w:val="fr-FR"/>
                </w:rPr>
                <w:t>jean-marc.dubois@mi-is.be</w:t>
              </w:r>
            </w:hyperlink>
            <w:r w:rsidR="00B13E75" w:rsidRPr="00F829D4">
              <w:rPr>
                <w:color w:val="006699"/>
                <w:sz w:val="18"/>
                <w:lang w:val="fr-FR"/>
              </w:rPr>
              <w:t xml:space="preserve">  </w:t>
            </w:r>
          </w:p>
          <w:p w:rsidR="00563C1C" w:rsidRPr="00F829D4" w:rsidRDefault="00A925EE">
            <w:pPr>
              <w:rPr>
                <w:color w:val="006699"/>
                <w:sz w:val="18"/>
                <w:lang w:val="fr-FR"/>
              </w:rPr>
            </w:pPr>
            <w:hyperlink r:id="rId10" w:history="1">
              <w:r w:rsidR="00563C1C" w:rsidRPr="00F829D4">
                <w:rPr>
                  <w:rStyle w:val="Hyperlink"/>
                  <w:sz w:val="18"/>
                  <w:lang w:val="fr-FR"/>
                </w:rPr>
                <w:t>philippe.frings@mi-is.be</w:t>
              </w:r>
            </w:hyperlink>
            <w:r w:rsidR="00563C1C" w:rsidRPr="00F829D4">
              <w:rPr>
                <w:sz w:val="18"/>
                <w:lang w:val="fr-FR"/>
              </w:rPr>
              <w:t xml:space="preserve"> </w:t>
            </w:r>
          </w:p>
          <w:p w:rsidR="00B13E75" w:rsidRPr="00F829D4" w:rsidRDefault="00B13E75">
            <w:pPr>
              <w:rPr>
                <w:color w:val="006699"/>
                <w:sz w:val="18"/>
                <w:lang w:val="fr-FR"/>
              </w:rPr>
            </w:pPr>
          </w:p>
        </w:tc>
      </w:tr>
    </w:tbl>
    <w:p w:rsidR="00B13E75" w:rsidRPr="00F829D4" w:rsidRDefault="00B13E75">
      <w:pPr>
        <w:rPr>
          <w:color w:val="006699"/>
          <w:lang w:val="fr-FR"/>
        </w:rPr>
      </w:pPr>
    </w:p>
    <w:p w:rsidR="00B13E75" w:rsidRPr="00F829D4" w:rsidRDefault="00B13E75">
      <w:pPr>
        <w:rPr>
          <w:color w:val="006699"/>
          <w:lang w:val="fr-FR"/>
        </w:rPr>
      </w:pPr>
    </w:p>
    <w:p w:rsidR="00B13E75" w:rsidRPr="00F829D4" w:rsidRDefault="00B13E75">
      <w:pPr>
        <w:rPr>
          <w:color w:val="006699"/>
          <w:lang w:val="fr-FR"/>
        </w:rPr>
      </w:pPr>
    </w:p>
    <w:p w:rsidR="00B13E75" w:rsidRPr="00F829D4" w:rsidRDefault="00B13E75">
      <w:pPr>
        <w:rPr>
          <w:lang w:val="fr-FR"/>
        </w:rPr>
      </w:pPr>
      <w:r w:rsidRPr="00F829D4">
        <w:rPr>
          <w:sz w:val="40"/>
          <w:lang w:val="fr-FR"/>
        </w:rPr>
        <w:br w:type="page"/>
      </w:r>
    </w:p>
    <w:p w:rsidR="00B13E75" w:rsidRPr="00F829D4" w:rsidRDefault="00B13E75">
      <w:pPr>
        <w:pStyle w:val="Kop1"/>
        <w:rPr>
          <w:lang w:val="fr-FR"/>
        </w:rPr>
      </w:pPr>
      <w:bookmarkStart w:id="0" w:name="_Toc269808847"/>
      <w:r w:rsidRPr="00F829D4">
        <w:rPr>
          <w:lang w:val="fr-FR"/>
        </w:rPr>
        <w:lastRenderedPageBreak/>
        <w:t>Table des matières</w:t>
      </w:r>
      <w:bookmarkEnd w:id="0"/>
    </w:p>
    <w:p w:rsidR="00B13E75" w:rsidRPr="00F829D4" w:rsidRDefault="00B13E75">
      <w:pPr>
        <w:rPr>
          <w:b/>
          <w:bCs/>
          <w:lang w:val="fr-FR"/>
        </w:rPr>
      </w:pPr>
    </w:p>
    <w:p w:rsidR="00B13E75" w:rsidRPr="00F829D4" w:rsidRDefault="00B13E75">
      <w:pPr>
        <w:rPr>
          <w:b/>
          <w:bCs/>
          <w:lang w:val="fr-FR"/>
        </w:rPr>
      </w:pPr>
      <w:r w:rsidRPr="00F829D4">
        <w:rPr>
          <w:b/>
          <w:bCs/>
          <w:lang w:val="fr-FR"/>
        </w:rPr>
        <w:t>Que trouver dans cette déclaration environnementale ?</w:t>
      </w:r>
    </w:p>
    <w:p w:rsidR="00B13E75" w:rsidRPr="00F829D4" w:rsidRDefault="00B13E75">
      <w:pPr>
        <w:rPr>
          <w:b/>
          <w:bCs/>
          <w:lang w:val="fr-FR"/>
        </w:rPr>
      </w:pPr>
    </w:p>
    <w:p w:rsidR="00B13E75" w:rsidRPr="00F829D4" w:rsidRDefault="00B13E75">
      <w:pPr>
        <w:pStyle w:val="Inhopg1"/>
        <w:tabs>
          <w:tab w:val="right" w:leader="dot" w:pos="9628"/>
        </w:tabs>
        <w:rPr>
          <w:rFonts w:ascii="Times New Roman" w:hAnsi="Times New Roman"/>
          <w:noProof/>
          <w:color w:val="auto"/>
          <w:lang w:eastAsia="fr-FR"/>
        </w:rPr>
      </w:pPr>
      <w:r w:rsidRPr="00F829D4">
        <w:fldChar w:fldCharType="begin"/>
      </w:r>
      <w:r w:rsidRPr="00F829D4">
        <w:instrText xml:space="preserve"> TOC \o "1-2" \h \z </w:instrText>
      </w:r>
      <w:r w:rsidRPr="00F829D4">
        <w:fldChar w:fldCharType="separate"/>
      </w:r>
      <w:hyperlink w:anchor="_Toc269808847" w:history="1">
        <w:r w:rsidRPr="00F829D4">
          <w:rPr>
            <w:rStyle w:val="Hyperlink"/>
            <w:noProof/>
          </w:rPr>
          <w:t>Table des matières</w:t>
        </w:r>
        <w:r w:rsidRPr="00F829D4">
          <w:rPr>
            <w:noProof/>
            <w:webHidden/>
          </w:rPr>
          <w:tab/>
        </w:r>
        <w:r w:rsidRPr="00F829D4">
          <w:rPr>
            <w:noProof/>
            <w:webHidden/>
          </w:rPr>
          <w:fldChar w:fldCharType="begin"/>
        </w:r>
        <w:r w:rsidRPr="00F829D4">
          <w:rPr>
            <w:noProof/>
            <w:webHidden/>
          </w:rPr>
          <w:instrText xml:space="preserve"> PAGEREF _Toc269808847 \h </w:instrText>
        </w:r>
        <w:r w:rsidRPr="00F829D4">
          <w:rPr>
            <w:noProof/>
            <w:webHidden/>
          </w:rPr>
        </w:r>
        <w:r w:rsidRPr="00F829D4">
          <w:rPr>
            <w:noProof/>
            <w:webHidden/>
          </w:rPr>
          <w:fldChar w:fldCharType="separate"/>
        </w:r>
        <w:r w:rsidR="007F28F2" w:rsidRPr="00F829D4">
          <w:rPr>
            <w:noProof/>
            <w:webHidden/>
          </w:rPr>
          <w:t>3</w:t>
        </w:r>
        <w:r w:rsidRPr="00F829D4">
          <w:rPr>
            <w:noProof/>
            <w:webHidden/>
          </w:rPr>
          <w:fldChar w:fldCharType="end"/>
        </w:r>
      </w:hyperlink>
    </w:p>
    <w:p w:rsidR="00B13E75" w:rsidRPr="00F829D4" w:rsidRDefault="00A925EE">
      <w:pPr>
        <w:pStyle w:val="Inhopg1"/>
        <w:tabs>
          <w:tab w:val="right" w:leader="dot" w:pos="9628"/>
        </w:tabs>
        <w:rPr>
          <w:rFonts w:ascii="Times New Roman" w:hAnsi="Times New Roman"/>
          <w:noProof/>
          <w:color w:val="auto"/>
          <w:lang w:eastAsia="fr-FR"/>
        </w:rPr>
      </w:pPr>
      <w:hyperlink w:anchor="_Toc269808848" w:history="1">
        <w:r w:rsidR="00B13E75" w:rsidRPr="00F829D4">
          <w:rPr>
            <w:rStyle w:val="Hyperlink"/>
            <w:noProof/>
          </w:rPr>
          <w:t>Introduction</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_Toc269808848 \h </w:instrText>
        </w:r>
        <w:r w:rsidR="00B13E75" w:rsidRPr="00F829D4">
          <w:rPr>
            <w:noProof/>
            <w:webHidden/>
          </w:rPr>
        </w:r>
        <w:r w:rsidR="00B13E75" w:rsidRPr="00F829D4">
          <w:rPr>
            <w:noProof/>
            <w:webHidden/>
          </w:rPr>
          <w:fldChar w:fldCharType="separate"/>
        </w:r>
        <w:r w:rsidR="007F28F2" w:rsidRPr="00F829D4">
          <w:rPr>
            <w:noProof/>
            <w:webHidden/>
          </w:rPr>
          <w:t>4</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49" w:history="1">
        <w:r w:rsidR="00B13E75" w:rsidRPr="00F829D4">
          <w:rPr>
            <w:rStyle w:val="Hyperlink"/>
            <w:noProof/>
            <w:lang w:val="fr-FR"/>
          </w:rPr>
          <w:t xml:space="preserve">Notre </w:t>
        </w:r>
        <w:r w:rsidR="00162A55" w:rsidRPr="00F829D4">
          <w:rPr>
            <w:rStyle w:val="Hyperlink"/>
            <w:noProof/>
            <w:lang w:val="fr-FR"/>
          </w:rPr>
          <w:t xml:space="preserve">engagement </w:t>
        </w:r>
        <w:r w:rsidR="00B13E75" w:rsidRPr="00F829D4">
          <w:rPr>
            <w:rStyle w:val="Hyperlink"/>
            <w:noProof/>
            <w:lang w:val="fr-FR"/>
          </w:rPr>
          <w:t>EMAS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_Toc269808849 \h </w:instrText>
        </w:r>
        <w:r w:rsidR="00B13E75" w:rsidRPr="00F829D4">
          <w:rPr>
            <w:noProof/>
            <w:webHidden/>
          </w:rPr>
        </w:r>
        <w:r w:rsidR="00B13E75" w:rsidRPr="00F829D4">
          <w:rPr>
            <w:noProof/>
            <w:webHidden/>
          </w:rPr>
          <w:fldChar w:fldCharType="separate"/>
        </w:r>
        <w:r w:rsidR="007F28F2" w:rsidRPr="00F829D4">
          <w:rPr>
            <w:noProof/>
            <w:webHidden/>
          </w:rPr>
          <w:t>4</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50" w:history="1">
        <w:r w:rsidR="00B13E75" w:rsidRPr="00F829D4">
          <w:rPr>
            <w:rStyle w:val="Hyperlink"/>
            <w:noProof/>
            <w:lang w:val="fr-FR"/>
          </w:rPr>
          <w:t>Qu’est-ce que EMAS ?</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_Toc269808850 \h </w:instrText>
        </w:r>
        <w:r w:rsidR="00B13E75" w:rsidRPr="00F829D4">
          <w:rPr>
            <w:noProof/>
            <w:webHidden/>
          </w:rPr>
        </w:r>
        <w:r w:rsidR="00B13E75" w:rsidRPr="00F829D4">
          <w:rPr>
            <w:noProof/>
            <w:webHidden/>
          </w:rPr>
          <w:fldChar w:fldCharType="separate"/>
        </w:r>
        <w:r w:rsidR="007F28F2" w:rsidRPr="00F829D4">
          <w:rPr>
            <w:noProof/>
            <w:webHidden/>
          </w:rPr>
          <w:t>5</w:t>
        </w:r>
        <w:r w:rsidR="00B13E75" w:rsidRPr="00F829D4">
          <w:rPr>
            <w:noProof/>
            <w:webHidden/>
          </w:rPr>
          <w:fldChar w:fldCharType="end"/>
        </w:r>
      </w:hyperlink>
    </w:p>
    <w:p w:rsidR="00B13E75" w:rsidRPr="00F829D4" w:rsidRDefault="00A925EE">
      <w:pPr>
        <w:pStyle w:val="Inhopg1"/>
        <w:tabs>
          <w:tab w:val="right" w:leader="dot" w:pos="9628"/>
        </w:tabs>
        <w:rPr>
          <w:rFonts w:ascii="Times New Roman" w:hAnsi="Times New Roman"/>
          <w:noProof/>
          <w:color w:val="auto"/>
          <w:lang w:eastAsia="fr-FR"/>
        </w:rPr>
      </w:pPr>
      <w:hyperlink w:anchor="_Toc269808851" w:history="1">
        <w:r w:rsidR="00B13E75" w:rsidRPr="00F829D4">
          <w:rPr>
            <w:rStyle w:val="Hyperlink"/>
            <w:noProof/>
          </w:rPr>
          <w:t>Le SPP Intégration sociale : sa mission, ses objectifs, ses valeurs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_Toc269808851 \h </w:instrText>
        </w:r>
        <w:r w:rsidR="00B13E75" w:rsidRPr="00F829D4">
          <w:rPr>
            <w:noProof/>
            <w:webHidden/>
          </w:rPr>
        </w:r>
        <w:r w:rsidR="00B13E75" w:rsidRPr="00F829D4">
          <w:rPr>
            <w:noProof/>
            <w:webHidden/>
          </w:rPr>
          <w:fldChar w:fldCharType="separate"/>
        </w:r>
        <w:r w:rsidR="007F28F2" w:rsidRPr="00F829D4">
          <w:rPr>
            <w:noProof/>
            <w:webHidden/>
          </w:rPr>
          <w:t>6</w:t>
        </w:r>
        <w:r w:rsidR="00B13E75" w:rsidRPr="00F829D4">
          <w:rPr>
            <w:noProof/>
            <w:webHidden/>
          </w:rPr>
          <w:fldChar w:fldCharType="end"/>
        </w:r>
      </w:hyperlink>
    </w:p>
    <w:p w:rsidR="00B13E75" w:rsidRPr="00F829D4" w:rsidRDefault="00A925EE">
      <w:pPr>
        <w:pStyle w:val="Inhopg1"/>
        <w:tabs>
          <w:tab w:val="right" w:leader="dot" w:pos="9628"/>
        </w:tabs>
        <w:rPr>
          <w:rFonts w:ascii="Times New Roman" w:hAnsi="Times New Roman"/>
          <w:noProof/>
          <w:color w:val="auto"/>
          <w:lang w:eastAsia="fr-FR"/>
        </w:rPr>
      </w:pPr>
      <w:hyperlink w:anchor="_Toc269808852" w:history="1">
        <w:r w:rsidR="00B13E75" w:rsidRPr="00F829D4">
          <w:rPr>
            <w:rStyle w:val="Hyperlink"/>
            <w:noProof/>
          </w:rPr>
          <w:t>Politique environnementale du SPP IS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_Toc269808852 \h </w:instrText>
        </w:r>
        <w:r w:rsidR="00B13E75" w:rsidRPr="00F829D4">
          <w:rPr>
            <w:noProof/>
            <w:webHidden/>
          </w:rPr>
        </w:r>
        <w:r w:rsidR="00B13E75" w:rsidRPr="00F829D4">
          <w:rPr>
            <w:noProof/>
            <w:webHidden/>
          </w:rPr>
          <w:fldChar w:fldCharType="separate"/>
        </w:r>
        <w:r w:rsidR="007F28F2" w:rsidRPr="00F829D4">
          <w:rPr>
            <w:noProof/>
            <w:webHidden/>
          </w:rPr>
          <w:t>7</w:t>
        </w:r>
        <w:r w:rsidR="00B13E75" w:rsidRPr="00F829D4">
          <w:rPr>
            <w:noProof/>
            <w:webHidden/>
          </w:rPr>
          <w:fldChar w:fldCharType="end"/>
        </w:r>
      </w:hyperlink>
    </w:p>
    <w:p w:rsidR="00B13E75" w:rsidRPr="00F829D4" w:rsidRDefault="00A925EE">
      <w:pPr>
        <w:pStyle w:val="Inhopg1"/>
        <w:tabs>
          <w:tab w:val="right" w:leader="dot" w:pos="9628"/>
        </w:tabs>
        <w:rPr>
          <w:rFonts w:ascii="Times New Roman" w:hAnsi="Times New Roman"/>
          <w:noProof/>
          <w:color w:val="auto"/>
          <w:lang w:eastAsia="fr-FR"/>
        </w:rPr>
      </w:pPr>
      <w:hyperlink w:anchor="_Toc269808853" w:history="1">
        <w:r w:rsidR="00B13E75" w:rsidRPr="00F829D4">
          <w:rPr>
            <w:rStyle w:val="Hyperlink"/>
            <w:noProof/>
          </w:rPr>
          <w:t>Système de gestion environnementale du SPP IS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_Toc269808853 \h </w:instrText>
        </w:r>
        <w:r w:rsidR="00B13E75" w:rsidRPr="00F829D4">
          <w:rPr>
            <w:noProof/>
            <w:webHidden/>
          </w:rPr>
        </w:r>
        <w:r w:rsidR="00B13E75" w:rsidRPr="00F829D4">
          <w:rPr>
            <w:noProof/>
            <w:webHidden/>
          </w:rPr>
          <w:fldChar w:fldCharType="separate"/>
        </w:r>
        <w:r w:rsidR="007F28F2" w:rsidRPr="00F829D4">
          <w:rPr>
            <w:noProof/>
            <w:webHidden/>
          </w:rPr>
          <w:t>8</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54" w:history="1">
        <w:r w:rsidR="00162A55" w:rsidRPr="00F829D4">
          <w:rPr>
            <w:rStyle w:val="Hyperlink"/>
            <w:noProof/>
          </w:rPr>
          <w:t>Domaine d’application </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_Toc269808854 \h </w:instrText>
        </w:r>
        <w:r w:rsidR="00B13E75" w:rsidRPr="00F829D4">
          <w:rPr>
            <w:noProof/>
            <w:webHidden/>
          </w:rPr>
        </w:r>
        <w:r w:rsidR="00B13E75" w:rsidRPr="00F829D4">
          <w:rPr>
            <w:noProof/>
            <w:webHidden/>
          </w:rPr>
          <w:fldChar w:fldCharType="separate"/>
        </w:r>
        <w:r w:rsidR="007F28F2" w:rsidRPr="00F829D4">
          <w:rPr>
            <w:noProof/>
            <w:webHidden/>
          </w:rPr>
          <w:t>8</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55" w:history="1">
        <w:r w:rsidR="00162A55" w:rsidRPr="00F829D4">
          <w:rPr>
            <w:rStyle w:val="Hyperlink"/>
            <w:noProof/>
          </w:rPr>
          <w:t>Aspects environnementaux </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_Toc269808855 \h </w:instrText>
        </w:r>
        <w:r w:rsidR="00B13E75" w:rsidRPr="00F829D4">
          <w:rPr>
            <w:noProof/>
            <w:webHidden/>
          </w:rPr>
        </w:r>
        <w:r w:rsidR="00B13E75" w:rsidRPr="00F829D4">
          <w:rPr>
            <w:noProof/>
            <w:webHidden/>
          </w:rPr>
          <w:fldChar w:fldCharType="separate"/>
        </w:r>
        <w:r w:rsidR="007F28F2" w:rsidRPr="00F829D4">
          <w:rPr>
            <w:noProof/>
            <w:webHidden/>
          </w:rPr>
          <w:t>8</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56" w:history="1">
        <w:r w:rsidR="00162A55" w:rsidRPr="00F829D4">
          <w:rPr>
            <w:rStyle w:val="Hyperlink"/>
            <w:noProof/>
          </w:rPr>
          <w:t>Plan d’actions </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_Toc269808856 \h </w:instrText>
        </w:r>
        <w:r w:rsidR="00B13E75" w:rsidRPr="00F829D4">
          <w:rPr>
            <w:noProof/>
            <w:webHidden/>
          </w:rPr>
        </w:r>
        <w:r w:rsidR="00B13E75" w:rsidRPr="00F829D4">
          <w:rPr>
            <w:noProof/>
            <w:webHidden/>
          </w:rPr>
          <w:fldChar w:fldCharType="separate"/>
        </w:r>
        <w:r w:rsidR="007F28F2" w:rsidRPr="00F829D4">
          <w:rPr>
            <w:noProof/>
            <w:webHidden/>
          </w:rPr>
          <w:t>8</w:t>
        </w:r>
        <w:r w:rsidR="00B13E75" w:rsidRPr="00F829D4">
          <w:rPr>
            <w:noProof/>
            <w:webHidden/>
          </w:rPr>
          <w:fldChar w:fldCharType="end"/>
        </w:r>
      </w:hyperlink>
    </w:p>
    <w:p w:rsidR="00B13E75" w:rsidRPr="00F829D4" w:rsidRDefault="00A925EE">
      <w:pPr>
        <w:pStyle w:val="Inhopg1"/>
        <w:tabs>
          <w:tab w:val="right" w:leader="dot" w:pos="9628"/>
        </w:tabs>
        <w:rPr>
          <w:rFonts w:ascii="Times New Roman" w:hAnsi="Times New Roman"/>
          <w:noProof/>
          <w:color w:val="auto"/>
          <w:lang w:eastAsia="fr-FR"/>
        </w:rPr>
      </w:pPr>
      <w:hyperlink w:anchor="_Toc269808857" w:history="1">
        <w:r w:rsidR="00B13E75" w:rsidRPr="00F829D4">
          <w:rPr>
            <w:rStyle w:val="Hyperlink"/>
            <w:noProof/>
          </w:rPr>
          <w:t>Les aspects environnementaux directs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_Toc269808857 \h </w:instrText>
        </w:r>
        <w:r w:rsidR="00B13E75" w:rsidRPr="00F829D4">
          <w:rPr>
            <w:noProof/>
            <w:webHidden/>
          </w:rPr>
        </w:r>
        <w:r w:rsidR="00B13E75" w:rsidRPr="00F829D4">
          <w:rPr>
            <w:noProof/>
            <w:webHidden/>
          </w:rPr>
          <w:fldChar w:fldCharType="separate"/>
        </w:r>
        <w:r w:rsidR="007F28F2" w:rsidRPr="00F829D4">
          <w:rPr>
            <w:noProof/>
            <w:webHidden/>
          </w:rPr>
          <w:t>9</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58" w:history="1">
        <w:r w:rsidR="00B13E75" w:rsidRPr="00F829D4">
          <w:rPr>
            <w:rStyle w:val="Hyperlink"/>
            <w:noProof/>
            <w:lang w:val="fr-FR"/>
          </w:rPr>
          <w:t>1. La consommation d’électricité</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_Toc269808858 \h </w:instrText>
        </w:r>
        <w:r w:rsidR="00B13E75" w:rsidRPr="00F829D4">
          <w:rPr>
            <w:noProof/>
            <w:webHidden/>
          </w:rPr>
        </w:r>
        <w:r w:rsidR="00B13E75" w:rsidRPr="00F829D4">
          <w:rPr>
            <w:noProof/>
            <w:webHidden/>
          </w:rPr>
          <w:fldChar w:fldCharType="separate"/>
        </w:r>
        <w:r w:rsidR="007F28F2" w:rsidRPr="00F829D4">
          <w:rPr>
            <w:noProof/>
            <w:webHidden/>
          </w:rPr>
          <w:t>10</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59" w:history="1">
        <w:r w:rsidR="00B13E75" w:rsidRPr="00F829D4">
          <w:rPr>
            <w:rStyle w:val="Hyperlink"/>
            <w:noProof/>
            <w:lang w:val="fr-FR"/>
          </w:rPr>
          <w:t>2. La consommation de papier</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_Toc269808859 \h </w:instrText>
        </w:r>
        <w:r w:rsidR="00B13E75" w:rsidRPr="00F829D4">
          <w:rPr>
            <w:noProof/>
            <w:webHidden/>
          </w:rPr>
        </w:r>
        <w:r w:rsidR="00B13E75" w:rsidRPr="00F829D4">
          <w:rPr>
            <w:noProof/>
            <w:webHidden/>
          </w:rPr>
          <w:fldChar w:fldCharType="separate"/>
        </w:r>
        <w:r w:rsidR="007F28F2" w:rsidRPr="00F829D4">
          <w:rPr>
            <w:noProof/>
            <w:webHidden/>
          </w:rPr>
          <w:t>10</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60" w:history="1">
        <w:r w:rsidR="00B13E75" w:rsidRPr="00F829D4">
          <w:rPr>
            <w:rStyle w:val="Hyperlink"/>
            <w:noProof/>
            <w:lang w:val="fr-FR"/>
          </w:rPr>
          <w:t>3. Les achats « verts »</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_Toc269808860 \h </w:instrText>
        </w:r>
        <w:r w:rsidR="00B13E75" w:rsidRPr="00F829D4">
          <w:rPr>
            <w:noProof/>
            <w:webHidden/>
          </w:rPr>
        </w:r>
        <w:r w:rsidR="00B13E75" w:rsidRPr="00F829D4">
          <w:rPr>
            <w:noProof/>
            <w:webHidden/>
          </w:rPr>
          <w:fldChar w:fldCharType="separate"/>
        </w:r>
        <w:r w:rsidR="007F28F2" w:rsidRPr="00F829D4">
          <w:rPr>
            <w:noProof/>
            <w:webHidden/>
          </w:rPr>
          <w:t>13</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61" w:history="1">
        <w:r w:rsidR="00B13E75" w:rsidRPr="00F829D4">
          <w:rPr>
            <w:rStyle w:val="Hyperlink"/>
            <w:noProof/>
            <w:lang w:val="fr-FR"/>
          </w:rPr>
          <w:t>4. Les déchets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_Toc269808861 \h </w:instrText>
        </w:r>
        <w:r w:rsidR="00B13E75" w:rsidRPr="00F829D4">
          <w:rPr>
            <w:noProof/>
            <w:webHidden/>
          </w:rPr>
        </w:r>
        <w:r w:rsidR="00B13E75" w:rsidRPr="00F829D4">
          <w:rPr>
            <w:noProof/>
            <w:webHidden/>
          </w:rPr>
          <w:fldChar w:fldCharType="separate"/>
        </w:r>
        <w:r w:rsidR="007F28F2" w:rsidRPr="00F829D4">
          <w:rPr>
            <w:noProof/>
            <w:webHidden/>
          </w:rPr>
          <w:t>14</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62" w:history="1">
        <w:r w:rsidR="00B13E75" w:rsidRPr="00F829D4">
          <w:rPr>
            <w:rStyle w:val="Hyperlink"/>
            <w:noProof/>
            <w:lang w:val="fr-FR"/>
          </w:rPr>
          <w:t>5. La mobilité</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_Toc269808862 \h </w:instrText>
        </w:r>
        <w:r w:rsidR="00B13E75" w:rsidRPr="00F829D4">
          <w:rPr>
            <w:noProof/>
            <w:webHidden/>
          </w:rPr>
        </w:r>
        <w:r w:rsidR="00B13E75" w:rsidRPr="00F829D4">
          <w:rPr>
            <w:noProof/>
            <w:webHidden/>
          </w:rPr>
          <w:fldChar w:fldCharType="separate"/>
        </w:r>
        <w:r w:rsidR="007F28F2" w:rsidRPr="00F829D4">
          <w:rPr>
            <w:noProof/>
            <w:webHidden/>
          </w:rPr>
          <w:t>15</w:t>
        </w:r>
        <w:r w:rsidR="00B13E75" w:rsidRPr="00F829D4">
          <w:rPr>
            <w:noProof/>
            <w:webHidden/>
          </w:rPr>
          <w:fldChar w:fldCharType="end"/>
        </w:r>
      </w:hyperlink>
    </w:p>
    <w:p w:rsidR="00B13E75" w:rsidRPr="00F829D4" w:rsidRDefault="00A925EE">
      <w:pPr>
        <w:pStyle w:val="Inhopg1"/>
        <w:tabs>
          <w:tab w:val="right" w:leader="dot" w:pos="9628"/>
        </w:tabs>
        <w:rPr>
          <w:rFonts w:ascii="Times New Roman" w:hAnsi="Times New Roman"/>
          <w:noProof/>
          <w:color w:val="auto"/>
          <w:lang w:eastAsia="fr-FR"/>
        </w:rPr>
      </w:pPr>
      <w:hyperlink w:anchor="_Toc269808863" w:history="1">
        <w:r w:rsidR="00B13E75" w:rsidRPr="00F829D4">
          <w:rPr>
            <w:rStyle w:val="Hyperlink"/>
            <w:noProof/>
          </w:rPr>
          <w:t>Les aspects environnementaux indirects</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_Toc269808863 \h </w:instrText>
        </w:r>
        <w:r w:rsidR="00B13E75" w:rsidRPr="00F829D4">
          <w:rPr>
            <w:noProof/>
            <w:webHidden/>
          </w:rPr>
        </w:r>
        <w:r w:rsidR="00B13E75" w:rsidRPr="00F829D4">
          <w:rPr>
            <w:noProof/>
            <w:webHidden/>
          </w:rPr>
          <w:fldChar w:fldCharType="separate"/>
        </w:r>
        <w:r w:rsidR="007F28F2" w:rsidRPr="00F829D4">
          <w:rPr>
            <w:noProof/>
            <w:webHidden/>
          </w:rPr>
          <w:t>17</w:t>
        </w:r>
        <w:r w:rsidR="00B13E75" w:rsidRPr="00F829D4">
          <w:rPr>
            <w:noProof/>
            <w:webHidden/>
          </w:rPr>
          <w:fldChar w:fldCharType="end"/>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64" w:history="1">
        <w:r w:rsidR="00B13E75" w:rsidRPr="00F829D4">
          <w:rPr>
            <w:rStyle w:val="Hyperlink"/>
            <w:noProof/>
            <w:lang w:val="fr-FR"/>
          </w:rPr>
          <w:t>6. Programme Politique des Grandes Villes : empreinte écologique des villes</w:t>
        </w:r>
        <w:r w:rsidR="00B13E75" w:rsidRPr="00F829D4">
          <w:rPr>
            <w:noProof/>
            <w:webHidden/>
          </w:rPr>
          <w:tab/>
        </w:r>
        <w:r w:rsidR="00F36ECA" w:rsidRPr="00F829D4">
          <w:rPr>
            <w:noProof/>
            <w:webHidden/>
          </w:rPr>
          <w:t>17</w:t>
        </w:r>
      </w:hyperlink>
    </w:p>
    <w:p w:rsidR="00B13E75" w:rsidRPr="00F829D4" w:rsidRDefault="00A925EE">
      <w:pPr>
        <w:pStyle w:val="Inhopg2"/>
        <w:tabs>
          <w:tab w:val="right" w:leader="dot" w:pos="9628"/>
        </w:tabs>
        <w:rPr>
          <w:rFonts w:ascii="Times New Roman" w:hAnsi="Times New Roman"/>
          <w:noProof/>
          <w:sz w:val="24"/>
          <w:lang w:val="fr-FR" w:eastAsia="fr-FR"/>
        </w:rPr>
      </w:pPr>
      <w:hyperlink w:anchor="_Toc269808865" w:history="1">
        <w:r w:rsidR="00B13E75" w:rsidRPr="00F829D4">
          <w:rPr>
            <w:rStyle w:val="Hyperlink"/>
            <w:noProof/>
            <w:lang w:val="fr-FR"/>
          </w:rPr>
          <w:t>7. Fonds Gaz et Electricité : politique préventive des CPAS en matière d’économies d’énergies</w:t>
        </w:r>
        <w:r w:rsidR="00B13E75" w:rsidRPr="00F829D4">
          <w:rPr>
            <w:noProof/>
            <w:webHidden/>
          </w:rPr>
          <w:tab/>
        </w:r>
        <w:r w:rsidR="00F36ECA" w:rsidRPr="00F829D4">
          <w:rPr>
            <w:noProof/>
            <w:webHidden/>
          </w:rPr>
          <w:t>17</w:t>
        </w:r>
      </w:hyperlink>
    </w:p>
    <w:p w:rsidR="00F36ECA" w:rsidRPr="00F829D4" w:rsidRDefault="00F36ECA">
      <w:pPr>
        <w:pStyle w:val="Inhopg1"/>
        <w:tabs>
          <w:tab w:val="right" w:leader="dot" w:pos="9628"/>
        </w:tabs>
      </w:pPr>
      <w:r w:rsidRPr="00F829D4">
        <w:t>Autres indicateurs de base………………………………………………………………………………. 19</w:t>
      </w:r>
    </w:p>
    <w:p w:rsidR="00B13E75" w:rsidRPr="00F829D4" w:rsidRDefault="00A925EE">
      <w:pPr>
        <w:pStyle w:val="Inhopg1"/>
        <w:tabs>
          <w:tab w:val="right" w:leader="dot" w:pos="9628"/>
        </w:tabs>
        <w:rPr>
          <w:rFonts w:ascii="Times New Roman" w:hAnsi="Times New Roman"/>
          <w:noProof/>
          <w:color w:val="auto"/>
          <w:lang w:eastAsia="fr-FR"/>
        </w:rPr>
      </w:pPr>
      <w:hyperlink w:anchor="_Toc269808866" w:history="1">
        <w:r w:rsidR="00B13E75" w:rsidRPr="00F829D4">
          <w:rPr>
            <w:rStyle w:val="Hyperlink"/>
            <w:noProof/>
          </w:rPr>
          <w:t>Exigences légales applicables en matière d’environnement</w:t>
        </w:r>
        <w:r w:rsidR="00B13E75" w:rsidRPr="00F829D4">
          <w:rPr>
            <w:noProof/>
            <w:webHidden/>
          </w:rPr>
          <w:tab/>
        </w:r>
        <w:r w:rsidR="00B13E75" w:rsidRPr="00F829D4">
          <w:rPr>
            <w:noProof/>
            <w:webHidden/>
          </w:rPr>
          <w:fldChar w:fldCharType="begin"/>
        </w:r>
        <w:r w:rsidR="00B13E75" w:rsidRPr="00F829D4">
          <w:rPr>
            <w:noProof/>
            <w:webHidden/>
          </w:rPr>
          <w:instrText xml:space="preserve"> PAGEREF _Toc269808866 \h </w:instrText>
        </w:r>
        <w:r w:rsidR="00B13E75" w:rsidRPr="00F829D4">
          <w:rPr>
            <w:noProof/>
            <w:webHidden/>
          </w:rPr>
        </w:r>
        <w:r w:rsidR="00B13E75" w:rsidRPr="00F829D4">
          <w:rPr>
            <w:noProof/>
            <w:webHidden/>
          </w:rPr>
          <w:fldChar w:fldCharType="separate"/>
        </w:r>
        <w:r w:rsidR="007F28F2" w:rsidRPr="00F829D4">
          <w:rPr>
            <w:noProof/>
            <w:webHidden/>
          </w:rPr>
          <w:t>1</w:t>
        </w:r>
        <w:r w:rsidR="00B13E75" w:rsidRPr="00F829D4">
          <w:rPr>
            <w:noProof/>
            <w:webHidden/>
          </w:rPr>
          <w:fldChar w:fldCharType="end"/>
        </w:r>
      </w:hyperlink>
      <w:r w:rsidR="00F36ECA" w:rsidRPr="00F829D4">
        <w:rPr>
          <w:noProof/>
        </w:rPr>
        <w:t>9</w:t>
      </w:r>
    </w:p>
    <w:p w:rsidR="00B13E75" w:rsidRPr="00F829D4" w:rsidRDefault="00A925EE">
      <w:pPr>
        <w:pStyle w:val="Inhopg1"/>
        <w:tabs>
          <w:tab w:val="right" w:leader="dot" w:pos="9628"/>
        </w:tabs>
        <w:rPr>
          <w:rFonts w:ascii="Times New Roman" w:hAnsi="Times New Roman"/>
          <w:noProof/>
          <w:color w:val="auto"/>
          <w:lang w:eastAsia="fr-FR"/>
        </w:rPr>
      </w:pPr>
      <w:hyperlink w:anchor="_Toc269808867" w:history="1">
        <w:r w:rsidR="00B13E75" w:rsidRPr="00F829D4">
          <w:rPr>
            <w:rStyle w:val="Hyperlink"/>
            <w:noProof/>
          </w:rPr>
          <w:t>Validation</w:t>
        </w:r>
        <w:r w:rsidR="00B13E75" w:rsidRPr="00F829D4">
          <w:rPr>
            <w:noProof/>
            <w:webHidden/>
          </w:rPr>
          <w:tab/>
        </w:r>
        <w:r w:rsidR="00F36ECA" w:rsidRPr="00F829D4">
          <w:rPr>
            <w:noProof/>
            <w:webHidden/>
          </w:rPr>
          <w:t>20</w:t>
        </w:r>
      </w:hyperlink>
    </w:p>
    <w:p w:rsidR="00B13E75" w:rsidRPr="00F829D4" w:rsidRDefault="00B13E75">
      <w:pPr>
        <w:pStyle w:val="Inhopg1"/>
      </w:pPr>
      <w:r w:rsidRPr="00F829D4">
        <w:fldChar w:fldCharType="end"/>
      </w:r>
    </w:p>
    <w:p w:rsidR="00B13E75" w:rsidRPr="00F829D4" w:rsidRDefault="00B13E75">
      <w:pPr>
        <w:rPr>
          <w:rFonts w:ascii="Arial" w:hAnsi="Arial" w:cs="Arial"/>
          <w:lang w:val="fr-FR"/>
        </w:rPr>
      </w:pPr>
    </w:p>
    <w:p w:rsidR="00B13E75" w:rsidRPr="00F829D4" w:rsidRDefault="00B13E75">
      <w:pPr>
        <w:rPr>
          <w:rFonts w:ascii="Arial" w:hAnsi="Arial" w:cs="Arial"/>
          <w:lang w:val="fr-FR"/>
        </w:rPr>
      </w:pPr>
    </w:p>
    <w:p w:rsidR="00B13E75" w:rsidRPr="00F829D4" w:rsidRDefault="00B13E75">
      <w:pPr>
        <w:rPr>
          <w:rFonts w:ascii="Arial" w:hAnsi="Arial" w:cs="Arial"/>
          <w:b/>
          <w:bCs/>
          <w:lang w:val="fr-FR"/>
        </w:rPr>
      </w:pPr>
      <w:r w:rsidRPr="00F829D4">
        <w:rPr>
          <w:rFonts w:ascii="Arial" w:hAnsi="Arial" w:cs="Arial"/>
          <w:b/>
          <w:bCs/>
          <w:lang w:val="fr-FR"/>
        </w:rPr>
        <w:br w:type="page"/>
      </w:r>
    </w:p>
    <w:p w:rsidR="00B13E75" w:rsidRPr="00F829D4" w:rsidRDefault="00B13E75">
      <w:pPr>
        <w:pStyle w:val="Kop1"/>
        <w:rPr>
          <w:lang w:val="fr-FR"/>
        </w:rPr>
      </w:pPr>
      <w:bookmarkStart w:id="1" w:name="_Toc144702882"/>
      <w:bookmarkStart w:id="2" w:name="_Toc269808848"/>
      <w:r w:rsidRPr="00F829D4">
        <w:rPr>
          <w:lang w:val="fr-FR"/>
        </w:rPr>
        <w:lastRenderedPageBreak/>
        <w:t>Introduction</w:t>
      </w:r>
      <w:bookmarkEnd w:id="1"/>
      <w:bookmarkEnd w:id="2"/>
    </w:p>
    <w:p w:rsidR="00B13E75" w:rsidRPr="00F829D4" w:rsidRDefault="00B13E75">
      <w:pPr>
        <w:rPr>
          <w:b/>
          <w:bCs/>
          <w:lang w:val="fr-FR"/>
        </w:rPr>
      </w:pPr>
    </w:p>
    <w:p w:rsidR="00B13E75" w:rsidRPr="00F829D4" w:rsidRDefault="00B13E75">
      <w:pPr>
        <w:pStyle w:val="Kop2"/>
        <w:rPr>
          <w:lang w:val="fr-FR"/>
        </w:rPr>
      </w:pPr>
      <w:bookmarkStart w:id="3" w:name="_Toc269808849"/>
      <w:r w:rsidRPr="00F829D4">
        <w:rPr>
          <w:lang w:val="fr-FR"/>
        </w:rPr>
        <w:t xml:space="preserve">Notre </w:t>
      </w:r>
      <w:r w:rsidR="00162A55" w:rsidRPr="00F829D4">
        <w:rPr>
          <w:lang w:val="fr-FR"/>
        </w:rPr>
        <w:t xml:space="preserve">engagement </w:t>
      </w:r>
      <w:r w:rsidRPr="00F829D4">
        <w:rPr>
          <w:lang w:val="fr-FR"/>
        </w:rPr>
        <w:t>EMAS</w:t>
      </w:r>
      <w:bookmarkEnd w:id="3"/>
    </w:p>
    <w:p w:rsidR="00B13E75" w:rsidRPr="00F829D4" w:rsidRDefault="00B13E75">
      <w:pPr>
        <w:rPr>
          <w:lang w:val="fr-FR"/>
        </w:rPr>
      </w:pPr>
    </w:p>
    <w:p w:rsidR="00B13E75" w:rsidRPr="00F829D4" w:rsidRDefault="00B13E75">
      <w:pPr>
        <w:jc w:val="both"/>
        <w:rPr>
          <w:rFonts w:ascii="Arial" w:hAnsi="Arial" w:cs="Arial"/>
          <w:color w:val="000080"/>
          <w:szCs w:val="20"/>
          <w:lang w:val="fr-FR" w:eastAsia="fr-FR"/>
        </w:rPr>
      </w:pPr>
      <w:r w:rsidRPr="00F829D4">
        <w:rPr>
          <w:rFonts w:ascii="Arial" w:hAnsi="Arial" w:cs="Arial"/>
          <w:color w:val="000080"/>
          <w:szCs w:val="20"/>
          <w:lang w:val="fr-FR" w:eastAsia="fr-FR"/>
        </w:rPr>
        <w:t> </w:t>
      </w:r>
    </w:p>
    <w:p w:rsidR="00B13E75" w:rsidRPr="00F829D4" w:rsidRDefault="00B13E75">
      <w:pPr>
        <w:jc w:val="both"/>
        <w:rPr>
          <w:rFonts w:ascii="Arial" w:hAnsi="Arial" w:cs="Arial"/>
          <w:color w:val="000080"/>
          <w:szCs w:val="20"/>
          <w:lang w:val="fr-FR" w:eastAsia="fr-FR"/>
        </w:rPr>
      </w:pPr>
      <w:r w:rsidRPr="00F829D4">
        <w:rPr>
          <w:rFonts w:ascii="Arial" w:hAnsi="Arial" w:cs="Arial"/>
          <w:color w:val="000080"/>
          <w:szCs w:val="20"/>
          <w:lang w:val="fr-FR" w:eastAsia="fr-FR"/>
        </w:rPr>
        <w:t>La mise en place d’un système de gestion environnementale fut un long travail.</w:t>
      </w:r>
    </w:p>
    <w:p w:rsidR="00B13E75" w:rsidRPr="00F829D4" w:rsidRDefault="00B13E75">
      <w:pPr>
        <w:jc w:val="both"/>
        <w:rPr>
          <w:rFonts w:ascii="Arial" w:hAnsi="Arial" w:cs="Arial"/>
          <w:color w:val="000080"/>
          <w:szCs w:val="20"/>
          <w:lang w:val="fr-FR" w:eastAsia="fr-FR"/>
        </w:rPr>
      </w:pPr>
      <w:r w:rsidRPr="00F829D4">
        <w:rPr>
          <w:rFonts w:ascii="Arial" w:hAnsi="Arial" w:cs="Arial"/>
          <w:color w:val="000080"/>
          <w:szCs w:val="20"/>
          <w:lang w:val="fr-FR" w:eastAsia="fr-FR"/>
        </w:rPr>
        <w:t xml:space="preserve">Elle a débuté en juin 2008 par la déclaration de politique environnementale du comité de direction. </w:t>
      </w:r>
    </w:p>
    <w:p w:rsidR="00B13E75" w:rsidRPr="00F829D4" w:rsidRDefault="00162A55">
      <w:pPr>
        <w:jc w:val="both"/>
        <w:rPr>
          <w:rFonts w:ascii="Arial" w:hAnsi="Arial" w:cs="Arial"/>
          <w:color w:val="000080"/>
          <w:szCs w:val="20"/>
          <w:lang w:val="fr-FR" w:eastAsia="fr-FR"/>
        </w:rPr>
      </w:pPr>
      <w:r w:rsidRPr="00F829D4">
        <w:rPr>
          <w:rFonts w:ascii="Arial" w:hAnsi="Arial" w:cs="Arial"/>
          <w:color w:val="000080"/>
          <w:szCs w:val="20"/>
          <w:lang w:val="fr-FR" w:eastAsia="fr-FR"/>
        </w:rPr>
        <w:t>D</w:t>
      </w:r>
      <w:r w:rsidR="00B13E75" w:rsidRPr="00F829D4">
        <w:rPr>
          <w:rFonts w:ascii="Arial" w:hAnsi="Arial" w:cs="Arial"/>
          <w:color w:val="000080"/>
          <w:szCs w:val="20"/>
          <w:lang w:val="fr-FR" w:eastAsia="fr-FR"/>
        </w:rPr>
        <w:t xml:space="preserve">es dizaines de réunions ont </w:t>
      </w:r>
      <w:r w:rsidRPr="00F829D4">
        <w:rPr>
          <w:rFonts w:ascii="Arial" w:hAnsi="Arial" w:cs="Arial"/>
          <w:color w:val="000080"/>
          <w:szCs w:val="20"/>
          <w:lang w:val="fr-FR" w:eastAsia="fr-FR"/>
        </w:rPr>
        <w:t xml:space="preserve">ensuite </w:t>
      </w:r>
      <w:r w:rsidR="00B13E75" w:rsidRPr="00F829D4">
        <w:rPr>
          <w:rFonts w:ascii="Arial" w:hAnsi="Arial" w:cs="Arial"/>
          <w:color w:val="000080"/>
          <w:szCs w:val="20"/>
          <w:lang w:val="fr-FR" w:eastAsia="fr-FR"/>
        </w:rPr>
        <w:t>permis de préciser les objectifs et actions à mener et d’identifier les personnes responsables.</w:t>
      </w:r>
    </w:p>
    <w:p w:rsidR="00EC6A5A" w:rsidRPr="00F829D4" w:rsidRDefault="00A60468">
      <w:pPr>
        <w:jc w:val="both"/>
        <w:rPr>
          <w:rFonts w:ascii="Arial" w:hAnsi="Arial" w:cs="Arial"/>
          <w:color w:val="000080"/>
          <w:szCs w:val="20"/>
          <w:lang w:val="fr-FR" w:eastAsia="fr-FR"/>
        </w:rPr>
      </w:pPr>
      <w:r w:rsidRPr="00F829D4">
        <w:rPr>
          <w:rFonts w:ascii="Arial" w:hAnsi="Arial" w:cs="Arial"/>
          <w:color w:val="000080"/>
          <w:szCs w:val="20"/>
          <w:lang w:val="fr-FR" w:eastAsia="fr-FR"/>
        </w:rPr>
        <w:t>En avril 2009, l</w:t>
      </w:r>
      <w:r w:rsidR="00B13E75" w:rsidRPr="00F829D4">
        <w:rPr>
          <w:rFonts w:ascii="Arial" w:hAnsi="Arial" w:cs="Arial"/>
          <w:color w:val="000080"/>
          <w:szCs w:val="20"/>
          <w:lang w:val="fr-FR" w:eastAsia="fr-FR"/>
        </w:rPr>
        <w:t>e déménagement de nos services du boulevard Anspach (tour Philips) vers le boulevard du roi Albert II (tour WTC II) a donné lieu à certaines adaptations du plan EMAS, liées aux réalités du nouveau bâtiment (bureaux paysagers, absence de senseurs électriques, etc.).</w:t>
      </w:r>
      <w:r w:rsidR="00EC6A5A" w:rsidRPr="00F829D4">
        <w:rPr>
          <w:rFonts w:ascii="Arial" w:hAnsi="Arial" w:cs="Arial"/>
          <w:color w:val="000080"/>
          <w:szCs w:val="20"/>
          <w:lang w:val="fr-FR" w:eastAsia="fr-FR"/>
        </w:rPr>
        <w:t xml:space="preserve"> </w:t>
      </w:r>
    </w:p>
    <w:p w:rsidR="00B13E75" w:rsidRPr="00F829D4" w:rsidRDefault="00EC6A5A">
      <w:pPr>
        <w:jc w:val="both"/>
        <w:rPr>
          <w:rFonts w:ascii="Arial" w:hAnsi="Arial" w:cs="Arial"/>
          <w:color w:val="000080"/>
          <w:szCs w:val="20"/>
          <w:lang w:val="fr-FR" w:eastAsia="fr-FR"/>
        </w:rPr>
      </w:pPr>
      <w:r w:rsidRPr="00F829D4">
        <w:rPr>
          <w:rFonts w:ascii="Arial" w:hAnsi="Arial" w:cs="Arial"/>
          <w:color w:val="000080"/>
          <w:szCs w:val="20"/>
          <w:lang w:val="fr-FR" w:eastAsia="fr-FR"/>
        </w:rPr>
        <w:t>Aujourd’hui, le SPP occupe quatre étages d’un immeuble loué par la Régie des Bâtiments à un consortium de propriétaires, ce qui complique parfois l’accès aux données de nos consommations.</w:t>
      </w:r>
    </w:p>
    <w:p w:rsidR="00B13E75" w:rsidRPr="00F829D4" w:rsidRDefault="00B13E75">
      <w:pPr>
        <w:jc w:val="both"/>
        <w:rPr>
          <w:rFonts w:ascii="Arial" w:hAnsi="Arial" w:cs="Arial"/>
          <w:color w:val="000080"/>
          <w:szCs w:val="20"/>
          <w:lang w:val="fr-FR" w:eastAsia="fr-FR"/>
        </w:rPr>
      </w:pPr>
    </w:p>
    <w:p w:rsidR="00A60468" w:rsidRPr="00F829D4" w:rsidRDefault="00A60468">
      <w:pPr>
        <w:jc w:val="both"/>
        <w:rPr>
          <w:rFonts w:ascii="Arial" w:hAnsi="Arial" w:cs="Arial"/>
          <w:color w:val="000080"/>
          <w:szCs w:val="20"/>
          <w:lang w:val="fr-FR" w:eastAsia="fr-FR"/>
        </w:rPr>
      </w:pPr>
      <w:r w:rsidRPr="00F829D4">
        <w:rPr>
          <w:rFonts w:ascii="Arial" w:hAnsi="Arial" w:cs="Arial"/>
          <w:color w:val="000080"/>
          <w:szCs w:val="20"/>
          <w:lang w:val="fr-FR" w:eastAsia="fr-FR"/>
        </w:rPr>
        <w:t xml:space="preserve">Le SPP Intégration sociale a obtenu </w:t>
      </w:r>
      <w:r w:rsidR="00330FC5" w:rsidRPr="00F829D4">
        <w:rPr>
          <w:rFonts w:ascii="Arial" w:hAnsi="Arial" w:cs="Arial"/>
          <w:color w:val="000080"/>
          <w:szCs w:val="20"/>
          <w:lang w:val="fr-FR" w:eastAsia="fr-FR"/>
        </w:rPr>
        <w:t>l’enregistrement</w:t>
      </w:r>
      <w:r w:rsidRPr="00F829D4">
        <w:rPr>
          <w:rFonts w:ascii="Arial" w:hAnsi="Arial" w:cs="Arial"/>
          <w:color w:val="000080"/>
          <w:szCs w:val="20"/>
          <w:lang w:val="fr-FR" w:eastAsia="fr-FR"/>
        </w:rPr>
        <w:t xml:space="preserve"> EMAS le 30 août 2010. </w:t>
      </w:r>
    </w:p>
    <w:p w:rsidR="00A60468" w:rsidRPr="00F829D4" w:rsidRDefault="00A60468">
      <w:pPr>
        <w:jc w:val="both"/>
        <w:rPr>
          <w:rFonts w:ascii="Arial" w:hAnsi="Arial" w:cs="Arial"/>
          <w:color w:val="000080"/>
          <w:szCs w:val="20"/>
          <w:lang w:val="fr-FR" w:eastAsia="fr-FR"/>
        </w:rPr>
      </w:pPr>
    </w:p>
    <w:p w:rsidR="00162A55" w:rsidRPr="00F829D4" w:rsidRDefault="00162A55">
      <w:pPr>
        <w:jc w:val="both"/>
        <w:rPr>
          <w:rFonts w:ascii="Arial" w:hAnsi="Arial" w:cs="Arial"/>
          <w:color w:val="000080"/>
          <w:szCs w:val="20"/>
          <w:lang w:val="fr-FR" w:eastAsia="fr-FR"/>
        </w:rPr>
      </w:pPr>
      <w:r w:rsidRPr="00F829D4">
        <w:rPr>
          <w:rFonts w:ascii="Arial" w:hAnsi="Arial" w:cs="Arial"/>
          <w:color w:val="000080"/>
          <w:szCs w:val="20"/>
          <w:lang w:val="fr-FR" w:eastAsia="fr-FR"/>
        </w:rPr>
        <w:t xml:space="preserve">Depuis lors, la </w:t>
      </w:r>
      <w:r w:rsidR="00844B11" w:rsidRPr="00F829D4">
        <w:rPr>
          <w:rFonts w:ascii="Arial" w:hAnsi="Arial" w:cs="Arial"/>
          <w:color w:val="000080"/>
          <w:szCs w:val="20"/>
          <w:lang w:val="fr-FR" w:eastAsia="fr-FR"/>
        </w:rPr>
        <w:t>déclaration environnementale</w:t>
      </w:r>
      <w:r w:rsidRPr="00F829D4">
        <w:rPr>
          <w:rFonts w:ascii="Arial" w:hAnsi="Arial" w:cs="Arial"/>
          <w:color w:val="000080"/>
          <w:szCs w:val="20"/>
          <w:lang w:val="fr-FR" w:eastAsia="fr-FR"/>
        </w:rPr>
        <w:t xml:space="preserve"> a été validée chaque année par </w:t>
      </w:r>
      <w:r w:rsidR="00844B11" w:rsidRPr="00F829D4">
        <w:rPr>
          <w:rFonts w:ascii="Arial" w:hAnsi="Arial" w:cs="Arial"/>
          <w:color w:val="000080"/>
          <w:szCs w:val="20"/>
          <w:lang w:val="fr-FR" w:eastAsia="fr-FR"/>
        </w:rPr>
        <w:t>un vérificateur externe accrédité</w:t>
      </w:r>
      <w:r w:rsidRPr="00F829D4">
        <w:rPr>
          <w:rFonts w:ascii="Arial" w:hAnsi="Arial" w:cs="Arial"/>
          <w:color w:val="000080"/>
          <w:szCs w:val="20"/>
          <w:lang w:val="fr-FR" w:eastAsia="fr-FR"/>
        </w:rPr>
        <w:t>.</w:t>
      </w:r>
    </w:p>
    <w:p w:rsidR="00162A55" w:rsidRPr="00F829D4" w:rsidRDefault="00162A55">
      <w:pPr>
        <w:jc w:val="both"/>
        <w:rPr>
          <w:rFonts w:ascii="Arial" w:hAnsi="Arial" w:cs="Arial"/>
          <w:color w:val="000080"/>
          <w:szCs w:val="20"/>
          <w:lang w:val="fr-FR" w:eastAsia="fr-FR"/>
        </w:rPr>
      </w:pPr>
    </w:p>
    <w:p w:rsidR="00E8216C" w:rsidRPr="00F829D4" w:rsidRDefault="00162A55">
      <w:pPr>
        <w:jc w:val="both"/>
        <w:rPr>
          <w:rFonts w:ascii="Arial" w:hAnsi="Arial" w:cs="Arial"/>
          <w:color w:val="000080"/>
          <w:szCs w:val="20"/>
          <w:lang w:val="fr-FR" w:eastAsia="fr-FR"/>
        </w:rPr>
      </w:pPr>
      <w:r w:rsidRPr="00F829D4">
        <w:rPr>
          <w:rFonts w:ascii="Arial" w:hAnsi="Arial" w:cs="Arial"/>
          <w:color w:val="000080"/>
          <w:szCs w:val="20"/>
          <w:lang w:val="fr-FR" w:eastAsia="fr-FR"/>
        </w:rPr>
        <w:t xml:space="preserve">L’année 2015 </w:t>
      </w:r>
      <w:r w:rsidR="00563C1C" w:rsidRPr="00F829D4">
        <w:rPr>
          <w:rFonts w:ascii="Arial" w:hAnsi="Arial" w:cs="Arial"/>
          <w:color w:val="000080"/>
          <w:szCs w:val="20"/>
          <w:lang w:val="fr-FR" w:eastAsia="fr-FR"/>
        </w:rPr>
        <w:t>a ouvert</w:t>
      </w:r>
      <w:r w:rsidRPr="00F829D4">
        <w:rPr>
          <w:rFonts w:ascii="Arial" w:hAnsi="Arial" w:cs="Arial"/>
          <w:color w:val="000080"/>
          <w:szCs w:val="20"/>
          <w:lang w:val="fr-FR" w:eastAsia="fr-FR"/>
        </w:rPr>
        <w:t xml:space="preserve"> notre troisième cycle EMAS. </w:t>
      </w:r>
    </w:p>
    <w:p w:rsidR="00E8216C" w:rsidRPr="00F829D4" w:rsidRDefault="00E8216C">
      <w:pPr>
        <w:jc w:val="both"/>
        <w:rPr>
          <w:rFonts w:ascii="Arial" w:hAnsi="Arial" w:cs="Arial"/>
          <w:color w:val="000080"/>
          <w:szCs w:val="20"/>
          <w:lang w:val="fr-FR" w:eastAsia="fr-FR"/>
        </w:rPr>
      </w:pPr>
      <w:r w:rsidRPr="00F829D4">
        <w:rPr>
          <w:rFonts w:ascii="Arial" w:hAnsi="Arial" w:cs="Arial"/>
          <w:color w:val="000080"/>
          <w:szCs w:val="20"/>
          <w:lang w:val="fr-FR" w:eastAsia="fr-FR"/>
        </w:rPr>
        <w:t>Pour certains objectifs, nous avons déjà enregistré des progrès importants.</w:t>
      </w:r>
    </w:p>
    <w:p w:rsidR="00440111" w:rsidRPr="00F829D4" w:rsidRDefault="00E8216C">
      <w:pPr>
        <w:jc w:val="both"/>
        <w:rPr>
          <w:rFonts w:ascii="Arial" w:hAnsi="Arial" w:cs="Arial"/>
          <w:color w:val="000080"/>
          <w:szCs w:val="20"/>
          <w:lang w:val="fr-FR" w:eastAsia="fr-FR"/>
        </w:rPr>
      </w:pPr>
      <w:r w:rsidRPr="00F829D4">
        <w:rPr>
          <w:rFonts w:ascii="Arial" w:hAnsi="Arial" w:cs="Arial"/>
          <w:color w:val="000080"/>
          <w:szCs w:val="20"/>
          <w:lang w:val="fr-FR" w:eastAsia="fr-FR"/>
        </w:rPr>
        <w:t>Pour d’autres, l</w:t>
      </w:r>
      <w:r w:rsidR="00440111" w:rsidRPr="00F829D4">
        <w:rPr>
          <w:rFonts w:ascii="Arial" w:hAnsi="Arial" w:cs="Arial"/>
          <w:color w:val="000080"/>
          <w:szCs w:val="20"/>
          <w:lang w:val="fr-FR" w:eastAsia="fr-FR"/>
        </w:rPr>
        <w:t xml:space="preserve">es avancées sont plus lentes, </w:t>
      </w:r>
      <w:r w:rsidRPr="00F829D4">
        <w:rPr>
          <w:rFonts w:ascii="Arial" w:hAnsi="Arial" w:cs="Arial"/>
          <w:color w:val="000080"/>
          <w:szCs w:val="20"/>
          <w:lang w:val="fr-FR" w:eastAsia="fr-FR"/>
        </w:rPr>
        <w:t>les objectifs de dépar</w:t>
      </w:r>
      <w:r w:rsidR="00440111" w:rsidRPr="00F829D4">
        <w:rPr>
          <w:rFonts w:ascii="Arial" w:hAnsi="Arial" w:cs="Arial"/>
          <w:color w:val="000080"/>
          <w:szCs w:val="20"/>
          <w:lang w:val="fr-FR" w:eastAsia="fr-FR"/>
        </w:rPr>
        <w:t xml:space="preserve">t se sont avérés trop ambitieux, </w:t>
      </w:r>
      <w:r w:rsidRPr="00F829D4">
        <w:rPr>
          <w:rFonts w:ascii="Arial" w:hAnsi="Arial" w:cs="Arial"/>
          <w:color w:val="000080"/>
          <w:szCs w:val="20"/>
          <w:lang w:val="fr-FR" w:eastAsia="fr-FR"/>
        </w:rPr>
        <w:t>les indicateurs</w:t>
      </w:r>
      <w:r w:rsidR="00440111" w:rsidRPr="00F829D4">
        <w:rPr>
          <w:rFonts w:ascii="Arial" w:hAnsi="Arial" w:cs="Arial"/>
          <w:color w:val="000080"/>
          <w:szCs w:val="20"/>
          <w:lang w:val="fr-FR" w:eastAsia="fr-FR"/>
        </w:rPr>
        <w:t xml:space="preserve"> mal adaptés.</w:t>
      </w:r>
    </w:p>
    <w:p w:rsidR="00440111" w:rsidRPr="00F829D4" w:rsidRDefault="00162A55">
      <w:pPr>
        <w:jc w:val="both"/>
        <w:rPr>
          <w:rFonts w:ascii="Arial" w:hAnsi="Arial" w:cs="Arial"/>
          <w:color w:val="000080"/>
          <w:szCs w:val="20"/>
          <w:lang w:val="fr-FR" w:eastAsia="fr-FR"/>
        </w:rPr>
      </w:pPr>
      <w:r w:rsidRPr="00F829D4">
        <w:rPr>
          <w:rFonts w:ascii="Arial" w:hAnsi="Arial" w:cs="Arial"/>
          <w:color w:val="000080"/>
          <w:szCs w:val="20"/>
          <w:lang w:val="fr-FR" w:eastAsia="fr-FR"/>
        </w:rPr>
        <w:t xml:space="preserve">Chaque année, objectifs, </w:t>
      </w:r>
      <w:r w:rsidR="00EB58D8" w:rsidRPr="00F829D4">
        <w:rPr>
          <w:rFonts w:ascii="Arial" w:hAnsi="Arial" w:cs="Arial"/>
          <w:color w:val="000080"/>
          <w:szCs w:val="20"/>
          <w:lang w:val="fr-FR" w:eastAsia="fr-FR"/>
        </w:rPr>
        <w:t xml:space="preserve">indicateurs </w:t>
      </w:r>
      <w:r w:rsidRPr="00F829D4">
        <w:rPr>
          <w:rFonts w:ascii="Arial" w:hAnsi="Arial" w:cs="Arial"/>
          <w:color w:val="000080"/>
          <w:szCs w:val="20"/>
          <w:lang w:val="fr-FR" w:eastAsia="fr-FR"/>
        </w:rPr>
        <w:t xml:space="preserve">et actions </w:t>
      </w:r>
      <w:r w:rsidR="003A4778" w:rsidRPr="00F829D4">
        <w:rPr>
          <w:rFonts w:ascii="Arial" w:hAnsi="Arial" w:cs="Arial"/>
          <w:color w:val="000080"/>
          <w:szCs w:val="20"/>
          <w:lang w:val="fr-FR" w:eastAsia="fr-FR"/>
        </w:rPr>
        <w:t>fon</w:t>
      </w:r>
      <w:r w:rsidR="00EB58D8" w:rsidRPr="00F829D4">
        <w:rPr>
          <w:rFonts w:ascii="Arial" w:hAnsi="Arial" w:cs="Arial"/>
          <w:color w:val="000080"/>
          <w:szCs w:val="20"/>
          <w:lang w:val="fr-FR" w:eastAsia="fr-FR"/>
        </w:rPr>
        <w:t xml:space="preserve">t </w:t>
      </w:r>
      <w:r w:rsidR="00440111" w:rsidRPr="00F829D4">
        <w:rPr>
          <w:rFonts w:ascii="Arial" w:hAnsi="Arial" w:cs="Arial"/>
          <w:color w:val="000080"/>
          <w:szCs w:val="20"/>
          <w:lang w:val="fr-FR" w:eastAsia="fr-FR"/>
        </w:rPr>
        <w:t>l’objet d’</w:t>
      </w:r>
      <w:r w:rsidR="00EB58D8" w:rsidRPr="00F829D4">
        <w:rPr>
          <w:rFonts w:ascii="Arial" w:hAnsi="Arial" w:cs="Arial"/>
          <w:color w:val="000080"/>
          <w:szCs w:val="20"/>
          <w:lang w:val="fr-FR" w:eastAsia="fr-FR"/>
        </w:rPr>
        <w:t>une év</w:t>
      </w:r>
      <w:r w:rsidR="003A4778" w:rsidRPr="00F829D4">
        <w:rPr>
          <w:rFonts w:ascii="Arial" w:hAnsi="Arial" w:cs="Arial"/>
          <w:color w:val="000080"/>
          <w:szCs w:val="20"/>
          <w:lang w:val="fr-FR" w:eastAsia="fr-FR"/>
        </w:rPr>
        <w:t>aluation approfondie et sont,</w:t>
      </w:r>
      <w:r w:rsidR="00440111" w:rsidRPr="00F829D4">
        <w:rPr>
          <w:rFonts w:ascii="Arial" w:hAnsi="Arial" w:cs="Arial"/>
          <w:color w:val="000080"/>
          <w:szCs w:val="20"/>
          <w:lang w:val="fr-FR" w:eastAsia="fr-FR"/>
        </w:rPr>
        <w:t xml:space="preserve"> au besoin, corrigés pour mieux correspondre à la réalité.</w:t>
      </w:r>
      <w:r w:rsidR="00EB58D8" w:rsidRPr="00F829D4">
        <w:rPr>
          <w:rFonts w:ascii="Arial" w:hAnsi="Arial" w:cs="Arial"/>
          <w:color w:val="000080"/>
          <w:szCs w:val="20"/>
          <w:lang w:val="fr-FR" w:eastAsia="fr-FR"/>
        </w:rPr>
        <w:t xml:space="preserve"> </w:t>
      </w:r>
    </w:p>
    <w:p w:rsidR="00EC6A5A" w:rsidRPr="00F829D4" w:rsidRDefault="00EC6A5A">
      <w:pPr>
        <w:jc w:val="both"/>
        <w:rPr>
          <w:rFonts w:ascii="Arial" w:hAnsi="Arial" w:cs="Arial"/>
          <w:color w:val="000080"/>
          <w:szCs w:val="20"/>
          <w:lang w:val="fr-FR" w:eastAsia="fr-FR"/>
        </w:rPr>
      </w:pPr>
    </w:p>
    <w:p w:rsidR="00B13E75" w:rsidRPr="00F829D4" w:rsidRDefault="00304808">
      <w:pPr>
        <w:jc w:val="both"/>
        <w:rPr>
          <w:rFonts w:ascii="Arial" w:hAnsi="Arial" w:cs="Arial"/>
          <w:color w:val="000080"/>
          <w:szCs w:val="20"/>
          <w:lang w:val="fr-FR" w:eastAsia="fr-FR"/>
        </w:rPr>
      </w:pPr>
      <w:r w:rsidRPr="00F829D4">
        <w:rPr>
          <w:rFonts w:ascii="Arial" w:hAnsi="Arial" w:cs="Arial"/>
          <w:color w:val="000080"/>
          <w:szCs w:val="20"/>
          <w:lang w:val="fr-FR" w:eastAsia="fr-FR"/>
        </w:rPr>
        <w:t>Je</w:t>
      </w:r>
      <w:r w:rsidR="00B13E75" w:rsidRPr="00F829D4">
        <w:rPr>
          <w:rFonts w:ascii="Arial" w:hAnsi="Arial" w:cs="Arial"/>
          <w:color w:val="000080"/>
          <w:szCs w:val="20"/>
          <w:lang w:val="fr-FR" w:eastAsia="fr-FR"/>
        </w:rPr>
        <w:t xml:space="preserve"> tiens à remercier ici </w:t>
      </w:r>
      <w:r w:rsidR="00EC6A5A" w:rsidRPr="00F829D4">
        <w:rPr>
          <w:rFonts w:ascii="Arial" w:hAnsi="Arial" w:cs="Arial"/>
          <w:color w:val="000080"/>
          <w:szCs w:val="20"/>
          <w:lang w:val="fr-FR" w:eastAsia="fr-FR"/>
        </w:rPr>
        <w:t>tous les collaborateurs impliqués dans</w:t>
      </w:r>
      <w:r w:rsidR="00B13E75" w:rsidRPr="00F829D4">
        <w:rPr>
          <w:rFonts w:ascii="Arial" w:hAnsi="Arial" w:cs="Arial"/>
          <w:color w:val="000080"/>
          <w:szCs w:val="20"/>
          <w:lang w:val="fr-FR" w:eastAsia="fr-FR"/>
        </w:rPr>
        <w:t xml:space="preserve"> ce beau projet.</w:t>
      </w:r>
    </w:p>
    <w:p w:rsidR="00B13E75" w:rsidRPr="00F829D4" w:rsidRDefault="00563C1C">
      <w:pPr>
        <w:jc w:val="both"/>
        <w:rPr>
          <w:rFonts w:ascii="Arial" w:hAnsi="Arial" w:cs="Arial"/>
          <w:color w:val="000080"/>
          <w:szCs w:val="20"/>
          <w:lang w:val="fr-FR" w:eastAsia="fr-FR"/>
        </w:rPr>
      </w:pPr>
      <w:r w:rsidRPr="00F829D4">
        <w:rPr>
          <w:rFonts w:ascii="Arial" w:hAnsi="Arial" w:cs="Arial"/>
          <w:color w:val="000080"/>
          <w:szCs w:val="20"/>
          <w:lang w:val="fr-FR" w:eastAsia="fr-FR"/>
        </w:rPr>
        <w:t>Sa réussite dépend</w:t>
      </w:r>
      <w:r w:rsidR="00B13E75" w:rsidRPr="00F829D4">
        <w:rPr>
          <w:rFonts w:ascii="Arial" w:hAnsi="Arial" w:cs="Arial"/>
          <w:color w:val="000080"/>
          <w:szCs w:val="20"/>
          <w:lang w:val="fr-FR" w:eastAsia="fr-FR"/>
        </w:rPr>
        <w:t xml:space="preserve"> de l’engagement de chacun (employés, chefs de service et membres du comité de direction) en faveur de l’environnement.</w:t>
      </w:r>
    </w:p>
    <w:p w:rsidR="00B13E75" w:rsidRPr="00F829D4" w:rsidRDefault="00B13E75">
      <w:pPr>
        <w:jc w:val="both"/>
        <w:rPr>
          <w:lang w:val="fr-FR"/>
        </w:rPr>
      </w:pPr>
      <w:r w:rsidRPr="00F829D4">
        <w:rPr>
          <w:rFonts w:ascii="Arial" w:hAnsi="Arial" w:cs="Arial"/>
          <w:color w:val="000080"/>
          <w:szCs w:val="20"/>
          <w:lang w:val="fr-FR" w:eastAsia="fr-FR"/>
        </w:rPr>
        <w:t xml:space="preserve">A mon niveau, dans mes activités privées et professionnelles, je </w:t>
      </w:r>
      <w:r w:rsidR="00163B06" w:rsidRPr="00F829D4">
        <w:rPr>
          <w:rFonts w:ascii="Arial" w:hAnsi="Arial" w:cs="Arial"/>
          <w:color w:val="000080"/>
          <w:szCs w:val="20"/>
          <w:lang w:val="fr-FR" w:eastAsia="fr-FR"/>
        </w:rPr>
        <w:t>veux témoigner</w:t>
      </w:r>
      <w:r w:rsidRPr="00F829D4">
        <w:rPr>
          <w:rFonts w:ascii="Arial" w:hAnsi="Arial" w:cs="Arial"/>
          <w:color w:val="000080"/>
          <w:szCs w:val="20"/>
          <w:lang w:val="fr-FR" w:eastAsia="fr-FR"/>
        </w:rPr>
        <w:t xml:space="preserve"> de cet engagement. </w:t>
      </w: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r w:rsidRPr="00F829D4">
        <w:rPr>
          <w:lang w:val="fr-FR"/>
        </w:rPr>
        <w:tab/>
      </w:r>
      <w:r w:rsidRPr="00F829D4">
        <w:rPr>
          <w:lang w:val="fr-FR"/>
        </w:rPr>
        <w:tab/>
      </w:r>
      <w:r w:rsidRPr="00F829D4">
        <w:rPr>
          <w:lang w:val="fr-FR"/>
        </w:rPr>
        <w:tab/>
      </w:r>
      <w:r w:rsidRPr="00F829D4">
        <w:rPr>
          <w:lang w:val="fr-FR"/>
        </w:rPr>
        <w:tab/>
      </w:r>
      <w:r w:rsidRPr="00F829D4">
        <w:rPr>
          <w:lang w:val="fr-FR"/>
        </w:rPr>
        <w:tab/>
      </w:r>
      <w:r w:rsidRPr="00F829D4">
        <w:rPr>
          <w:lang w:val="fr-FR"/>
        </w:rPr>
        <w:tab/>
      </w:r>
      <w:r w:rsidRPr="00F829D4">
        <w:rPr>
          <w:lang w:val="fr-FR"/>
        </w:rPr>
        <w:tab/>
      </w:r>
      <w:r w:rsidRPr="00F829D4">
        <w:rPr>
          <w:lang w:val="fr-FR"/>
        </w:rPr>
        <w:tab/>
        <w:t>Julien Van Geertsom</w:t>
      </w:r>
    </w:p>
    <w:p w:rsidR="00B13E75" w:rsidRPr="00F829D4" w:rsidRDefault="00B13E75">
      <w:pPr>
        <w:rPr>
          <w:lang w:val="fr-FR"/>
        </w:rPr>
      </w:pPr>
      <w:r w:rsidRPr="00F829D4">
        <w:rPr>
          <w:lang w:val="fr-FR"/>
        </w:rPr>
        <w:tab/>
      </w:r>
      <w:r w:rsidRPr="00F829D4">
        <w:rPr>
          <w:lang w:val="fr-FR"/>
        </w:rPr>
        <w:tab/>
      </w:r>
      <w:r w:rsidRPr="00F829D4">
        <w:rPr>
          <w:lang w:val="fr-FR"/>
        </w:rPr>
        <w:tab/>
      </w:r>
      <w:r w:rsidRPr="00F829D4">
        <w:rPr>
          <w:lang w:val="fr-FR"/>
        </w:rPr>
        <w:tab/>
      </w:r>
      <w:r w:rsidRPr="00F829D4">
        <w:rPr>
          <w:lang w:val="fr-FR"/>
        </w:rPr>
        <w:tab/>
      </w:r>
      <w:r w:rsidRPr="00F829D4">
        <w:rPr>
          <w:lang w:val="fr-FR"/>
        </w:rPr>
        <w:tab/>
      </w:r>
      <w:r w:rsidRPr="00F829D4">
        <w:rPr>
          <w:lang w:val="fr-FR"/>
        </w:rPr>
        <w:tab/>
      </w:r>
      <w:r w:rsidRPr="00F829D4">
        <w:rPr>
          <w:lang w:val="fr-FR"/>
        </w:rPr>
        <w:tab/>
        <w:t>Président du SPP Intégration sociale</w:t>
      </w: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r w:rsidRPr="00F829D4">
        <w:rPr>
          <w:lang w:val="fr-FR"/>
        </w:rPr>
        <w:br w:type="page"/>
      </w:r>
    </w:p>
    <w:p w:rsidR="00B13E75" w:rsidRPr="00F829D4" w:rsidRDefault="00B13E75">
      <w:pPr>
        <w:pStyle w:val="Kop2"/>
        <w:rPr>
          <w:lang w:val="fr-FR"/>
        </w:rPr>
      </w:pPr>
      <w:bookmarkStart w:id="4" w:name="_Toc269808850"/>
      <w:r w:rsidRPr="00F829D4">
        <w:rPr>
          <w:lang w:val="fr-FR"/>
        </w:rPr>
        <w:lastRenderedPageBreak/>
        <w:t>Qu’est-ce que EMAS ?</w:t>
      </w:r>
      <w:bookmarkEnd w:id="4"/>
    </w:p>
    <w:p w:rsidR="00B13E75" w:rsidRPr="00F829D4" w:rsidRDefault="00B13E75">
      <w:pPr>
        <w:rPr>
          <w:lang w:val="fr-FR"/>
        </w:rPr>
      </w:pPr>
    </w:p>
    <w:p w:rsidR="00B13E75" w:rsidRPr="00F829D4" w:rsidRDefault="00B13E75">
      <w:pPr>
        <w:rPr>
          <w:lang w:val="fr-FR"/>
        </w:rPr>
      </w:pPr>
      <w:r w:rsidRPr="00F829D4">
        <w:rPr>
          <w:lang w:val="fr-FR"/>
        </w:rPr>
        <w:t xml:space="preserve">EMAS </w:t>
      </w:r>
      <w:r w:rsidRPr="00F829D4">
        <w:rPr>
          <w:rStyle w:val="textnormalsummary1"/>
          <w:b w:val="0"/>
          <w:bCs w:val="0"/>
          <w:lang w:val="fr-FR"/>
        </w:rPr>
        <w:t>(Eco Management and Audit Scheme)</w:t>
      </w:r>
      <w:r w:rsidRPr="00F829D4">
        <w:rPr>
          <w:rStyle w:val="textnormalsummary1"/>
          <w:lang w:val="fr-FR"/>
        </w:rPr>
        <w:t xml:space="preserve"> </w:t>
      </w:r>
      <w:r w:rsidRPr="00F829D4">
        <w:rPr>
          <w:lang w:val="fr-FR"/>
        </w:rPr>
        <w:t xml:space="preserve">est un système </w:t>
      </w:r>
      <w:r w:rsidR="0022371A" w:rsidRPr="00F829D4">
        <w:rPr>
          <w:lang w:val="fr-FR"/>
        </w:rPr>
        <w:t xml:space="preserve">européen </w:t>
      </w:r>
      <w:r w:rsidRPr="00F829D4">
        <w:rPr>
          <w:lang w:val="fr-FR"/>
        </w:rPr>
        <w:t>de gestion envi</w:t>
      </w:r>
      <w:r w:rsidR="0022371A" w:rsidRPr="00F829D4">
        <w:rPr>
          <w:lang w:val="fr-FR"/>
        </w:rPr>
        <w:t>ronnementale et d’audit</w:t>
      </w:r>
      <w:r w:rsidRPr="00F829D4">
        <w:rPr>
          <w:lang w:val="fr-FR"/>
        </w:rPr>
        <w:t xml:space="preserve">. </w:t>
      </w:r>
    </w:p>
    <w:p w:rsidR="00B13E75" w:rsidRPr="00F829D4" w:rsidRDefault="00B13E75">
      <w:pPr>
        <w:rPr>
          <w:rStyle w:val="textnormalsummary1"/>
          <w:b w:val="0"/>
          <w:bCs w:val="0"/>
          <w:lang w:val="fr-FR"/>
        </w:rPr>
      </w:pPr>
      <w:r w:rsidRPr="00F829D4">
        <w:rPr>
          <w:lang w:val="fr-FR"/>
        </w:rPr>
        <w:t xml:space="preserve">Cette approche est </w:t>
      </w:r>
      <w:r w:rsidRPr="00F829D4">
        <w:rPr>
          <w:rStyle w:val="textnormalsummary1"/>
          <w:b w:val="0"/>
          <w:bCs w:val="0"/>
          <w:lang w:val="fr-FR"/>
        </w:rPr>
        <w:t>accessible à toute société qui veut évaluer et améliorer ses performances environnementales.</w:t>
      </w:r>
    </w:p>
    <w:p w:rsidR="00B13E75" w:rsidRPr="00F829D4" w:rsidRDefault="00B13E75">
      <w:pPr>
        <w:rPr>
          <w:rStyle w:val="textnormalsummary1"/>
          <w:b w:val="0"/>
          <w:bCs w:val="0"/>
          <w:lang w:val="fr-FR"/>
        </w:rPr>
      </w:pPr>
    </w:p>
    <w:p w:rsidR="00B13E75" w:rsidRPr="00F829D4" w:rsidRDefault="00B13E75">
      <w:pPr>
        <w:rPr>
          <w:rStyle w:val="textnormalsummary1"/>
          <w:b w:val="0"/>
          <w:bCs w:val="0"/>
          <w:lang w:val="fr-FR"/>
        </w:rPr>
      </w:pPr>
      <w:r w:rsidRPr="00F829D4">
        <w:rPr>
          <w:rStyle w:val="textnormalsummary1"/>
          <w:b w:val="0"/>
          <w:bCs w:val="0"/>
          <w:lang w:val="fr-FR"/>
        </w:rPr>
        <w:t>Le bon fonctionnement et les améliorations de ce système de management sont contrôlés annuellement par un audit externe.</w:t>
      </w:r>
    </w:p>
    <w:p w:rsidR="00B13E75" w:rsidRPr="00F829D4" w:rsidRDefault="00B13E75">
      <w:pPr>
        <w:rPr>
          <w:rStyle w:val="textnormalsummary1"/>
          <w:b w:val="0"/>
          <w:bCs w:val="0"/>
          <w:lang w:val="fr-FR"/>
        </w:rPr>
      </w:pPr>
    </w:p>
    <w:p w:rsidR="00B13E75" w:rsidRPr="00F829D4" w:rsidRDefault="00B13E75">
      <w:pPr>
        <w:rPr>
          <w:rStyle w:val="textnormalsummary1"/>
          <w:lang w:val="fr-FR"/>
        </w:rPr>
      </w:pPr>
      <w:r w:rsidRPr="00F829D4">
        <w:rPr>
          <w:rStyle w:val="textnormalsummary1"/>
          <w:b w:val="0"/>
          <w:bCs w:val="0"/>
          <w:lang w:val="fr-FR"/>
        </w:rPr>
        <w:t xml:space="preserve">Cette déclaration est réalisée dans le cadre de l’enregistrement EMAS III 1221/2009 du SPP Intégration sociale, Lutte contre la Pauvreté, Economie sociale et Politique des Grandes Villes. </w:t>
      </w: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0560" behindDoc="0" locked="0" layoutInCell="1" allowOverlap="1" wp14:anchorId="303CE121" wp14:editId="2A9588D4">
                <wp:simplePos x="0" y="0"/>
                <wp:positionH relativeFrom="column">
                  <wp:posOffset>4457700</wp:posOffset>
                </wp:positionH>
                <wp:positionV relativeFrom="paragraph">
                  <wp:posOffset>-2540</wp:posOffset>
                </wp:positionV>
                <wp:extent cx="1485900" cy="571500"/>
                <wp:effectExtent l="9525" t="6985" r="9525" b="12065"/>
                <wp:wrapNone/>
                <wp:docPr id="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Suivi de la législation environnementale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CE121" id="_x0000_t202" coordsize="21600,21600" o:spt="202" path="m,l,21600r21600,l21600,xe">
                <v:stroke joinstyle="miter"/>
                <v:path gradientshapeok="t" o:connecttype="rect"/>
              </v:shapetype>
              <v:shape id="Text Box 65" o:spid="_x0000_s1026" type="#_x0000_t202" style="position:absolute;margin-left:351pt;margin-top:-.2pt;width:117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8yKQIAAFI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">
                <v:textbox>
                  <w:txbxContent>
                    <w:p w:rsidR="00537B28" w:rsidRDefault="00537B28">
                      <w:pPr>
                        <w:jc w:val="center"/>
                        <w:rPr>
                          <w:lang w:val="fr-BE"/>
                        </w:rPr>
                      </w:pPr>
                      <w:r>
                        <w:rPr>
                          <w:lang w:val="fr-BE"/>
                        </w:rPr>
                        <w:t>Suivi de la législation environnementale</w:t>
                      </w:r>
                    </w:p>
                  </w:txbxContent>
                </v:textbox>
              </v:shape>
            </w:pict>
          </mc:Fallback>
        </mc:AlternateContent>
      </w:r>
      <w:r w:rsidRPr="00F829D4">
        <w:rPr>
          <w:noProof/>
          <w:lang w:val="fr-BE" w:eastAsia="fr-BE"/>
        </w:rPr>
        <mc:AlternateContent>
          <mc:Choice Requires="wps">
            <w:drawing>
              <wp:anchor distT="0" distB="0" distL="114300" distR="114300" simplePos="0" relativeHeight="251649536" behindDoc="0" locked="0" layoutInCell="1" allowOverlap="1" wp14:anchorId="45AEFEB0" wp14:editId="656D7F53">
                <wp:simplePos x="0" y="0"/>
                <wp:positionH relativeFrom="column">
                  <wp:posOffset>571500</wp:posOffset>
                </wp:positionH>
                <wp:positionV relativeFrom="paragraph">
                  <wp:posOffset>-2540</wp:posOffset>
                </wp:positionV>
                <wp:extent cx="1485900" cy="571500"/>
                <wp:effectExtent l="9525" t="6985" r="9525" b="1206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Réalisation de l’analyse environnementale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B0" id="Text Box 64" o:spid="_x0000_s1027" type="#_x0000_t202" style="position:absolute;margin-left:45pt;margin-top:-.2pt;width:117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0KwIAAFk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">
                <v:textbox>
                  <w:txbxContent>
                    <w:p w:rsidR="00537B28" w:rsidRDefault="00537B28">
                      <w:pPr>
                        <w:jc w:val="center"/>
                        <w:rPr>
                          <w:lang w:val="fr-BE"/>
                        </w:rPr>
                      </w:pPr>
                      <w:r>
                        <w:rPr>
                          <w:lang w:val="fr-BE"/>
                        </w:rPr>
                        <w:t>Réalisation de l’analyse environnementale</w:t>
                      </w:r>
                    </w:p>
                  </w:txbxContent>
                </v:textbox>
              </v:shape>
            </w:pict>
          </mc:Fallback>
        </mc:AlternateContent>
      </w: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48512" behindDoc="0" locked="0" layoutInCell="1" allowOverlap="1" wp14:anchorId="34BA87BE" wp14:editId="72F64FC6">
                <wp:simplePos x="0" y="0"/>
                <wp:positionH relativeFrom="column">
                  <wp:posOffset>2514600</wp:posOffset>
                </wp:positionH>
                <wp:positionV relativeFrom="paragraph">
                  <wp:posOffset>71755</wp:posOffset>
                </wp:positionV>
                <wp:extent cx="1485900" cy="571500"/>
                <wp:effectExtent l="9525" t="5080" r="9525" b="13970"/>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Rédaction de la politique environnementale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87BE" id="Text Box 63" o:spid="_x0000_s1028" type="#_x0000_t202" style="position:absolute;margin-left:198pt;margin-top:5.65pt;width:117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QE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">
                <v:textbox>
                  <w:txbxContent>
                    <w:p w:rsidR="00537B28" w:rsidRDefault="00537B28">
                      <w:pPr>
                        <w:jc w:val="center"/>
                        <w:rPr>
                          <w:lang w:val="fr-BE"/>
                        </w:rPr>
                      </w:pPr>
                      <w:r>
                        <w:rPr>
                          <w:lang w:val="fr-BE"/>
                        </w:rPr>
                        <w:t>Rédaction de la politique environnementale</w:t>
                      </w:r>
                    </w:p>
                  </w:txbxContent>
                </v:textbox>
              </v:shape>
            </w:pict>
          </mc:Fallback>
        </mc:AlternateContent>
      </w: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64896" behindDoc="0" locked="0" layoutInCell="1" allowOverlap="1" wp14:anchorId="6E5F5145" wp14:editId="59BDA4F3">
                <wp:simplePos x="0" y="0"/>
                <wp:positionH relativeFrom="column">
                  <wp:posOffset>4000500</wp:posOffset>
                </wp:positionH>
                <wp:positionV relativeFrom="paragraph">
                  <wp:posOffset>31750</wp:posOffset>
                </wp:positionV>
                <wp:extent cx="457200" cy="228600"/>
                <wp:effectExtent l="19050" t="12700" r="9525" b="6350"/>
                <wp:wrapNone/>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leftArrow">
                          <a:avLst>
                            <a:gd name="adj1" fmla="val 50000"/>
                            <a:gd name="adj2" fmla="val 104167"/>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C05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2" o:spid="_x0000_s1026" type="#_x0000_t66" style="position:absolute;margin-left:315pt;margin-top:2.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" adj="11250" fillcolor="#dbe2e9"/>
            </w:pict>
          </mc:Fallback>
        </mc:AlternateContent>
      </w:r>
      <w:r w:rsidRPr="00F829D4">
        <w:rPr>
          <w:noProof/>
          <w:lang w:val="fr-BE" w:eastAsia="fr-BE"/>
        </w:rPr>
        <mc:AlternateContent>
          <mc:Choice Requires="wps">
            <w:drawing>
              <wp:anchor distT="0" distB="0" distL="114300" distR="114300" simplePos="0" relativeHeight="251663872" behindDoc="0" locked="0" layoutInCell="1" allowOverlap="1" wp14:anchorId="5B6DD2DF" wp14:editId="1F3F91A0">
                <wp:simplePos x="0" y="0"/>
                <wp:positionH relativeFrom="column">
                  <wp:posOffset>2057400</wp:posOffset>
                </wp:positionH>
                <wp:positionV relativeFrom="paragraph">
                  <wp:posOffset>31750</wp:posOffset>
                </wp:positionV>
                <wp:extent cx="457200" cy="228600"/>
                <wp:effectExtent l="9525" t="12700" r="19050" b="6350"/>
                <wp:wrapNone/>
                <wp:docPr id="2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95833"/>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66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26" type="#_x0000_t13" style="position:absolute;margin-left:162pt;margin-top:2.5pt;width:3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" adj="11250" fillcolor="#dbe2e9"/>
            </w:pict>
          </mc:Fallback>
        </mc:AlternateContent>
      </w:r>
    </w:p>
    <w:p w:rsidR="00B13E75" w:rsidRPr="00F829D4" w:rsidRDefault="00B13E75">
      <w:pPr>
        <w:rPr>
          <w:lang w:val="fr-FR"/>
        </w:rPr>
      </w:pP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8752" behindDoc="0" locked="0" layoutInCell="1" allowOverlap="1" wp14:anchorId="64C26E15" wp14:editId="1205F5FF">
                <wp:simplePos x="0" y="0"/>
                <wp:positionH relativeFrom="column">
                  <wp:posOffset>3143250</wp:posOffset>
                </wp:positionH>
                <wp:positionV relativeFrom="paragraph">
                  <wp:posOffset>26035</wp:posOffset>
                </wp:positionV>
                <wp:extent cx="228600" cy="342900"/>
                <wp:effectExtent l="19050" t="6985" r="19050" b="12065"/>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8333"/>
                            <a:gd name="adj2" fmla="val 79167"/>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FA7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 o:spid="_x0000_s1026" type="#_x0000_t67" style="position:absolute;margin-left:247.5pt;margin-top:2.05pt;width:1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" adj="10200,4500" fillcolor="#dbe2e9"/>
            </w:pict>
          </mc:Fallback>
        </mc:AlternateContent>
      </w: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1584" behindDoc="0" locked="0" layoutInCell="1" allowOverlap="1" wp14:anchorId="09BAED5D" wp14:editId="6330C553">
                <wp:simplePos x="0" y="0"/>
                <wp:positionH relativeFrom="column">
                  <wp:posOffset>2514600</wp:posOffset>
                </wp:positionH>
                <wp:positionV relativeFrom="paragraph">
                  <wp:posOffset>60325</wp:posOffset>
                </wp:positionV>
                <wp:extent cx="1485900" cy="457200"/>
                <wp:effectExtent l="9525" t="12700" r="9525" b="635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Fixation d’objectifs environnementaux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ED5D" id="Text Box 66" o:spid="_x0000_s1029" type="#_x0000_t202" style="position:absolute;margin-left:198pt;margin-top:4.75pt;width:11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qKKwIAAFk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">
                <v:textbox>
                  <w:txbxContent>
                    <w:p w:rsidR="00537B28" w:rsidRDefault="00537B28">
                      <w:pPr>
                        <w:jc w:val="center"/>
                        <w:rPr>
                          <w:lang w:val="fr-BE"/>
                        </w:rPr>
                      </w:pPr>
                      <w:r>
                        <w:rPr>
                          <w:lang w:val="fr-BE"/>
                        </w:rPr>
                        <w:t>Fixation d’objectifs environnementaux</w:t>
                      </w:r>
                    </w:p>
                  </w:txbxContent>
                </v:textbox>
              </v:shape>
            </w:pict>
          </mc:Fallback>
        </mc:AlternateContent>
      </w:r>
    </w:p>
    <w:p w:rsidR="00B13E75" w:rsidRPr="00F829D4" w:rsidRDefault="00B13E75">
      <w:pPr>
        <w:rPr>
          <w:lang w:val="fr-FR"/>
        </w:rPr>
      </w:pP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9776" behindDoc="0" locked="0" layoutInCell="1" allowOverlap="1" wp14:anchorId="610EF85D" wp14:editId="165AE141">
                <wp:simplePos x="0" y="0"/>
                <wp:positionH relativeFrom="column">
                  <wp:posOffset>3143250</wp:posOffset>
                </wp:positionH>
                <wp:positionV relativeFrom="paragraph">
                  <wp:posOffset>54610</wp:posOffset>
                </wp:positionV>
                <wp:extent cx="228600" cy="342900"/>
                <wp:effectExtent l="19050" t="6985" r="19050" b="12065"/>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8333"/>
                            <a:gd name="adj2" fmla="val 79167"/>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C1E4" id="AutoShape 77" o:spid="_x0000_s1026" type="#_x0000_t67" style="position:absolute;margin-left:247.5pt;margin-top:4.3pt;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" adj="10200,4500" fillcolor="#dbe2e9"/>
            </w:pict>
          </mc:Fallback>
        </mc:AlternateContent>
      </w: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2608" behindDoc="0" locked="0" layoutInCell="1" allowOverlap="1" wp14:anchorId="37802972" wp14:editId="4AC2C20C">
                <wp:simplePos x="0" y="0"/>
                <wp:positionH relativeFrom="column">
                  <wp:posOffset>2061209</wp:posOffset>
                </wp:positionH>
                <wp:positionV relativeFrom="paragraph">
                  <wp:posOffset>88265</wp:posOffset>
                </wp:positionV>
                <wp:extent cx="2581275" cy="1143000"/>
                <wp:effectExtent l="0" t="0" r="28575" b="19050"/>
                <wp:wrapNone/>
                <wp:docPr id="2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143000"/>
                        </a:xfrm>
                        <a:prstGeom prst="ellipse">
                          <a:avLst/>
                        </a:prstGeom>
                        <a:solidFill>
                          <a:srgbClr val="FFFFFF"/>
                        </a:solidFill>
                        <a:ln w="9525">
                          <a:solidFill>
                            <a:srgbClr val="000000"/>
                          </a:solidFill>
                          <a:round/>
                          <a:headEnd/>
                          <a:tailEnd/>
                        </a:ln>
                      </wps:spPr>
                      <wps:txbx>
                        <w:txbxContent>
                          <w:p w:rsidR="00537B28" w:rsidRDefault="00537B28">
                            <w:pPr>
                              <w:jc w:val="center"/>
                              <w:rPr>
                                <w:b/>
                                <w:bCs/>
                                <w:sz w:val="24"/>
                                <w:lang w:val="fr-BE"/>
                              </w:rPr>
                            </w:pPr>
                            <w:r>
                              <w:rPr>
                                <w:b/>
                                <w:bCs/>
                                <w:sz w:val="24"/>
                                <w:lang w:val="fr-BE"/>
                              </w:rPr>
                              <w:t xml:space="preserve">Système de </w:t>
                            </w:r>
                          </w:p>
                          <w:p w:rsidR="00537B28" w:rsidRDefault="00537B28" w:rsidP="00023F3F">
                            <w:pPr>
                              <w:jc w:val="center"/>
                              <w:rPr>
                                <w:b/>
                                <w:bCs/>
                                <w:sz w:val="24"/>
                                <w:lang w:val="fr-BE"/>
                              </w:rPr>
                            </w:pPr>
                            <w:r>
                              <w:rPr>
                                <w:b/>
                                <w:bCs/>
                                <w:sz w:val="24"/>
                                <w:lang w:val="fr-BE"/>
                              </w:rPr>
                              <w:t>gestion environnementale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02972" id="Oval 67" o:spid="_x0000_s1030" style="position:absolute;margin-left:162.3pt;margin-top:6.95pt;width:203.25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">
                <v:textbox>
                  <w:txbxContent>
                    <w:p w:rsidR="00537B28" w:rsidRDefault="00537B28">
                      <w:pPr>
                        <w:jc w:val="center"/>
                        <w:rPr>
                          <w:b/>
                          <w:bCs/>
                          <w:sz w:val="24"/>
                          <w:lang w:val="fr-BE"/>
                        </w:rPr>
                      </w:pPr>
                      <w:r>
                        <w:rPr>
                          <w:b/>
                          <w:bCs/>
                          <w:sz w:val="24"/>
                          <w:lang w:val="fr-BE"/>
                        </w:rPr>
                        <w:t xml:space="preserve">Système de </w:t>
                      </w:r>
                    </w:p>
                    <w:p w:rsidR="00537B28" w:rsidRDefault="00537B28" w:rsidP="00023F3F">
                      <w:pPr>
                        <w:jc w:val="center"/>
                        <w:rPr>
                          <w:b/>
                          <w:bCs/>
                          <w:sz w:val="24"/>
                          <w:lang w:val="fr-BE"/>
                        </w:rPr>
                      </w:pPr>
                      <w:r>
                        <w:rPr>
                          <w:b/>
                          <w:bCs/>
                          <w:sz w:val="24"/>
                          <w:lang w:val="fr-BE"/>
                        </w:rPr>
                        <w:t>gestion environnementale</w:t>
                      </w:r>
                    </w:p>
                  </w:txbxContent>
                </v:textbox>
              </v:oval>
            </w:pict>
          </mc:Fallback>
        </mc:AlternateContent>
      </w: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66944" behindDoc="0" locked="0" layoutInCell="1" allowOverlap="1" wp14:anchorId="2C9B12B6" wp14:editId="5429AD7A">
                <wp:simplePos x="0" y="0"/>
                <wp:positionH relativeFrom="column">
                  <wp:posOffset>1600200</wp:posOffset>
                </wp:positionH>
                <wp:positionV relativeFrom="paragraph">
                  <wp:posOffset>8255</wp:posOffset>
                </wp:positionV>
                <wp:extent cx="685800" cy="685800"/>
                <wp:effectExtent l="57150" t="84455" r="0" b="10795"/>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46616">
                          <a:off x="0" y="0"/>
                          <a:ext cx="685800" cy="685800"/>
                        </a:xfrm>
                        <a:custGeom>
                          <a:avLst/>
                          <a:gdLst>
                            <a:gd name="G0" fmla="+- 1048988 0 0"/>
                            <a:gd name="G1" fmla="+- -9523726 0 0"/>
                            <a:gd name="G2" fmla="+- 1048988 0 -9523726"/>
                            <a:gd name="G3" fmla="+- 10800 0 0"/>
                            <a:gd name="G4" fmla="+- 0 0 1048988"/>
                            <a:gd name="T0" fmla="*/ 360 256 1"/>
                            <a:gd name="T1" fmla="*/ 0 256 1"/>
                            <a:gd name="G5" fmla="+- G2 T0 T1"/>
                            <a:gd name="G6" fmla="?: G2 G2 G5"/>
                            <a:gd name="G7" fmla="+- 0 0 G6"/>
                            <a:gd name="G8" fmla="+- 5686 0 0"/>
                            <a:gd name="G9" fmla="+- 0 0 -9523726"/>
                            <a:gd name="G10" fmla="+- 5686 0 2700"/>
                            <a:gd name="G11" fmla="cos G10 1048988"/>
                            <a:gd name="G12" fmla="sin G10 1048988"/>
                            <a:gd name="G13" fmla="cos 13500 1048988"/>
                            <a:gd name="G14" fmla="sin 13500 1048988"/>
                            <a:gd name="G15" fmla="+- G11 10800 0"/>
                            <a:gd name="G16" fmla="+- G12 10800 0"/>
                            <a:gd name="G17" fmla="+- G13 10800 0"/>
                            <a:gd name="G18" fmla="+- G14 10800 0"/>
                            <a:gd name="G19" fmla="*/ 5686 1 2"/>
                            <a:gd name="G20" fmla="+- G19 5400 0"/>
                            <a:gd name="G21" fmla="cos G20 1048988"/>
                            <a:gd name="G22" fmla="sin G20 1048988"/>
                            <a:gd name="G23" fmla="+- G21 10800 0"/>
                            <a:gd name="G24" fmla="+- G12 G23 G22"/>
                            <a:gd name="G25" fmla="+- G22 G23 G11"/>
                            <a:gd name="G26" fmla="cos 10800 1048988"/>
                            <a:gd name="G27" fmla="sin 10800 1048988"/>
                            <a:gd name="G28" fmla="cos 5686 1048988"/>
                            <a:gd name="G29" fmla="sin 5686 1048988"/>
                            <a:gd name="G30" fmla="+- G26 10800 0"/>
                            <a:gd name="G31" fmla="+- G27 10800 0"/>
                            <a:gd name="G32" fmla="+- G28 10800 0"/>
                            <a:gd name="G33" fmla="+- G29 10800 0"/>
                            <a:gd name="G34" fmla="+- G19 5400 0"/>
                            <a:gd name="G35" fmla="cos G34 -9523726"/>
                            <a:gd name="G36" fmla="sin G34 -9523726"/>
                            <a:gd name="G37" fmla="+/ -9523726 1048988 2"/>
                            <a:gd name="T2" fmla="*/ 180 256 1"/>
                            <a:gd name="T3" fmla="*/ 0 256 1"/>
                            <a:gd name="G38" fmla="+- G37 T2 T3"/>
                            <a:gd name="G39" fmla="?: G2 G37 G38"/>
                            <a:gd name="G40" fmla="cos 10800 G39"/>
                            <a:gd name="G41" fmla="sin 10800 G39"/>
                            <a:gd name="G42" fmla="cos 5686 G39"/>
                            <a:gd name="G43" fmla="sin 5686 G39"/>
                            <a:gd name="G44" fmla="+- G40 10800 0"/>
                            <a:gd name="G45" fmla="+- G41 10800 0"/>
                            <a:gd name="G46" fmla="+- G42 10800 0"/>
                            <a:gd name="G47" fmla="+- G43 10800 0"/>
                            <a:gd name="G48" fmla="+- G35 10800 0"/>
                            <a:gd name="G49" fmla="+- G36 10800 0"/>
                            <a:gd name="T4" fmla="*/ 15422 w 21600"/>
                            <a:gd name="T5" fmla="*/ 1039 h 21600"/>
                            <a:gd name="T6" fmla="*/ 4021 w 21600"/>
                            <a:gd name="T7" fmla="*/ 6109 h 21600"/>
                            <a:gd name="T8" fmla="*/ 13233 w 21600"/>
                            <a:gd name="T9" fmla="*/ 5661 h 21600"/>
                            <a:gd name="T10" fmla="*/ 23776 w 21600"/>
                            <a:gd name="T11" fmla="*/ 14522 h 21600"/>
                            <a:gd name="T12" fmla="*/ 17274 w 21600"/>
                            <a:gd name="T13" fmla="*/ 18125 h 21600"/>
                            <a:gd name="T14" fmla="*/ 13670 w 21600"/>
                            <a:gd name="T15" fmla="*/ 1162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65" y="12367"/>
                              </a:moveTo>
                              <a:cubicBezTo>
                                <a:pt x="16411" y="11858"/>
                                <a:pt x="16486" y="11330"/>
                                <a:pt x="16486" y="10800"/>
                              </a:cubicBezTo>
                              <a:cubicBezTo>
                                <a:pt x="16486" y="7659"/>
                                <a:pt x="13940" y="5114"/>
                                <a:pt x="10800" y="5114"/>
                              </a:cubicBezTo>
                              <a:cubicBezTo>
                                <a:pt x="8933" y="5113"/>
                                <a:pt x="7186" y="6029"/>
                                <a:pt x="6124" y="7564"/>
                              </a:cubicBezTo>
                              <a:lnTo>
                                <a:pt x="1918" y="4654"/>
                              </a:lnTo>
                              <a:cubicBezTo>
                                <a:pt x="3935" y="1739"/>
                                <a:pt x="7254" y="-1"/>
                                <a:pt x="10800" y="0"/>
                              </a:cubicBezTo>
                              <a:cubicBezTo>
                                <a:pt x="16764" y="0"/>
                                <a:pt x="21600" y="4835"/>
                                <a:pt x="21600" y="10800"/>
                              </a:cubicBezTo>
                              <a:cubicBezTo>
                                <a:pt x="21600" y="11807"/>
                                <a:pt x="21459" y="12809"/>
                                <a:pt x="21181" y="13778"/>
                              </a:cubicBezTo>
                              <a:lnTo>
                                <a:pt x="23776" y="14522"/>
                              </a:lnTo>
                              <a:lnTo>
                                <a:pt x="17274" y="18125"/>
                              </a:lnTo>
                              <a:lnTo>
                                <a:pt x="13670" y="11623"/>
                              </a:lnTo>
                              <a:lnTo>
                                <a:pt x="16265" y="12367"/>
                              </a:lnTo>
                              <a:close/>
                            </a:path>
                          </a:pathLst>
                        </a:cu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796CF" id="AutoShape 84" o:spid="_x0000_s1026" style="position:absolute;margin-left:126pt;margin-top:.65pt;width:54pt;height:54pt;rotation:-8133690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" path="m16265,12367v146,-509,221,-1037,221,-1567c16486,7659,13940,5114,10800,5114,8933,5113,7186,6029,6124,7564l1918,4654c3935,1739,7254,-1,10800,v5964,,10800,4835,10800,10800c21600,11807,21459,12809,21181,13778r2595,744l17274,18125,13670,11623r2595,744xe" fillcolor="#dbe2e9">
                <v:stroke joinstyle="miter"/>
                <v:path o:connecttype="custom" o:connectlocs="489649,32988;127667,193961;420148,179737;754888,461074;548450,575469;434023,369030" o:connectangles="0,0,0,0,0,0" textboxrect="3163,3163,18437,18437"/>
              </v:shape>
            </w:pict>
          </mc:Fallback>
        </mc:AlternateContent>
      </w:r>
      <w:r w:rsidRPr="00F829D4">
        <w:rPr>
          <w:noProof/>
          <w:lang w:val="fr-BE" w:eastAsia="fr-BE"/>
        </w:rPr>
        <mc:AlternateContent>
          <mc:Choice Requires="wps">
            <w:drawing>
              <wp:anchor distT="0" distB="0" distL="114300" distR="114300" simplePos="0" relativeHeight="251654656" behindDoc="0" locked="0" layoutInCell="1" allowOverlap="1" wp14:anchorId="5DF10799" wp14:editId="02BD501A">
                <wp:simplePos x="0" y="0"/>
                <wp:positionH relativeFrom="column">
                  <wp:posOffset>0</wp:posOffset>
                </wp:positionH>
                <wp:positionV relativeFrom="paragraph">
                  <wp:posOffset>122555</wp:posOffset>
                </wp:positionV>
                <wp:extent cx="1485900" cy="457200"/>
                <wp:effectExtent l="9525" t="8255" r="9525" b="10795"/>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Audit interne du système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0799" id="Text Box 70" o:spid="_x0000_s1031" type="#_x0000_t202" style="position:absolute;margin-left:0;margin-top:9.65pt;width:11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XUKwIAAFk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">
                <v:textbox>
                  <w:txbxContent>
                    <w:p w:rsidR="00537B28" w:rsidRDefault="00537B28">
                      <w:pPr>
                        <w:jc w:val="center"/>
                        <w:rPr>
                          <w:lang w:val="fr-BE"/>
                        </w:rPr>
                      </w:pPr>
                      <w:r>
                        <w:rPr>
                          <w:lang w:val="fr-BE"/>
                        </w:rPr>
                        <w:t>Audit interne du système</w:t>
                      </w:r>
                    </w:p>
                  </w:txbxContent>
                </v:textbox>
              </v:shape>
            </w:pict>
          </mc:Fallback>
        </mc:AlternateContent>
      </w:r>
      <w:r w:rsidRPr="00F829D4">
        <w:rPr>
          <w:noProof/>
          <w:lang w:val="fr-BE" w:eastAsia="fr-BE"/>
        </w:rPr>
        <mc:AlternateContent>
          <mc:Choice Requires="wps">
            <w:drawing>
              <wp:anchor distT="0" distB="0" distL="114300" distR="114300" simplePos="0" relativeHeight="251665920" behindDoc="0" locked="0" layoutInCell="1" allowOverlap="1" wp14:anchorId="33B6AEEB" wp14:editId="02612D11">
                <wp:simplePos x="0" y="0"/>
                <wp:positionH relativeFrom="column">
                  <wp:posOffset>4229100</wp:posOffset>
                </wp:positionH>
                <wp:positionV relativeFrom="paragraph">
                  <wp:posOffset>8255</wp:posOffset>
                </wp:positionV>
                <wp:extent cx="685800" cy="685800"/>
                <wp:effectExtent l="0" t="17780" r="57150" b="77470"/>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09394">
                          <a:off x="0" y="0"/>
                          <a:ext cx="685800" cy="685800"/>
                        </a:xfrm>
                        <a:custGeom>
                          <a:avLst/>
                          <a:gdLst>
                            <a:gd name="G0" fmla="+- 1048988 0 0"/>
                            <a:gd name="G1" fmla="+- -9523726 0 0"/>
                            <a:gd name="G2" fmla="+- 1048988 0 -9523726"/>
                            <a:gd name="G3" fmla="+- 10800 0 0"/>
                            <a:gd name="G4" fmla="+- 0 0 1048988"/>
                            <a:gd name="T0" fmla="*/ 360 256 1"/>
                            <a:gd name="T1" fmla="*/ 0 256 1"/>
                            <a:gd name="G5" fmla="+- G2 T0 T1"/>
                            <a:gd name="G6" fmla="?: G2 G2 G5"/>
                            <a:gd name="G7" fmla="+- 0 0 G6"/>
                            <a:gd name="G8" fmla="+- 5686 0 0"/>
                            <a:gd name="G9" fmla="+- 0 0 -9523726"/>
                            <a:gd name="G10" fmla="+- 5686 0 2700"/>
                            <a:gd name="G11" fmla="cos G10 1048988"/>
                            <a:gd name="G12" fmla="sin G10 1048988"/>
                            <a:gd name="G13" fmla="cos 13500 1048988"/>
                            <a:gd name="G14" fmla="sin 13500 1048988"/>
                            <a:gd name="G15" fmla="+- G11 10800 0"/>
                            <a:gd name="G16" fmla="+- G12 10800 0"/>
                            <a:gd name="G17" fmla="+- G13 10800 0"/>
                            <a:gd name="G18" fmla="+- G14 10800 0"/>
                            <a:gd name="G19" fmla="*/ 5686 1 2"/>
                            <a:gd name="G20" fmla="+- G19 5400 0"/>
                            <a:gd name="G21" fmla="cos G20 1048988"/>
                            <a:gd name="G22" fmla="sin G20 1048988"/>
                            <a:gd name="G23" fmla="+- G21 10800 0"/>
                            <a:gd name="G24" fmla="+- G12 G23 G22"/>
                            <a:gd name="G25" fmla="+- G22 G23 G11"/>
                            <a:gd name="G26" fmla="cos 10800 1048988"/>
                            <a:gd name="G27" fmla="sin 10800 1048988"/>
                            <a:gd name="G28" fmla="cos 5686 1048988"/>
                            <a:gd name="G29" fmla="sin 5686 1048988"/>
                            <a:gd name="G30" fmla="+- G26 10800 0"/>
                            <a:gd name="G31" fmla="+- G27 10800 0"/>
                            <a:gd name="G32" fmla="+- G28 10800 0"/>
                            <a:gd name="G33" fmla="+- G29 10800 0"/>
                            <a:gd name="G34" fmla="+- G19 5400 0"/>
                            <a:gd name="G35" fmla="cos G34 -9523726"/>
                            <a:gd name="G36" fmla="sin G34 -9523726"/>
                            <a:gd name="G37" fmla="+/ -9523726 1048988 2"/>
                            <a:gd name="T2" fmla="*/ 180 256 1"/>
                            <a:gd name="T3" fmla="*/ 0 256 1"/>
                            <a:gd name="G38" fmla="+- G37 T2 T3"/>
                            <a:gd name="G39" fmla="?: G2 G37 G38"/>
                            <a:gd name="G40" fmla="cos 10800 G39"/>
                            <a:gd name="G41" fmla="sin 10800 G39"/>
                            <a:gd name="G42" fmla="cos 5686 G39"/>
                            <a:gd name="G43" fmla="sin 5686 G39"/>
                            <a:gd name="G44" fmla="+- G40 10800 0"/>
                            <a:gd name="G45" fmla="+- G41 10800 0"/>
                            <a:gd name="G46" fmla="+- G42 10800 0"/>
                            <a:gd name="G47" fmla="+- G43 10800 0"/>
                            <a:gd name="G48" fmla="+- G35 10800 0"/>
                            <a:gd name="G49" fmla="+- G36 10800 0"/>
                            <a:gd name="T4" fmla="*/ 15422 w 21600"/>
                            <a:gd name="T5" fmla="*/ 1039 h 21600"/>
                            <a:gd name="T6" fmla="*/ 4021 w 21600"/>
                            <a:gd name="T7" fmla="*/ 6109 h 21600"/>
                            <a:gd name="T8" fmla="*/ 13233 w 21600"/>
                            <a:gd name="T9" fmla="*/ 5661 h 21600"/>
                            <a:gd name="T10" fmla="*/ 23776 w 21600"/>
                            <a:gd name="T11" fmla="*/ 14522 h 21600"/>
                            <a:gd name="T12" fmla="*/ 17274 w 21600"/>
                            <a:gd name="T13" fmla="*/ 18125 h 21600"/>
                            <a:gd name="T14" fmla="*/ 13670 w 21600"/>
                            <a:gd name="T15" fmla="*/ 1162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65" y="12367"/>
                              </a:moveTo>
                              <a:cubicBezTo>
                                <a:pt x="16411" y="11858"/>
                                <a:pt x="16486" y="11330"/>
                                <a:pt x="16486" y="10800"/>
                              </a:cubicBezTo>
                              <a:cubicBezTo>
                                <a:pt x="16486" y="7659"/>
                                <a:pt x="13940" y="5114"/>
                                <a:pt x="10800" y="5114"/>
                              </a:cubicBezTo>
                              <a:cubicBezTo>
                                <a:pt x="8933" y="5113"/>
                                <a:pt x="7186" y="6029"/>
                                <a:pt x="6124" y="7564"/>
                              </a:cubicBezTo>
                              <a:lnTo>
                                <a:pt x="1918" y="4654"/>
                              </a:lnTo>
                              <a:cubicBezTo>
                                <a:pt x="3935" y="1739"/>
                                <a:pt x="7254" y="-1"/>
                                <a:pt x="10800" y="0"/>
                              </a:cubicBezTo>
                              <a:cubicBezTo>
                                <a:pt x="16764" y="0"/>
                                <a:pt x="21600" y="4835"/>
                                <a:pt x="21600" y="10800"/>
                              </a:cubicBezTo>
                              <a:cubicBezTo>
                                <a:pt x="21600" y="11807"/>
                                <a:pt x="21459" y="12809"/>
                                <a:pt x="21181" y="13778"/>
                              </a:cubicBezTo>
                              <a:lnTo>
                                <a:pt x="23776" y="14522"/>
                              </a:lnTo>
                              <a:lnTo>
                                <a:pt x="17274" y="18125"/>
                              </a:lnTo>
                              <a:lnTo>
                                <a:pt x="13670" y="11623"/>
                              </a:lnTo>
                              <a:lnTo>
                                <a:pt x="16265" y="12367"/>
                              </a:lnTo>
                              <a:close/>
                            </a:path>
                          </a:pathLst>
                        </a:cu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B775" id="AutoShape 83" o:spid="_x0000_s1026" style="position:absolute;margin-left:333pt;margin-top:.65pt;width:54pt;height:54pt;rotation:3833194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" path="m16265,12367v146,-509,221,-1037,221,-1567c16486,7659,13940,5114,10800,5114,8933,5113,7186,6029,6124,7564l1918,4654c3935,1739,7254,-1,10800,v5964,,10800,4835,10800,10800c21600,11807,21459,12809,21181,13778r2595,744l17274,18125,13670,11623r2595,744xe" fillcolor="#dbe2e9">
                <v:stroke joinstyle="miter"/>
                <v:path o:connecttype="custom" o:connectlocs="489649,32988;127667,193961;420148,179737;754888,461074;548450,575469;434023,369030" o:connectangles="0,0,0,0,0,0" textboxrect="3163,3163,18437,18437"/>
              </v:shape>
            </w:pict>
          </mc:Fallback>
        </mc:AlternateContent>
      </w:r>
      <w:r w:rsidRPr="00F829D4">
        <w:rPr>
          <w:noProof/>
          <w:lang w:val="fr-BE" w:eastAsia="fr-BE"/>
        </w:rPr>
        <mc:AlternateContent>
          <mc:Choice Requires="wps">
            <w:drawing>
              <wp:anchor distT="0" distB="0" distL="114300" distR="114300" simplePos="0" relativeHeight="251653632" behindDoc="0" locked="0" layoutInCell="1" allowOverlap="1" wp14:anchorId="650A986D" wp14:editId="628670BA">
                <wp:simplePos x="0" y="0"/>
                <wp:positionH relativeFrom="column">
                  <wp:posOffset>5029200</wp:posOffset>
                </wp:positionH>
                <wp:positionV relativeFrom="paragraph">
                  <wp:posOffset>122555</wp:posOffset>
                </wp:positionV>
                <wp:extent cx="1485900" cy="457200"/>
                <wp:effectExtent l="9525" t="8255" r="9525" b="10795"/>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Programme environnemental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A986D" id="Text Box 69" o:spid="_x0000_s1032" type="#_x0000_t202" style="position:absolute;margin-left:396pt;margin-top:9.65pt;width:117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kYKg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">
                <v:textbox>
                  <w:txbxContent>
                    <w:p w:rsidR="00537B28" w:rsidRDefault="00537B28">
                      <w:pPr>
                        <w:jc w:val="center"/>
                        <w:rPr>
                          <w:lang w:val="fr-BE"/>
                        </w:rPr>
                      </w:pPr>
                      <w:r>
                        <w:rPr>
                          <w:lang w:val="fr-BE"/>
                        </w:rPr>
                        <w:t>Programme environnemental</w:t>
                      </w:r>
                    </w:p>
                  </w:txbxContent>
                </v:textbox>
              </v:shape>
            </w:pict>
          </mc:Fallback>
        </mc:AlternateContent>
      </w: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60800" behindDoc="0" locked="0" layoutInCell="1" allowOverlap="1" wp14:anchorId="5A9F8C53" wp14:editId="35D7368D">
                <wp:simplePos x="0" y="0"/>
                <wp:positionH relativeFrom="column">
                  <wp:posOffset>3143250</wp:posOffset>
                </wp:positionH>
                <wp:positionV relativeFrom="paragraph">
                  <wp:posOffset>-3175</wp:posOffset>
                </wp:positionV>
                <wp:extent cx="228600" cy="342900"/>
                <wp:effectExtent l="19050" t="6350" r="19050" b="1270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8333"/>
                            <a:gd name="adj2" fmla="val 79167"/>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5581" id="AutoShape 78" o:spid="_x0000_s1026" type="#_x0000_t67" style="position:absolute;margin-left:247.5pt;margin-top:-.25pt;width:1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" adj="10200,4500" fillcolor="#dbe2e9"/>
            </w:pict>
          </mc:Fallback>
        </mc:AlternateContent>
      </w: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5680" behindDoc="0" locked="0" layoutInCell="1" allowOverlap="1" wp14:anchorId="1C54965E" wp14:editId="74195123">
                <wp:simplePos x="0" y="0"/>
                <wp:positionH relativeFrom="column">
                  <wp:posOffset>2514600</wp:posOffset>
                </wp:positionH>
                <wp:positionV relativeFrom="paragraph">
                  <wp:posOffset>31115</wp:posOffset>
                </wp:positionV>
                <wp:extent cx="1485900" cy="457200"/>
                <wp:effectExtent l="9525" t="12065" r="9525" b="6985"/>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Déclaration environnementale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965E" id="Text Box 71" o:spid="_x0000_s1033" type="#_x0000_t202" style="position:absolute;margin-left:198pt;margin-top:2.45pt;width:11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">
                <v:textbox>
                  <w:txbxContent>
                    <w:p w:rsidR="00537B28" w:rsidRDefault="00537B28">
                      <w:pPr>
                        <w:jc w:val="center"/>
                        <w:rPr>
                          <w:lang w:val="fr-BE"/>
                        </w:rPr>
                      </w:pPr>
                      <w:r>
                        <w:rPr>
                          <w:lang w:val="fr-BE"/>
                        </w:rPr>
                        <w:t>Déclaration environnementale</w:t>
                      </w:r>
                    </w:p>
                  </w:txbxContent>
                </v:textbox>
              </v:shape>
            </w:pict>
          </mc:Fallback>
        </mc:AlternateContent>
      </w:r>
    </w:p>
    <w:p w:rsidR="00B13E75" w:rsidRPr="00F829D4" w:rsidRDefault="00B13E75">
      <w:pPr>
        <w:rPr>
          <w:lang w:val="fr-FR"/>
        </w:rPr>
      </w:pP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61824" behindDoc="0" locked="0" layoutInCell="1" allowOverlap="1" wp14:anchorId="0A4AA660" wp14:editId="6CDD71B0">
                <wp:simplePos x="0" y="0"/>
                <wp:positionH relativeFrom="column">
                  <wp:posOffset>3143250</wp:posOffset>
                </wp:positionH>
                <wp:positionV relativeFrom="paragraph">
                  <wp:posOffset>25400</wp:posOffset>
                </wp:positionV>
                <wp:extent cx="228600" cy="457200"/>
                <wp:effectExtent l="19050" t="6350" r="19050" b="1270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8333"/>
                            <a:gd name="adj2" fmla="val 105556"/>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8C50" id="AutoShape 79" o:spid="_x0000_s1026" type="#_x0000_t67" style="position:absolute;margin-left:247.5pt;margin-top:2pt;width:1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" adj="10200,4500" fillcolor="#dbe2e9"/>
            </w:pict>
          </mc:Fallback>
        </mc:AlternateContent>
      </w:r>
    </w:p>
    <w:p w:rsidR="00B13E75" w:rsidRPr="00F829D4" w:rsidRDefault="00B13E75">
      <w:pPr>
        <w:rPr>
          <w:lang w:val="fr-FR"/>
        </w:rPr>
      </w:pP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56704" behindDoc="0" locked="0" layoutInCell="1" allowOverlap="1" wp14:anchorId="065F4B5A" wp14:editId="10DA6A14">
                <wp:simplePos x="0" y="0"/>
                <wp:positionH relativeFrom="column">
                  <wp:posOffset>2343150</wp:posOffset>
                </wp:positionH>
                <wp:positionV relativeFrom="paragraph">
                  <wp:posOffset>19050</wp:posOffset>
                </wp:positionV>
                <wp:extent cx="1828800" cy="571500"/>
                <wp:effectExtent l="9525" t="9525" r="9525" b="9525"/>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Validation du système par un vérificateur externe accrédité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4B5A" id="Text Box 72" o:spid="_x0000_s1034" type="#_x0000_t202" style="position:absolute;margin-left:184.5pt;margin-top:1.5pt;width:2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">
                <v:textbox>
                  <w:txbxContent>
                    <w:p w:rsidR="00537B28" w:rsidRDefault="00537B28">
                      <w:pPr>
                        <w:jc w:val="center"/>
                        <w:rPr>
                          <w:lang w:val="fr-BE"/>
                        </w:rPr>
                      </w:pPr>
                      <w:r>
                        <w:rPr>
                          <w:lang w:val="fr-BE"/>
                        </w:rPr>
                        <w:t>Validation du système par un vérificateur externe accrédité</w:t>
                      </w:r>
                    </w:p>
                  </w:txbxContent>
                </v:textbox>
              </v:shape>
            </w:pict>
          </mc:Fallback>
        </mc:AlternateContent>
      </w:r>
    </w:p>
    <w:p w:rsidR="00B13E75" w:rsidRPr="00F829D4" w:rsidRDefault="00B13E75">
      <w:pPr>
        <w:rPr>
          <w:lang w:val="fr-FR"/>
        </w:rPr>
      </w:pPr>
    </w:p>
    <w:p w:rsidR="00B13E75" w:rsidRPr="00F829D4" w:rsidRDefault="00B13E75">
      <w:pPr>
        <w:rPr>
          <w:lang w:val="fr-FR"/>
        </w:rPr>
      </w:pPr>
    </w:p>
    <w:p w:rsidR="00B13E75" w:rsidRPr="00F829D4" w:rsidRDefault="007C2C45">
      <w:pPr>
        <w:rPr>
          <w:lang w:val="fr-FR"/>
        </w:rPr>
      </w:pPr>
      <w:r w:rsidRPr="00F829D4">
        <w:rPr>
          <w:noProof/>
          <w:lang w:val="fr-BE" w:eastAsia="fr-BE"/>
        </w:rPr>
        <mc:AlternateContent>
          <mc:Choice Requires="wps">
            <w:drawing>
              <wp:anchor distT="0" distB="0" distL="114300" distR="114300" simplePos="0" relativeHeight="251662848" behindDoc="0" locked="0" layoutInCell="1" allowOverlap="1" wp14:anchorId="26244574" wp14:editId="588931DB">
                <wp:simplePos x="0" y="0"/>
                <wp:positionH relativeFrom="column">
                  <wp:posOffset>3143250</wp:posOffset>
                </wp:positionH>
                <wp:positionV relativeFrom="paragraph">
                  <wp:posOffset>127635</wp:posOffset>
                </wp:positionV>
                <wp:extent cx="228600" cy="571500"/>
                <wp:effectExtent l="19050" t="13335" r="19050" b="571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8333"/>
                            <a:gd name="adj2" fmla="val 131944"/>
                          </a:avLst>
                        </a:prstGeom>
                        <a:solidFill>
                          <a:srgbClr val="DBE2E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224E" id="AutoShape 80" o:spid="_x0000_s1026" type="#_x0000_t67" style="position:absolute;margin-left:247.5pt;margin-top:10.05pt;width:18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" adj="10200,4500" fillcolor="#dbe2e9"/>
            </w:pict>
          </mc:Fallback>
        </mc:AlternateContent>
      </w:r>
    </w:p>
    <w:p w:rsidR="00B13E75" w:rsidRPr="00F829D4" w:rsidRDefault="00B13E75">
      <w:pPr>
        <w:rPr>
          <w:lang w:val="fr-FR"/>
        </w:rPr>
      </w:pPr>
    </w:p>
    <w:p w:rsidR="00B13E75" w:rsidRPr="00F829D4" w:rsidRDefault="007C2C45">
      <w:pPr>
        <w:pStyle w:val="Normaalweb"/>
        <w:spacing w:before="0" w:beforeAutospacing="0" w:after="0" w:afterAutospacing="0"/>
        <w:rPr>
          <w:lang w:val="fr-FR"/>
        </w:rPr>
      </w:pPr>
      <w:r w:rsidRPr="00F829D4">
        <w:rPr>
          <w:noProof/>
          <w:lang w:val="fr-BE" w:eastAsia="fr-BE"/>
        </w:rPr>
        <mc:AlternateContent>
          <mc:Choice Requires="wps">
            <w:drawing>
              <wp:anchor distT="0" distB="0" distL="114300" distR="114300" simplePos="0" relativeHeight="251657728" behindDoc="0" locked="0" layoutInCell="1" allowOverlap="1" wp14:anchorId="224A79AC" wp14:editId="1E2A9088">
                <wp:simplePos x="0" y="0"/>
                <wp:positionH relativeFrom="column">
                  <wp:posOffset>2514600</wp:posOffset>
                </wp:positionH>
                <wp:positionV relativeFrom="paragraph">
                  <wp:posOffset>390525</wp:posOffset>
                </wp:positionV>
                <wp:extent cx="1485900" cy="571500"/>
                <wp:effectExtent l="9525" t="9525" r="9525" b="9525"/>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37B28" w:rsidRDefault="00537B28">
                            <w:pPr>
                              <w:jc w:val="center"/>
                              <w:rPr>
                                <w:lang w:val="fr-BE"/>
                              </w:rPr>
                            </w:pPr>
                            <w:r>
                              <w:rPr>
                                <w:lang w:val="fr-BE"/>
                              </w:rPr>
                              <w:t>Enregistrement par l’autorité compétente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79AC" id="Text Box 74" o:spid="_x0000_s1035" type="#_x0000_t202" style="position:absolute;margin-left:198pt;margin-top:30.75pt;width:1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djKwIAAFk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">
                <v:textbox>
                  <w:txbxContent>
                    <w:p w:rsidR="00537B28" w:rsidRDefault="00537B28">
                      <w:pPr>
                        <w:jc w:val="center"/>
                        <w:rPr>
                          <w:lang w:val="fr-BE"/>
                        </w:rPr>
                      </w:pPr>
                      <w:r>
                        <w:rPr>
                          <w:lang w:val="fr-BE"/>
                        </w:rPr>
                        <w:t>Enregistrement par l’autorité compétente</w:t>
                      </w:r>
                    </w:p>
                  </w:txbxContent>
                </v:textbox>
              </v:shape>
            </w:pict>
          </mc:Fallback>
        </mc:AlternateContent>
      </w:r>
      <w:r w:rsidR="00B13E75" w:rsidRPr="00F829D4">
        <w:rPr>
          <w:lang w:val="fr-FR"/>
        </w:rPr>
        <w:br w:type="page"/>
      </w:r>
    </w:p>
    <w:p w:rsidR="00B13E75" w:rsidRPr="00F829D4" w:rsidRDefault="00B13E75">
      <w:pPr>
        <w:pStyle w:val="Kop1"/>
        <w:rPr>
          <w:lang w:val="fr-FR"/>
        </w:rPr>
      </w:pPr>
      <w:bookmarkStart w:id="5" w:name="_Toc269808851"/>
      <w:r w:rsidRPr="00F829D4">
        <w:rPr>
          <w:lang w:val="fr-FR"/>
        </w:rPr>
        <w:lastRenderedPageBreak/>
        <w:t>Le SPP Intégration sociale : sa mission, ses objectifs, ses valeurs</w:t>
      </w:r>
      <w:bookmarkEnd w:id="5"/>
    </w:p>
    <w:p w:rsidR="00B13E75" w:rsidRPr="00F829D4" w:rsidRDefault="00B13E75">
      <w:pPr>
        <w:rPr>
          <w:lang w:val="fr-FR"/>
        </w:rPr>
      </w:pPr>
    </w:p>
    <w:p w:rsidR="00B13E75" w:rsidRPr="00F829D4" w:rsidRDefault="00B13E75">
      <w:pPr>
        <w:spacing w:before="100" w:beforeAutospacing="1" w:after="100" w:afterAutospacing="1"/>
        <w:rPr>
          <w:lang w:val="fr-FR"/>
        </w:rPr>
      </w:pPr>
      <w:r w:rsidRPr="00F829D4">
        <w:rPr>
          <w:lang w:val="fr-FR"/>
        </w:rPr>
        <w:t xml:space="preserve">Le SPP Intégration sociale a pour mission de préparer, mettre en œuvre, évaluer une politique fédérale inclusive pour l'intégration sociale qui garantisse à chacun les droits sociaux fondamentaux de manière durable. </w:t>
      </w:r>
    </w:p>
    <w:p w:rsidR="00B13E75" w:rsidRPr="00F829D4" w:rsidRDefault="00B13E75">
      <w:pPr>
        <w:spacing w:before="100" w:beforeAutospacing="1" w:after="100" w:afterAutospacing="1"/>
        <w:rPr>
          <w:lang w:val="fr-FR"/>
        </w:rPr>
      </w:pPr>
      <w:r w:rsidRPr="00F829D4">
        <w:rPr>
          <w:lang w:val="fr-FR"/>
        </w:rPr>
        <w:t xml:space="preserve">Il poursuit les objectifs suivants : </w:t>
      </w:r>
    </w:p>
    <w:p w:rsidR="00B13E75" w:rsidRPr="00F829D4" w:rsidRDefault="00B13E75">
      <w:pPr>
        <w:numPr>
          <w:ilvl w:val="1"/>
          <w:numId w:val="30"/>
        </w:numPr>
        <w:spacing w:before="100" w:beforeAutospacing="1" w:after="100" w:afterAutospacing="1"/>
        <w:rPr>
          <w:lang w:val="fr-FR"/>
        </w:rPr>
      </w:pPr>
      <w:r w:rsidRPr="00F829D4">
        <w:rPr>
          <w:lang w:val="fr-FR"/>
        </w:rPr>
        <w:t xml:space="preserve">la prévention et la lutte contre la pauvreté et l'exclusion dans toutes leurs dimensions </w:t>
      </w:r>
    </w:p>
    <w:p w:rsidR="00B13E75" w:rsidRPr="00F829D4" w:rsidRDefault="00B13E75">
      <w:pPr>
        <w:numPr>
          <w:ilvl w:val="1"/>
          <w:numId w:val="30"/>
        </w:numPr>
        <w:spacing w:before="100" w:beforeAutospacing="1" w:after="100" w:afterAutospacing="1"/>
        <w:rPr>
          <w:lang w:val="fr-FR"/>
        </w:rPr>
      </w:pPr>
      <w:r w:rsidRPr="00F829D4">
        <w:rPr>
          <w:lang w:val="fr-FR"/>
        </w:rPr>
        <w:t xml:space="preserve">une politique fédérale </w:t>
      </w:r>
      <w:r w:rsidR="0045554C" w:rsidRPr="00F829D4">
        <w:rPr>
          <w:lang w:val="fr-FR"/>
        </w:rPr>
        <w:t xml:space="preserve">transversale </w:t>
      </w:r>
      <w:r w:rsidRPr="00F829D4">
        <w:rPr>
          <w:lang w:val="fr-FR"/>
        </w:rPr>
        <w:t xml:space="preserve">des grandes villes pour la cohésion sociale et le développement durable </w:t>
      </w:r>
    </w:p>
    <w:p w:rsidR="00B13E75" w:rsidRPr="00F829D4" w:rsidRDefault="00B13E75">
      <w:pPr>
        <w:numPr>
          <w:ilvl w:val="1"/>
          <w:numId w:val="30"/>
        </w:numPr>
        <w:spacing w:before="100" w:beforeAutospacing="1" w:after="100" w:afterAutospacing="1"/>
        <w:rPr>
          <w:lang w:val="fr-FR"/>
        </w:rPr>
      </w:pPr>
      <w:r w:rsidRPr="00F829D4">
        <w:rPr>
          <w:lang w:val="fr-FR"/>
        </w:rPr>
        <w:t xml:space="preserve">l'intégration </w:t>
      </w:r>
      <w:r w:rsidR="0045554C" w:rsidRPr="00F829D4">
        <w:rPr>
          <w:lang w:val="fr-FR"/>
        </w:rPr>
        <w:t xml:space="preserve">par l’aide et l’accompagnement sociaux </w:t>
      </w:r>
      <w:r w:rsidRPr="00F829D4">
        <w:rPr>
          <w:lang w:val="fr-FR"/>
        </w:rPr>
        <w:t xml:space="preserve">en </w:t>
      </w:r>
      <w:r w:rsidR="0045554C" w:rsidRPr="00F829D4">
        <w:rPr>
          <w:lang w:val="fr-FR"/>
        </w:rPr>
        <w:t>plaçant l’activation sociale au cœur d’une stratégie d’inclusion active</w:t>
      </w:r>
      <w:r w:rsidRPr="00F829D4">
        <w:rPr>
          <w:lang w:val="fr-FR"/>
        </w:rPr>
        <w:t xml:space="preserve"> </w:t>
      </w:r>
    </w:p>
    <w:p w:rsidR="00B13E75" w:rsidRPr="00F829D4" w:rsidRDefault="00B13E75">
      <w:pPr>
        <w:numPr>
          <w:ilvl w:val="1"/>
          <w:numId w:val="30"/>
        </w:numPr>
        <w:spacing w:before="100" w:beforeAutospacing="1" w:after="100" w:afterAutospacing="1"/>
        <w:rPr>
          <w:lang w:val="fr-FR"/>
        </w:rPr>
      </w:pPr>
      <w:r w:rsidRPr="00F829D4">
        <w:rPr>
          <w:lang w:val="fr-FR"/>
        </w:rPr>
        <w:t xml:space="preserve">un dialogue permanent et sur pied d’égalité avec les </w:t>
      </w:r>
      <w:r w:rsidR="0045554C" w:rsidRPr="00F829D4">
        <w:rPr>
          <w:lang w:val="fr-FR"/>
        </w:rPr>
        <w:t xml:space="preserve">autres </w:t>
      </w:r>
      <w:r w:rsidRPr="00F829D4">
        <w:rPr>
          <w:lang w:val="fr-FR"/>
        </w:rPr>
        <w:t xml:space="preserve">niveaux </w:t>
      </w:r>
      <w:r w:rsidR="0045554C" w:rsidRPr="00F829D4">
        <w:rPr>
          <w:lang w:val="fr-FR"/>
        </w:rPr>
        <w:t>de pouvoir</w:t>
      </w:r>
      <w:r w:rsidRPr="00F829D4">
        <w:rPr>
          <w:lang w:val="fr-FR"/>
        </w:rPr>
        <w:t xml:space="preserve"> (local, </w:t>
      </w:r>
      <w:r w:rsidR="0045554C" w:rsidRPr="00F829D4">
        <w:rPr>
          <w:lang w:val="fr-FR"/>
        </w:rPr>
        <w:t xml:space="preserve">régional, </w:t>
      </w:r>
      <w:r w:rsidRPr="00F829D4">
        <w:rPr>
          <w:lang w:val="fr-FR"/>
        </w:rPr>
        <w:t xml:space="preserve">européen) et toutes les associations qui représentent nos groupes cibles   </w:t>
      </w:r>
    </w:p>
    <w:p w:rsidR="00B13E75" w:rsidRPr="00F829D4" w:rsidRDefault="00B13E75">
      <w:pPr>
        <w:numPr>
          <w:ilvl w:val="1"/>
          <w:numId w:val="30"/>
        </w:numPr>
        <w:spacing w:before="100" w:beforeAutospacing="1" w:after="100" w:afterAutospacing="1"/>
        <w:rPr>
          <w:lang w:val="fr-FR"/>
        </w:rPr>
      </w:pPr>
      <w:r w:rsidRPr="00F829D4">
        <w:rPr>
          <w:lang w:val="fr-FR"/>
        </w:rPr>
        <w:t>un encouragement et un soutien au développement des compétences de nos partenaires locaux</w:t>
      </w:r>
    </w:p>
    <w:p w:rsidR="00B13E75" w:rsidRPr="00F829D4" w:rsidRDefault="0045554C">
      <w:pPr>
        <w:numPr>
          <w:ilvl w:val="1"/>
          <w:numId w:val="30"/>
        </w:numPr>
        <w:spacing w:before="100" w:beforeAutospacing="1" w:after="100" w:afterAutospacing="1"/>
        <w:rPr>
          <w:lang w:val="fr-FR"/>
        </w:rPr>
      </w:pPr>
      <w:r w:rsidRPr="00F829D4">
        <w:rPr>
          <w:lang w:val="fr-FR"/>
        </w:rPr>
        <w:t>l’offre à nos collaborateurs de</w:t>
      </w:r>
      <w:r w:rsidR="00B13E75" w:rsidRPr="00F829D4">
        <w:rPr>
          <w:lang w:val="fr-FR"/>
        </w:rPr>
        <w:t xml:space="preserve"> possibilités de développement et de participation à l’élaboration de la politique du SPP. </w:t>
      </w:r>
    </w:p>
    <w:p w:rsidR="00B13E75" w:rsidRPr="00F829D4" w:rsidRDefault="00B13E75">
      <w:pPr>
        <w:spacing w:before="100" w:beforeAutospacing="1" w:after="100" w:afterAutospacing="1"/>
        <w:rPr>
          <w:lang w:val="fr-FR"/>
        </w:rPr>
      </w:pPr>
      <w:r w:rsidRPr="00F829D4">
        <w:rPr>
          <w:lang w:val="fr-FR"/>
        </w:rPr>
        <w:t>Il promeut un certain nombre de valeurs :</w:t>
      </w:r>
    </w:p>
    <w:p w:rsidR="00B13E75" w:rsidRPr="00F829D4" w:rsidRDefault="00B13E75">
      <w:pPr>
        <w:numPr>
          <w:ilvl w:val="0"/>
          <w:numId w:val="31"/>
        </w:numPr>
        <w:spacing w:before="100" w:beforeAutospacing="1" w:after="100" w:afterAutospacing="1"/>
        <w:rPr>
          <w:lang w:val="fr-FR"/>
        </w:rPr>
      </w:pPr>
      <w:r w:rsidRPr="00F829D4">
        <w:rPr>
          <w:lang w:val="fr-FR"/>
        </w:rPr>
        <w:t xml:space="preserve">le respect et le développement de chaque individu </w:t>
      </w:r>
    </w:p>
    <w:p w:rsidR="00B13E75" w:rsidRPr="00F829D4" w:rsidRDefault="00B13E75">
      <w:pPr>
        <w:numPr>
          <w:ilvl w:val="0"/>
          <w:numId w:val="31"/>
        </w:numPr>
        <w:spacing w:before="100" w:beforeAutospacing="1" w:after="100" w:afterAutospacing="1"/>
        <w:rPr>
          <w:lang w:val="fr-FR"/>
        </w:rPr>
      </w:pPr>
      <w:r w:rsidRPr="00F829D4">
        <w:rPr>
          <w:lang w:val="fr-FR"/>
        </w:rPr>
        <w:t>la qualité, l’orientation vers ses clients et le travail sur mesure</w:t>
      </w:r>
    </w:p>
    <w:p w:rsidR="00B13E75" w:rsidRPr="00F829D4" w:rsidRDefault="00B13E75">
      <w:pPr>
        <w:numPr>
          <w:ilvl w:val="0"/>
          <w:numId w:val="31"/>
        </w:numPr>
        <w:spacing w:before="100" w:beforeAutospacing="1" w:after="100" w:afterAutospacing="1"/>
        <w:rPr>
          <w:lang w:val="fr-FR"/>
        </w:rPr>
      </w:pPr>
      <w:r w:rsidRPr="00F829D4">
        <w:rPr>
          <w:lang w:val="fr-FR"/>
        </w:rPr>
        <w:t>l'égalité des chances et la diversité</w:t>
      </w:r>
    </w:p>
    <w:p w:rsidR="00B13E75" w:rsidRPr="00F829D4" w:rsidRDefault="00B13E75">
      <w:pPr>
        <w:numPr>
          <w:ilvl w:val="0"/>
          <w:numId w:val="31"/>
        </w:numPr>
        <w:spacing w:before="100" w:beforeAutospacing="1" w:after="100" w:afterAutospacing="1"/>
        <w:rPr>
          <w:lang w:val="fr-FR"/>
        </w:rPr>
      </w:pPr>
      <w:r w:rsidRPr="00F829D4">
        <w:rPr>
          <w:lang w:val="fr-FR"/>
        </w:rPr>
        <w:t>la durabilité</w:t>
      </w:r>
    </w:p>
    <w:p w:rsidR="00B13E75" w:rsidRPr="00F829D4" w:rsidRDefault="00B13E75">
      <w:pPr>
        <w:numPr>
          <w:ilvl w:val="0"/>
          <w:numId w:val="31"/>
        </w:numPr>
        <w:spacing w:before="100" w:beforeAutospacing="1" w:after="100" w:afterAutospacing="1"/>
        <w:rPr>
          <w:lang w:val="fr-FR"/>
        </w:rPr>
      </w:pPr>
      <w:r w:rsidRPr="00F829D4">
        <w:rPr>
          <w:lang w:val="fr-FR"/>
        </w:rPr>
        <w:t xml:space="preserve">l’ouverture au changement. </w:t>
      </w:r>
    </w:p>
    <w:p w:rsidR="00B13E75" w:rsidRPr="00F829D4" w:rsidRDefault="00B13E75">
      <w:pPr>
        <w:rPr>
          <w:lang w:val="fr-FR"/>
        </w:rPr>
      </w:pPr>
    </w:p>
    <w:p w:rsidR="00B13E75" w:rsidRPr="00F829D4" w:rsidRDefault="00B13E75">
      <w:pPr>
        <w:rPr>
          <w:lang w:val="fr-FR"/>
        </w:rPr>
      </w:pPr>
    </w:p>
    <w:p w:rsidR="00B13E75" w:rsidRPr="00F829D4" w:rsidRDefault="00B13E75">
      <w:pPr>
        <w:rPr>
          <w:lang w:val="fr-FR"/>
        </w:rPr>
      </w:pPr>
      <w:r w:rsidRPr="00F829D4">
        <w:rPr>
          <w:lang w:val="fr-FR"/>
        </w:rPr>
        <w:t xml:space="preserve">Pour plus d’information, visitez notre site internet : </w:t>
      </w:r>
      <w:hyperlink r:id="rId11" w:history="1">
        <w:r w:rsidRPr="00F829D4">
          <w:rPr>
            <w:rStyle w:val="Hyperlink"/>
            <w:lang w:val="fr-FR"/>
          </w:rPr>
          <w:t>www.mi-is.be</w:t>
        </w:r>
      </w:hyperlink>
    </w:p>
    <w:p w:rsidR="00B13E75" w:rsidRPr="00F829D4" w:rsidRDefault="00B13E75">
      <w:pPr>
        <w:rPr>
          <w:lang w:val="fr-FR"/>
        </w:rPr>
      </w:pPr>
    </w:p>
    <w:p w:rsidR="00AC1BE9" w:rsidRPr="00F829D4" w:rsidRDefault="00AC1BE9">
      <w:pPr>
        <w:rPr>
          <w:rFonts w:ascii="Arial" w:hAnsi="Arial" w:cs="Arial"/>
          <w:lang w:val="fr-FR"/>
        </w:rPr>
      </w:pPr>
      <w:r w:rsidRPr="00F829D4">
        <w:rPr>
          <w:rFonts w:ascii="Arial" w:hAnsi="Arial" w:cs="Arial"/>
          <w:lang w:val="fr-FR"/>
        </w:rPr>
        <w:br w:type="page"/>
      </w:r>
    </w:p>
    <w:p w:rsidR="00B13E75" w:rsidRPr="00F829D4" w:rsidRDefault="00B13E75">
      <w:pPr>
        <w:pStyle w:val="Kop1"/>
        <w:rPr>
          <w:lang w:val="fr-FR"/>
        </w:rPr>
      </w:pPr>
      <w:bookmarkStart w:id="6" w:name="_Toc269808852"/>
      <w:r w:rsidRPr="00F829D4">
        <w:rPr>
          <w:lang w:val="fr-FR"/>
        </w:rPr>
        <w:lastRenderedPageBreak/>
        <w:t>Politique environnementale du SPP IS</w:t>
      </w:r>
      <w:bookmarkEnd w:id="6"/>
    </w:p>
    <w:p w:rsidR="00CE74CA" w:rsidRPr="00F829D4" w:rsidRDefault="00DC2A76" w:rsidP="00CE74CA">
      <w:pPr>
        <w:rPr>
          <w:lang w:val="fr-FR"/>
        </w:rPr>
      </w:pPr>
      <w:r w:rsidRPr="00F829D4">
        <w:rPr>
          <w:noProof/>
          <w:lang w:val="fr-BE" w:eastAsia="fr-BE"/>
        </w:rPr>
        <w:drawing>
          <wp:inline distT="0" distB="0" distL="0" distR="0">
            <wp:extent cx="6070555" cy="8454788"/>
            <wp:effectExtent l="0" t="0" r="6985" b="381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2352" cy="8457291"/>
                    </a:xfrm>
                    <a:prstGeom prst="rect">
                      <a:avLst/>
                    </a:prstGeom>
                    <a:noFill/>
                    <a:ln>
                      <a:noFill/>
                    </a:ln>
                  </pic:spPr>
                </pic:pic>
              </a:graphicData>
            </a:graphic>
          </wp:inline>
        </w:drawing>
      </w:r>
    </w:p>
    <w:p w:rsidR="00AC1BE9" w:rsidRPr="00F829D4" w:rsidRDefault="00AC1BE9">
      <w:pPr>
        <w:rPr>
          <w:noProof/>
          <w:sz w:val="16"/>
          <w:szCs w:val="16"/>
          <w:lang w:val="fr-BE" w:eastAsia="fr-BE"/>
        </w:rPr>
      </w:pPr>
      <w:r w:rsidRPr="00F829D4">
        <w:rPr>
          <w:noProof/>
          <w:sz w:val="16"/>
          <w:szCs w:val="16"/>
          <w:lang w:val="fr-BE" w:eastAsia="fr-BE"/>
        </w:rPr>
        <w:br w:type="page"/>
      </w:r>
    </w:p>
    <w:p w:rsidR="00B13E75" w:rsidRPr="00F829D4" w:rsidRDefault="00B13E75">
      <w:pPr>
        <w:autoSpaceDE w:val="0"/>
        <w:autoSpaceDN w:val="0"/>
        <w:adjustRightInd w:val="0"/>
        <w:jc w:val="both"/>
        <w:rPr>
          <w:lang w:val="fr-FR"/>
        </w:rPr>
      </w:pPr>
    </w:p>
    <w:p w:rsidR="00B13E75" w:rsidRPr="00F829D4" w:rsidRDefault="00B13E75">
      <w:pPr>
        <w:pStyle w:val="Kop1"/>
        <w:rPr>
          <w:lang w:val="fr-FR"/>
        </w:rPr>
      </w:pPr>
      <w:bookmarkStart w:id="7" w:name="_Toc269808853"/>
      <w:r w:rsidRPr="00F829D4">
        <w:rPr>
          <w:lang w:val="fr-FR"/>
        </w:rPr>
        <w:t>Système de gestion environnementale du SPP IS</w:t>
      </w:r>
      <w:bookmarkEnd w:id="7"/>
    </w:p>
    <w:p w:rsidR="00B13E75" w:rsidRPr="00F829D4" w:rsidRDefault="00B13E75">
      <w:pPr>
        <w:rPr>
          <w:lang w:val="fr-FR"/>
        </w:rPr>
      </w:pPr>
    </w:p>
    <w:p w:rsidR="00B13E75" w:rsidRPr="00F829D4" w:rsidRDefault="00B13E75">
      <w:pPr>
        <w:pStyle w:val="Kop2"/>
      </w:pPr>
      <w:bookmarkStart w:id="8" w:name="_Toc269808854"/>
      <w:r w:rsidRPr="00F829D4">
        <w:t>Domaine d’application :</w:t>
      </w:r>
      <w:bookmarkEnd w:id="8"/>
      <w:r w:rsidRPr="00F829D4">
        <w:t xml:space="preserve"> </w:t>
      </w:r>
    </w:p>
    <w:p w:rsidR="00B13E75" w:rsidRPr="00F829D4" w:rsidRDefault="00B13E75" w:rsidP="003348BF">
      <w:pPr>
        <w:jc w:val="both"/>
        <w:rPr>
          <w:lang w:val="fr-FR"/>
        </w:rPr>
      </w:pPr>
      <w:r w:rsidRPr="00F829D4">
        <w:rPr>
          <w:lang w:val="fr-FR"/>
        </w:rPr>
        <w:t>Le SPP Intégration sociale a décidé d’appliquer son système de management environnemental (SME) à l’ensemble de ses activités liées au service du Président et aux services d’encadrement, ainsi qu’aux différentes activités menées dans le cadre de ses missions.</w:t>
      </w:r>
    </w:p>
    <w:p w:rsidR="00B13E75" w:rsidRPr="00F829D4" w:rsidRDefault="00B13E75" w:rsidP="003348BF">
      <w:pPr>
        <w:pStyle w:val="Normaalweb"/>
        <w:tabs>
          <w:tab w:val="left" w:pos="540"/>
          <w:tab w:val="left" w:pos="7020"/>
        </w:tabs>
        <w:spacing w:before="0" w:beforeAutospacing="0" w:after="0" w:afterAutospacing="0"/>
        <w:jc w:val="both"/>
        <w:rPr>
          <w:lang w:val="fr-FR"/>
        </w:rPr>
      </w:pPr>
      <w:r w:rsidRPr="00F829D4">
        <w:rPr>
          <w:lang w:val="fr-FR"/>
        </w:rPr>
        <w:t xml:space="preserve">Par le premier type d’activités, on entend les services généraux : HRM, </w:t>
      </w:r>
      <w:r w:rsidR="003348BF" w:rsidRPr="00F829D4">
        <w:rPr>
          <w:lang w:val="fr-FR"/>
        </w:rPr>
        <w:t>Budget &amp; Logistique, Subsides &amp;</w:t>
      </w:r>
      <w:r w:rsidRPr="00F829D4">
        <w:rPr>
          <w:lang w:val="fr-FR"/>
        </w:rPr>
        <w:t xml:space="preserve"> marchés publics, </w:t>
      </w:r>
      <w:r w:rsidR="00950789" w:rsidRPr="00F829D4">
        <w:rPr>
          <w:lang w:val="fr-FR"/>
        </w:rPr>
        <w:t>Communication, Front Office et Partage des Connaissances,</w:t>
      </w:r>
      <w:r w:rsidR="003348BF" w:rsidRPr="00F829D4">
        <w:rPr>
          <w:lang w:val="fr-FR"/>
        </w:rPr>
        <w:t xml:space="preserve"> </w:t>
      </w:r>
      <w:r w:rsidRPr="00F829D4">
        <w:rPr>
          <w:lang w:val="fr-FR"/>
        </w:rPr>
        <w:t>Inspection</w:t>
      </w:r>
      <w:r w:rsidR="003348BF" w:rsidRPr="00F829D4">
        <w:rPr>
          <w:lang w:val="fr-FR"/>
        </w:rPr>
        <w:t>, Développement d’organisation, ICT et Sécurité &amp; Prévention</w:t>
      </w:r>
      <w:r w:rsidRPr="00F829D4">
        <w:rPr>
          <w:lang w:val="fr-FR"/>
        </w:rPr>
        <w:t>.</w:t>
      </w:r>
    </w:p>
    <w:p w:rsidR="00B13E75" w:rsidRPr="00F829D4" w:rsidRDefault="00B13E75" w:rsidP="003348BF">
      <w:pPr>
        <w:pStyle w:val="Normaalweb"/>
        <w:tabs>
          <w:tab w:val="left" w:pos="540"/>
          <w:tab w:val="left" w:pos="7020"/>
        </w:tabs>
        <w:spacing w:before="0" w:beforeAutospacing="0" w:after="0" w:afterAutospacing="0"/>
        <w:jc w:val="both"/>
        <w:rPr>
          <w:lang w:val="fr-FR"/>
        </w:rPr>
      </w:pPr>
      <w:r w:rsidRPr="00F829D4">
        <w:rPr>
          <w:lang w:val="fr-FR"/>
        </w:rPr>
        <w:t>Par le second type d’activités, on entend les services rendus aux CPAS :</w:t>
      </w:r>
      <w:r w:rsidR="003348BF" w:rsidRPr="00F829D4">
        <w:rPr>
          <w:lang w:val="fr-FR"/>
        </w:rPr>
        <w:t xml:space="preserve"> service juridique, service d’étude, Activation et</w:t>
      </w:r>
      <w:r w:rsidRPr="00F829D4">
        <w:rPr>
          <w:lang w:val="fr-FR"/>
        </w:rPr>
        <w:t xml:space="preserve"> Fonds Social Européen (FSE)</w:t>
      </w:r>
      <w:r w:rsidR="003348BF" w:rsidRPr="00F829D4">
        <w:rPr>
          <w:lang w:val="fr-FR"/>
        </w:rPr>
        <w:t>, Helpdesk, Sécurité d’information</w:t>
      </w:r>
      <w:r w:rsidRPr="00F829D4">
        <w:rPr>
          <w:lang w:val="fr-FR"/>
        </w:rPr>
        <w:t> ; et les services thématiques : Politique de lutte contre la pauv</w:t>
      </w:r>
      <w:r w:rsidR="00D86735" w:rsidRPr="00F829D4">
        <w:rPr>
          <w:lang w:val="fr-FR"/>
        </w:rPr>
        <w:t xml:space="preserve">reté, Experts du vécu et </w:t>
      </w:r>
      <w:r w:rsidR="002D56C6" w:rsidRPr="00F829D4">
        <w:rPr>
          <w:lang w:val="fr-FR"/>
        </w:rPr>
        <w:t xml:space="preserve">Politique </w:t>
      </w:r>
      <w:r w:rsidRPr="00F829D4">
        <w:rPr>
          <w:lang w:val="fr-FR"/>
        </w:rPr>
        <w:t>des Grandes Villes.</w:t>
      </w:r>
    </w:p>
    <w:p w:rsidR="00B13E75" w:rsidRPr="00F829D4" w:rsidRDefault="00B13E75">
      <w:pPr>
        <w:pStyle w:val="Normaalweb"/>
        <w:tabs>
          <w:tab w:val="left" w:pos="540"/>
          <w:tab w:val="left" w:pos="7020"/>
        </w:tabs>
        <w:spacing w:before="0" w:beforeAutospacing="0" w:after="0" w:afterAutospacing="0"/>
        <w:rPr>
          <w:lang w:val="fr-FR"/>
        </w:rPr>
      </w:pPr>
    </w:p>
    <w:p w:rsidR="00B13E75" w:rsidRPr="00F829D4" w:rsidRDefault="00B13E75">
      <w:pPr>
        <w:pStyle w:val="Kop2"/>
      </w:pPr>
      <w:bookmarkStart w:id="9" w:name="_Toc269808855"/>
      <w:r w:rsidRPr="00F829D4">
        <w:t>Aspects environnementaux :</w:t>
      </w:r>
      <w:bookmarkEnd w:id="9"/>
      <w:r w:rsidRPr="00F829D4">
        <w:t xml:space="preserve"> </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Le SME (plan EMAS) du SPP comporte deux volets : les aspects directs et les aspects indirects.</w:t>
      </w: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Les </w:t>
      </w:r>
      <w:r w:rsidRPr="00F829D4">
        <w:rPr>
          <w:i/>
          <w:lang w:val="fr-FR"/>
        </w:rPr>
        <w:t>aspects directs</w:t>
      </w:r>
      <w:r w:rsidRPr="00F829D4">
        <w:rPr>
          <w:lang w:val="fr-FR"/>
        </w:rPr>
        <w:t xml:space="preserve"> concernent les activités sur lesquelles le SPP a la maîtrise : la consommation d</w:t>
      </w:r>
      <w:r w:rsidR="00D0737E" w:rsidRPr="00F829D4">
        <w:rPr>
          <w:lang w:val="fr-FR"/>
        </w:rPr>
        <w:t>e papier et d</w:t>
      </w:r>
      <w:r w:rsidRPr="00F829D4">
        <w:rPr>
          <w:lang w:val="fr-FR"/>
        </w:rPr>
        <w:t>’énergie dans le bâtiment</w:t>
      </w:r>
      <w:r w:rsidR="0022371A" w:rsidRPr="00F829D4">
        <w:rPr>
          <w:lang w:val="fr-FR"/>
        </w:rPr>
        <w:t>, la politique d’achats</w:t>
      </w:r>
      <w:r w:rsidR="00D0737E" w:rsidRPr="00F829D4">
        <w:rPr>
          <w:lang w:val="fr-FR"/>
        </w:rPr>
        <w:t xml:space="preserve"> et</w:t>
      </w:r>
      <w:r w:rsidRPr="00F829D4">
        <w:rPr>
          <w:lang w:val="fr-FR"/>
        </w:rPr>
        <w:t xml:space="preserve"> les déplacements du personne</w:t>
      </w:r>
      <w:r w:rsidR="00D0737E" w:rsidRPr="00F829D4">
        <w:rPr>
          <w:lang w:val="fr-FR"/>
        </w:rPr>
        <w:t>l</w:t>
      </w:r>
      <w:r w:rsidRPr="00F829D4">
        <w:rPr>
          <w:lang w:val="fr-FR"/>
        </w:rPr>
        <w:t>.</w:t>
      </w: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Les </w:t>
      </w:r>
      <w:r w:rsidRPr="00F829D4">
        <w:rPr>
          <w:i/>
          <w:lang w:val="fr-FR"/>
        </w:rPr>
        <w:t xml:space="preserve">aspects indirects </w:t>
      </w:r>
      <w:r w:rsidRPr="00F829D4">
        <w:rPr>
          <w:lang w:val="fr-FR"/>
        </w:rPr>
        <w:t>sont liés aux activités qui échappent</w:t>
      </w:r>
      <w:r w:rsidR="00810361" w:rsidRPr="00F829D4">
        <w:rPr>
          <w:lang w:val="fr-FR"/>
        </w:rPr>
        <w:t xml:space="preserve"> partiellement</w:t>
      </w:r>
      <w:r w:rsidRPr="00F829D4">
        <w:rPr>
          <w:lang w:val="fr-FR"/>
        </w:rPr>
        <w:t xml:space="preserve"> à la maîtrise du SPP</w:t>
      </w:r>
      <w:r w:rsidR="00810361" w:rsidRPr="00F829D4">
        <w:rPr>
          <w:lang w:val="fr-FR"/>
        </w:rPr>
        <w:t xml:space="preserve"> mais sur lesquelles il a une influence</w:t>
      </w:r>
      <w:r w:rsidRPr="00F829D4">
        <w:rPr>
          <w:lang w:val="fr-FR"/>
        </w:rPr>
        <w:t xml:space="preserve"> : les programmes d’aide subsidiés par le SPP à l’attention des publics défavorisés, les activités des fournisseurs et des sous-traitants, etc. </w:t>
      </w:r>
    </w:p>
    <w:p w:rsidR="00B13E75" w:rsidRPr="00F829D4" w:rsidRDefault="00B13E75">
      <w:pPr>
        <w:pStyle w:val="Normaalweb"/>
        <w:tabs>
          <w:tab w:val="left" w:pos="540"/>
          <w:tab w:val="left" w:pos="7020"/>
        </w:tabs>
        <w:spacing w:before="0" w:beforeAutospacing="0" w:after="0" w:afterAutospacing="0"/>
        <w:rPr>
          <w:lang w:val="fr-FR"/>
        </w:rPr>
      </w:pPr>
    </w:p>
    <w:p w:rsidR="002D56C6" w:rsidRPr="00F829D4" w:rsidRDefault="002D56C6">
      <w:pPr>
        <w:pStyle w:val="Normaalweb"/>
        <w:tabs>
          <w:tab w:val="left" w:pos="540"/>
          <w:tab w:val="left" w:pos="7020"/>
        </w:tabs>
        <w:spacing w:before="0" w:beforeAutospacing="0" w:after="0" w:afterAutospacing="0"/>
        <w:rPr>
          <w:lang w:val="fr-FR"/>
        </w:rPr>
      </w:pPr>
    </w:p>
    <w:p w:rsidR="00B13E75" w:rsidRPr="00F829D4" w:rsidRDefault="00B13E75">
      <w:pPr>
        <w:pStyle w:val="Kop2"/>
      </w:pPr>
      <w:bookmarkStart w:id="10" w:name="_Toc269808856"/>
      <w:r w:rsidRPr="00F829D4">
        <w:t>Plan d’actions :</w:t>
      </w:r>
      <w:bookmarkEnd w:id="10"/>
      <w:r w:rsidRPr="00F829D4">
        <w:t xml:space="preserve"> </w:t>
      </w:r>
    </w:p>
    <w:p w:rsidR="00882C81" w:rsidRPr="00F829D4" w:rsidRDefault="00B13E75">
      <w:pPr>
        <w:pStyle w:val="Normaalweb"/>
        <w:jc w:val="both"/>
        <w:rPr>
          <w:lang w:val="fr-FR"/>
        </w:rPr>
      </w:pPr>
      <w:r w:rsidRPr="00F829D4">
        <w:rPr>
          <w:lang w:val="fr-FR"/>
        </w:rPr>
        <w:t xml:space="preserve">Le plan d’actions </w:t>
      </w:r>
      <w:r w:rsidR="004D7A7F" w:rsidRPr="00F829D4">
        <w:rPr>
          <w:lang w:val="fr-FR"/>
        </w:rPr>
        <w:t>est</w:t>
      </w:r>
      <w:r w:rsidRPr="00F829D4">
        <w:rPr>
          <w:lang w:val="fr-FR"/>
        </w:rPr>
        <w:t xml:space="preserve"> réalisé sur </w:t>
      </w:r>
      <w:r w:rsidR="00882C81" w:rsidRPr="00F829D4">
        <w:rPr>
          <w:lang w:val="fr-FR"/>
        </w:rPr>
        <w:t>un cycle</w:t>
      </w:r>
      <w:r w:rsidRPr="00F829D4">
        <w:rPr>
          <w:lang w:val="fr-FR"/>
        </w:rPr>
        <w:t xml:space="preserve"> de trois ans</w:t>
      </w:r>
      <w:r w:rsidR="00882C81" w:rsidRPr="00F829D4">
        <w:rPr>
          <w:lang w:val="fr-FR"/>
        </w:rPr>
        <w:t xml:space="preserve">. </w:t>
      </w:r>
    </w:p>
    <w:p w:rsidR="00882C81" w:rsidRPr="00F829D4" w:rsidRDefault="00882C81" w:rsidP="00882C81">
      <w:pPr>
        <w:jc w:val="both"/>
        <w:rPr>
          <w:lang w:val="fr-FR"/>
        </w:rPr>
      </w:pPr>
      <w:r w:rsidRPr="00F829D4">
        <w:rPr>
          <w:lang w:val="fr-FR"/>
        </w:rPr>
        <w:t xml:space="preserve">Il est structuré en objectifs prioritaires, présentés sous forme de fiches, comprenant : la formulation de l’objectif, les cibles annuelles (objectifs intermédiaires), les actions, le budget prévu et le contrôle des résultats à l’aide d’indicateurs. Chaque année, ces objectifs sont analysés et, le cas échéant, révisés lors de la Revue de Direction. De nouveaux objectifs peuvent être introduits. </w:t>
      </w:r>
    </w:p>
    <w:p w:rsidR="00882C81" w:rsidRPr="00F829D4" w:rsidRDefault="00882C81" w:rsidP="00882C81">
      <w:pPr>
        <w:pStyle w:val="Normaalweb"/>
        <w:jc w:val="both"/>
        <w:rPr>
          <w:lang w:val="fr-FR"/>
        </w:rPr>
      </w:pPr>
      <w:r w:rsidRPr="00F829D4">
        <w:rPr>
          <w:lang w:val="fr-FR"/>
        </w:rPr>
        <w:t>Le premier cycle a couvert la période du 1/1/2009 au 31/12/2011</w:t>
      </w:r>
      <w:r w:rsidR="00B13E75" w:rsidRPr="00F829D4">
        <w:rPr>
          <w:lang w:val="fr-FR"/>
        </w:rPr>
        <w:t xml:space="preserve">. Il </w:t>
      </w:r>
      <w:r w:rsidRPr="00F829D4">
        <w:rPr>
          <w:lang w:val="fr-FR"/>
        </w:rPr>
        <w:t>comportait sept objectifs</w:t>
      </w:r>
      <w:r w:rsidR="00395E51" w:rsidRPr="00F829D4">
        <w:rPr>
          <w:lang w:val="fr-FR"/>
        </w:rPr>
        <w:t> : les</w:t>
      </w:r>
      <w:r w:rsidR="00531BDB" w:rsidRPr="00F829D4">
        <w:rPr>
          <w:lang w:val="fr-FR"/>
        </w:rPr>
        <w:t xml:space="preserve"> consommation</w:t>
      </w:r>
      <w:r w:rsidR="00395E51" w:rsidRPr="00F829D4">
        <w:rPr>
          <w:lang w:val="fr-FR"/>
        </w:rPr>
        <w:t xml:space="preserve">s d’électricité et </w:t>
      </w:r>
      <w:r w:rsidR="00531BDB" w:rsidRPr="00F829D4">
        <w:rPr>
          <w:lang w:val="fr-FR"/>
        </w:rPr>
        <w:t>de papier, les a</w:t>
      </w:r>
      <w:r w:rsidR="00395E51" w:rsidRPr="00F829D4">
        <w:rPr>
          <w:lang w:val="fr-FR"/>
        </w:rPr>
        <w:t>chats « verts »</w:t>
      </w:r>
      <w:r w:rsidR="00531BDB" w:rsidRPr="00F829D4">
        <w:rPr>
          <w:lang w:val="fr-FR"/>
        </w:rPr>
        <w:t>, les déchets, la mobi</w:t>
      </w:r>
      <w:r w:rsidR="00395E51" w:rsidRPr="00F829D4">
        <w:rPr>
          <w:lang w:val="fr-FR"/>
        </w:rPr>
        <w:t>lité et les programmes</w:t>
      </w:r>
      <w:r w:rsidR="00531BDB" w:rsidRPr="00F829D4">
        <w:rPr>
          <w:lang w:val="fr-FR"/>
        </w:rPr>
        <w:t xml:space="preserve"> « Politique des Grandes Ville</w:t>
      </w:r>
      <w:r w:rsidR="00395E51" w:rsidRPr="00F829D4">
        <w:rPr>
          <w:lang w:val="fr-FR"/>
        </w:rPr>
        <w:t>s</w:t>
      </w:r>
      <w:r w:rsidR="00531BDB" w:rsidRPr="00F829D4">
        <w:rPr>
          <w:lang w:val="fr-FR"/>
        </w:rPr>
        <w:t> » et « </w:t>
      </w:r>
      <w:r w:rsidR="00395E51" w:rsidRPr="00F829D4">
        <w:rPr>
          <w:lang w:val="fr-FR"/>
        </w:rPr>
        <w:t>Fonds Gaz-Electricité ».</w:t>
      </w:r>
    </w:p>
    <w:p w:rsidR="00B13E75" w:rsidRPr="00F829D4" w:rsidRDefault="00882C81" w:rsidP="00882C81">
      <w:pPr>
        <w:pStyle w:val="Normaalweb"/>
        <w:jc w:val="both"/>
        <w:rPr>
          <w:lang w:val="fr-FR"/>
        </w:rPr>
      </w:pPr>
      <w:r w:rsidRPr="00F829D4">
        <w:rPr>
          <w:lang w:val="fr-FR"/>
        </w:rPr>
        <w:t>Le deuxième cycle s’</w:t>
      </w:r>
      <w:r w:rsidR="00950789" w:rsidRPr="00F829D4">
        <w:rPr>
          <w:lang w:val="fr-FR"/>
        </w:rPr>
        <w:t xml:space="preserve">est </w:t>
      </w:r>
      <w:r w:rsidRPr="00F829D4">
        <w:rPr>
          <w:lang w:val="fr-FR"/>
        </w:rPr>
        <w:t>étend</w:t>
      </w:r>
      <w:r w:rsidR="00950789" w:rsidRPr="00F829D4">
        <w:rPr>
          <w:lang w:val="fr-FR"/>
        </w:rPr>
        <w:t>u</w:t>
      </w:r>
      <w:r w:rsidRPr="00F829D4">
        <w:rPr>
          <w:lang w:val="fr-FR"/>
        </w:rPr>
        <w:t xml:space="preserve"> du 1/1/2012 au 31/12/2014. Il </w:t>
      </w:r>
      <w:r w:rsidR="00950789" w:rsidRPr="00F829D4">
        <w:rPr>
          <w:lang w:val="fr-FR"/>
        </w:rPr>
        <w:t xml:space="preserve">a </w:t>
      </w:r>
      <w:r w:rsidRPr="00F829D4">
        <w:rPr>
          <w:lang w:val="fr-FR"/>
        </w:rPr>
        <w:t>reconduit les objectifs précédents</w:t>
      </w:r>
      <w:r w:rsidR="008939D3" w:rsidRPr="00F829D4">
        <w:rPr>
          <w:lang w:val="fr-FR"/>
        </w:rPr>
        <w:t xml:space="preserve">, à </w:t>
      </w:r>
      <w:r w:rsidR="00D0737E" w:rsidRPr="00F829D4">
        <w:rPr>
          <w:lang w:val="fr-FR"/>
        </w:rPr>
        <w:t>l’exception de l’objectif « déchets »</w:t>
      </w:r>
      <w:r w:rsidR="00950789" w:rsidRPr="00F829D4">
        <w:rPr>
          <w:lang w:val="fr-FR"/>
        </w:rPr>
        <w:t xml:space="preserve"> à partir de 2013</w:t>
      </w:r>
      <w:r w:rsidRPr="00F829D4">
        <w:rPr>
          <w:lang w:val="fr-FR"/>
        </w:rPr>
        <w:t>, mais les indicateurs, cibles et actions ont été revus et affinés. </w:t>
      </w:r>
      <w:r w:rsidR="00B13E75" w:rsidRPr="00F829D4">
        <w:rPr>
          <w:lang w:val="fr-FR"/>
        </w:rPr>
        <w:t xml:space="preserve"> </w:t>
      </w:r>
    </w:p>
    <w:p w:rsidR="00B13E75" w:rsidRPr="00F829D4" w:rsidRDefault="00531BDB">
      <w:pPr>
        <w:pStyle w:val="Normaalweb"/>
        <w:jc w:val="both"/>
        <w:rPr>
          <w:lang w:val="fr-FR"/>
        </w:rPr>
      </w:pPr>
      <w:r w:rsidRPr="00F829D4">
        <w:rPr>
          <w:lang w:val="fr-FR"/>
        </w:rPr>
        <w:t xml:space="preserve">Le </w:t>
      </w:r>
      <w:r w:rsidR="00950789" w:rsidRPr="00F829D4">
        <w:rPr>
          <w:lang w:val="fr-FR"/>
        </w:rPr>
        <w:t xml:space="preserve">troisième cycle couvre la période allant du 1/1/2015 au 31/12/2017 et comporte 7 objectifs :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5"/>
      </w:tblGrid>
      <w:tr w:rsidR="00B13E75" w:rsidRPr="00F829D4" w:rsidTr="009E0A24">
        <w:tc>
          <w:tcPr>
            <w:tcW w:w="2263" w:type="dxa"/>
          </w:tcPr>
          <w:p w:rsidR="00B13E75" w:rsidRPr="00F829D4" w:rsidRDefault="00531BDB" w:rsidP="00950789">
            <w:pPr>
              <w:jc w:val="center"/>
              <w:rPr>
                <w:rFonts w:ascii="Arial" w:hAnsi="Arial" w:cs="Arial"/>
                <w:szCs w:val="20"/>
                <w:lang w:val="fr-FR" w:eastAsia="fr-FR"/>
              </w:rPr>
            </w:pPr>
            <w:r w:rsidRPr="00F829D4">
              <w:rPr>
                <w:lang w:val="fr-FR"/>
              </w:rPr>
              <w:t xml:space="preserve">Objectifs </w:t>
            </w:r>
          </w:p>
        </w:tc>
        <w:tc>
          <w:tcPr>
            <w:tcW w:w="7515" w:type="dxa"/>
          </w:tcPr>
          <w:p w:rsidR="00B13E75" w:rsidRPr="00F829D4" w:rsidRDefault="009E0A24">
            <w:pPr>
              <w:jc w:val="center"/>
              <w:rPr>
                <w:rFonts w:ascii="Arial" w:hAnsi="Arial" w:cs="Arial"/>
                <w:szCs w:val="20"/>
                <w:lang w:val="fr-FR" w:eastAsia="fr-FR"/>
              </w:rPr>
            </w:pPr>
            <w:r w:rsidRPr="00F829D4">
              <w:rPr>
                <w:lang w:val="fr-FR"/>
              </w:rPr>
              <w:t>Formulation de l’objectif</w:t>
            </w:r>
          </w:p>
        </w:tc>
      </w:tr>
      <w:tr w:rsidR="00B13E75" w:rsidRPr="00A925EE" w:rsidTr="009E0A24">
        <w:tc>
          <w:tcPr>
            <w:tcW w:w="2263" w:type="dxa"/>
          </w:tcPr>
          <w:p w:rsidR="00B13E75" w:rsidRPr="00F829D4" w:rsidRDefault="009E0A24">
            <w:pPr>
              <w:rPr>
                <w:rFonts w:ascii="Arial" w:hAnsi="Arial" w:cs="Arial"/>
                <w:szCs w:val="20"/>
                <w:lang w:val="fr-FR" w:eastAsia="fr-FR"/>
              </w:rPr>
            </w:pPr>
            <w:r w:rsidRPr="00F829D4">
              <w:rPr>
                <w:lang w:val="fr-FR"/>
              </w:rPr>
              <w:lastRenderedPageBreak/>
              <w:t>1. Electricité</w:t>
            </w:r>
          </w:p>
        </w:tc>
        <w:tc>
          <w:tcPr>
            <w:tcW w:w="7515" w:type="dxa"/>
          </w:tcPr>
          <w:p w:rsidR="00B13E75" w:rsidRPr="00F829D4" w:rsidRDefault="00D0737E" w:rsidP="00D0737E">
            <w:pPr>
              <w:rPr>
                <w:rFonts w:ascii="Arial" w:hAnsi="Arial" w:cs="Arial"/>
                <w:szCs w:val="20"/>
                <w:lang w:val="fr-FR" w:eastAsia="fr-FR"/>
              </w:rPr>
            </w:pPr>
            <w:r w:rsidRPr="00F829D4">
              <w:rPr>
                <w:lang w:val="fr-FR"/>
              </w:rPr>
              <w:t>Mener au minimum trois actions par an pour sensibiliser le personnel aux économies d’électricité</w:t>
            </w:r>
          </w:p>
        </w:tc>
      </w:tr>
      <w:tr w:rsidR="00B13E75" w:rsidRPr="00A925EE" w:rsidTr="009E0A24">
        <w:tc>
          <w:tcPr>
            <w:tcW w:w="2263" w:type="dxa"/>
          </w:tcPr>
          <w:p w:rsidR="00B13E75" w:rsidRPr="00F829D4" w:rsidRDefault="009E0A24">
            <w:pPr>
              <w:rPr>
                <w:lang w:val="fr-FR"/>
              </w:rPr>
            </w:pPr>
            <w:r w:rsidRPr="00F829D4">
              <w:rPr>
                <w:lang w:val="fr-FR"/>
              </w:rPr>
              <w:t>2. Papier</w:t>
            </w:r>
            <w:r w:rsidR="00B13E75" w:rsidRPr="00F829D4">
              <w:rPr>
                <w:lang w:val="fr-FR"/>
              </w:rPr>
              <w:t xml:space="preserve"> </w:t>
            </w:r>
          </w:p>
        </w:tc>
        <w:tc>
          <w:tcPr>
            <w:tcW w:w="7515" w:type="dxa"/>
          </w:tcPr>
          <w:p w:rsidR="00B13E75" w:rsidRPr="00F829D4" w:rsidRDefault="00B13E75">
            <w:pPr>
              <w:rPr>
                <w:lang w:val="fr-FR"/>
              </w:rPr>
            </w:pPr>
            <w:r w:rsidRPr="00F829D4">
              <w:rPr>
                <w:lang w:val="fr-FR"/>
              </w:rPr>
              <w:t>Réduir</w:t>
            </w:r>
            <w:r w:rsidR="00531BDB" w:rsidRPr="00F829D4">
              <w:rPr>
                <w:lang w:val="fr-FR"/>
              </w:rPr>
              <w:t>e</w:t>
            </w:r>
            <w:r w:rsidR="009E0A24" w:rsidRPr="00F829D4">
              <w:rPr>
                <w:lang w:val="fr-FR"/>
              </w:rPr>
              <w:t xml:space="preserve"> la consommation de papier de 5 </w:t>
            </w:r>
            <w:r w:rsidR="00531BDB" w:rsidRPr="00F829D4">
              <w:rPr>
                <w:lang w:val="fr-FR"/>
              </w:rPr>
              <w:t xml:space="preserve">% </w:t>
            </w:r>
            <w:r w:rsidR="009E0A24" w:rsidRPr="00F829D4">
              <w:rPr>
                <w:lang w:val="fr-FR"/>
              </w:rPr>
              <w:t>en 3 ans (base = 2014</w:t>
            </w:r>
            <w:r w:rsidRPr="00F829D4">
              <w:rPr>
                <w:lang w:val="fr-FR"/>
              </w:rPr>
              <w:t xml:space="preserve">) </w:t>
            </w:r>
          </w:p>
        </w:tc>
      </w:tr>
      <w:tr w:rsidR="00B13E75" w:rsidRPr="00A925EE" w:rsidTr="009E0A24">
        <w:tc>
          <w:tcPr>
            <w:tcW w:w="2263" w:type="dxa"/>
          </w:tcPr>
          <w:p w:rsidR="00B13E75" w:rsidRPr="00F829D4" w:rsidRDefault="009E0A24">
            <w:pPr>
              <w:rPr>
                <w:rFonts w:ascii="Arial" w:hAnsi="Arial" w:cs="Arial"/>
                <w:szCs w:val="20"/>
                <w:lang w:val="fr-FR" w:eastAsia="fr-FR"/>
              </w:rPr>
            </w:pPr>
            <w:r w:rsidRPr="00F829D4">
              <w:rPr>
                <w:lang w:val="fr-FR"/>
              </w:rPr>
              <w:t>3. Achats durables</w:t>
            </w:r>
          </w:p>
        </w:tc>
        <w:tc>
          <w:tcPr>
            <w:tcW w:w="7515" w:type="dxa"/>
          </w:tcPr>
          <w:p w:rsidR="00B13E75" w:rsidRPr="00F829D4" w:rsidRDefault="009E0A24">
            <w:pPr>
              <w:rPr>
                <w:rFonts w:ascii="Arial" w:hAnsi="Arial" w:cs="Arial"/>
                <w:szCs w:val="20"/>
                <w:lang w:val="fr-FR" w:eastAsia="fr-FR"/>
              </w:rPr>
            </w:pPr>
            <w:r w:rsidRPr="00F829D4">
              <w:rPr>
                <w:lang w:val="fr-FR"/>
              </w:rPr>
              <w:t>Renforcer la prise en compte des aspects environnementaux dans les cahiers de charges des marchés publics concernés par la circulaire du 16 mai 2014 (voir liste de contrôle – annexe 1 de la circulaire)</w:t>
            </w:r>
            <w:r w:rsidR="00531BDB" w:rsidRPr="00F829D4">
              <w:rPr>
                <w:lang w:val="fr-FR"/>
              </w:rPr>
              <w:t>(b</w:t>
            </w:r>
            <w:r w:rsidRPr="00F829D4">
              <w:rPr>
                <w:lang w:val="fr-FR"/>
              </w:rPr>
              <w:t>ase = 2015</w:t>
            </w:r>
            <w:r w:rsidR="00531BDB" w:rsidRPr="00F829D4">
              <w:rPr>
                <w:lang w:val="fr-FR"/>
              </w:rPr>
              <w:t xml:space="preserve">) </w:t>
            </w:r>
          </w:p>
        </w:tc>
      </w:tr>
      <w:tr w:rsidR="00B13E75" w:rsidRPr="00A925EE" w:rsidTr="009E0A24">
        <w:tc>
          <w:tcPr>
            <w:tcW w:w="2263" w:type="dxa"/>
          </w:tcPr>
          <w:p w:rsidR="00B13E75" w:rsidRPr="00F829D4" w:rsidRDefault="009E0A24">
            <w:pPr>
              <w:rPr>
                <w:lang w:val="fr-FR"/>
              </w:rPr>
            </w:pPr>
            <w:r w:rsidRPr="00F829D4">
              <w:rPr>
                <w:lang w:val="fr-FR"/>
              </w:rPr>
              <w:t>4. Mobilité</w:t>
            </w:r>
            <w:r w:rsidR="00B13E75" w:rsidRPr="00F829D4">
              <w:rPr>
                <w:lang w:val="fr-FR"/>
              </w:rPr>
              <w:t xml:space="preserve"> </w:t>
            </w:r>
          </w:p>
        </w:tc>
        <w:tc>
          <w:tcPr>
            <w:tcW w:w="7515" w:type="dxa"/>
          </w:tcPr>
          <w:p w:rsidR="00B13E75" w:rsidRPr="00F829D4" w:rsidRDefault="00B13E75" w:rsidP="0018544D">
            <w:pPr>
              <w:rPr>
                <w:lang w:val="fr-FR"/>
              </w:rPr>
            </w:pPr>
            <w:r w:rsidRPr="00F829D4">
              <w:rPr>
                <w:lang w:val="fr-FR"/>
              </w:rPr>
              <w:t xml:space="preserve">5. </w:t>
            </w:r>
            <w:r w:rsidR="00531BDB" w:rsidRPr="00F829D4">
              <w:rPr>
                <w:lang w:val="fr-FR"/>
              </w:rPr>
              <w:t>a) augmenter le n</w:t>
            </w:r>
            <w:r w:rsidR="00A010D3" w:rsidRPr="00F829D4">
              <w:rPr>
                <w:lang w:val="fr-FR"/>
              </w:rPr>
              <w:t>ombre d’utilisations des vélos de service de 20 %</w:t>
            </w:r>
            <w:r w:rsidR="009E0A24" w:rsidRPr="00F829D4">
              <w:rPr>
                <w:lang w:val="fr-FR"/>
              </w:rPr>
              <w:t xml:space="preserve"> en 3 ans (base = 2014</w:t>
            </w:r>
            <w:r w:rsidR="00A010D3" w:rsidRPr="00F829D4">
              <w:rPr>
                <w:lang w:val="fr-FR"/>
              </w:rPr>
              <w:t>) ; b) stabiliser le</w:t>
            </w:r>
            <w:r w:rsidR="009E0A24" w:rsidRPr="00F829D4">
              <w:rPr>
                <w:lang w:val="fr-FR"/>
              </w:rPr>
              <w:t xml:space="preserve"> nombre de km effectués, dans le cadre professionnel, avec les véhicules privés du service Inspection (par ETP) (base = 2014)</w:t>
            </w:r>
            <w:r w:rsidR="00A010D3" w:rsidRPr="00F829D4">
              <w:rPr>
                <w:lang w:val="fr-FR"/>
              </w:rPr>
              <w:t> ; c) stabiliser le nombre de km effectués avec les véhicules de fonction (b</w:t>
            </w:r>
            <w:r w:rsidR="00844FC1" w:rsidRPr="00F829D4">
              <w:rPr>
                <w:lang w:val="fr-FR"/>
              </w:rPr>
              <w:t>ase = 2014</w:t>
            </w:r>
            <w:r w:rsidR="00A010D3" w:rsidRPr="00F829D4">
              <w:rPr>
                <w:lang w:val="fr-FR"/>
              </w:rPr>
              <w:t xml:space="preserve">)  </w:t>
            </w:r>
          </w:p>
        </w:tc>
      </w:tr>
      <w:tr w:rsidR="00B13E75" w:rsidRPr="00A925EE" w:rsidTr="009E0A24">
        <w:tc>
          <w:tcPr>
            <w:tcW w:w="2263" w:type="dxa"/>
          </w:tcPr>
          <w:p w:rsidR="00B13E75" w:rsidRPr="00F829D4" w:rsidRDefault="009E0A24">
            <w:pPr>
              <w:rPr>
                <w:rFonts w:ascii="Arial" w:hAnsi="Arial" w:cs="Arial"/>
                <w:szCs w:val="20"/>
                <w:lang w:val="fr-FR" w:eastAsia="fr-FR"/>
              </w:rPr>
            </w:pPr>
            <w:r w:rsidRPr="00F829D4">
              <w:rPr>
                <w:lang w:val="fr-FR"/>
              </w:rPr>
              <w:t>5. Fonds Européen d’Aide aux plus Démunis (FEAD)</w:t>
            </w:r>
          </w:p>
        </w:tc>
        <w:tc>
          <w:tcPr>
            <w:tcW w:w="7515" w:type="dxa"/>
          </w:tcPr>
          <w:p w:rsidR="00B13E75" w:rsidRPr="00F829D4" w:rsidRDefault="00844FC1">
            <w:pPr>
              <w:rPr>
                <w:rFonts w:ascii="Arial" w:hAnsi="Arial" w:cs="Arial"/>
                <w:szCs w:val="20"/>
                <w:lang w:val="fr-FR" w:eastAsia="fr-FR"/>
              </w:rPr>
            </w:pPr>
            <w:r w:rsidRPr="00F829D4">
              <w:rPr>
                <w:lang w:val="fr-FR"/>
              </w:rPr>
              <w:t>Renforcer la prise en compte des aspects environnementaux dans le cahier de charges du marché (voir liste de contrôle – annexe 1 de la circulaire du 16 mai 2014) (base = 2015)</w:t>
            </w:r>
          </w:p>
        </w:tc>
      </w:tr>
      <w:tr w:rsidR="00B13E75" w:rsidRPr="00A925EE" w:rsidTr="009E0A24">
        <w:tc>
          <w:tcPr>
            <w:tcW w:w="2263" w:type="dxa"/>
          </w:tcPr>
          <w:p w:rsidR="00B13E75" w:rsidRPr="00F829D4" w:rsidRDefault="009E0A24">
            <w:pPr>
              <w:rPr>
                <w:rFonts w:ascii="Arial" w:hAnsi="Arial" w:cs="Arial"/>
                <w:szCs w:val="20"/>
                <w:lang w:val="fr-FR" w:eastAsia="fr-FR"/>
              </w:rPr>
            </w:pPr>
            <w:r w:rsidRPr="00F829D4">
              <w:rPr>
                <w:lang w:val="fr-FR"/>
              </w:rPr>
              <w:t>6. Mesures énergétiques</w:t>
            </w:r>
          </w:p>
        </w:tc>
        <w:tc>
          <w:tcPr>
            <w:tcW w:w="7515" w:type="dxa"/>
          </w:tcPr>
          <w:p w:rsidR="00B13E75" w:rsidRPr="00F829D4" w:rsidRDefault="00844FC1">
            <w:pPr>
              <w:rPr>
                <w:rFonts w:ascii="Arial" w:hAnsi="Arial" w:cs="Arial"/>
                <w:szCs w:val="20"/>
                <w:lang w:val="fr-FR" w:eastAsia="fr-FR"/>
              </w:rPr>
            </w:pPr>
            <w:r w:rsidRPr="00F829D4">
              <w:rPr>
                <w:lang w:val="fr-FR"/>
              </w:rPr>
              <w:t>Soutenir les politiques sociales en matière de consommation d’énergies en maintenant la part des mesures préventives dans le budget du fonds Gaz/Electricité au-dessus des 22 % (base 2014 = 21,8 %)</w:t>
            </w:r>
          </w:p>
        </w:tc>
      </w:tr>
      <w:tr w:rsidR="009E0A24" w:rsidRPr="00A925EE" w:rsidTr="009E0A24">
        <w:tc>
          <w:tcPr>
            <w:tcW w:w="2263" w:type="dxa"/>
          </w:tcPr>
          <w:p w:rsidR="009E0A24" w:rsidRPr="00F829D4" w:rsidRDefault="009E0A24" w:rsidP="009E0A24">
            <w:pPr>
              <w:rPr>
                <w:lang w:val="fr-FR"/>
              </w:rPr>
            </w:pPr>
            <w:r w:rsidRPr="00F829D4">
              <w:rPr>
                <w:lang w:val="fr-FR"/>
              </w:rPr>
              <w:t>7.</w:t>
            </w:r>
            <w:r w:rsidR="00844FC1" w:rsidRPr="00F829D4">
              <w:rPr>
                <w:lang w:val="fr-FR"/>
              </w:rPr>
              <w:t xml:space="preserve"> </w:t>
            </w:r>
            <w:r w:rsidRPr="00F829D4">
              <w:rPr>
                <w:lang w:val="fr-FR"/>
              </w:rPr>
              <w:t>Compensation carbone</w:t>
            </w:r>
          </w:p>
        </w:tc>
        <w:tc>
          <w:tcPr>
            <w:tcW w:w="7515" w:type="dxa"/>
          </w:tcPr>
          <w:p w:rsidR="009E0A24" w:rsidRPr="00F829D4" w:rsidRDefault="00844FC1">
            <w:pPr>
              <w:rPr>
                <w:lang w:val="fr-FR"/>
              </w:rPr>
            </w:pPr>
            <w:r w:rsidRPr="00F829D4">
              <w:rPr>
                <w:lang w:val="fr-FR"/>
              </w:rPr>
              <w:t xml:space="preserve">Compenser les émissions carbone de nos activités (consommation d’électricité, consommation de papier, déplacements professionnels en voiture et en avion – </w:t>
            </w:r>
            <w:r w:rsidRPr="00F829D4">
              <w:rPr>
                <w:i/>
                <w:lang w:val="fr-FR"/>
              </w:rPr>
              <w:t xml:space="preserve">scope </w:t>
            </w:r>
            <w:r w:rsidRPr="00F829D4">
              <w:rPr>
                <w:lang w:val="fr-FR"/>
              </w:rPr>
              <w:t>à définir)</w:t>
            </w:r>
          </w:p>
        </w:tc>
      </w:tr>
    </w:tbl>
    <w:p w:rsidR="00B13E75" w:rsidRPr="00F829D4" w:rsidRDefault="00B13E75">
      <w:pPr>
        <w:pStyle w:val="Normaalweb"/>
        <w:jc w:val="both"/>
        <w:rPr>
          <w:lang w:val="fr-FR"/>
        </w:rPr>
      </w:pPr>
    </w:p>
    <w:p w:rsidR="00B13E75" w:rsidRPr="00F829D4" w:rsidRDefault="00B13E75">
      <w:pPr>
        <w:rPr>
          <w:rFonts w:ascii="Arial" w:hAnsi="Arial" w:cs="Arial"/>
          <w:lang w:val="fr-FR"/>
        </w:rPr>
      </w:pPr>
    </w:p>
    <w:p w:rsidR="00B13E75" w:rsidRPr="00F829D4" w:rsidRDefault="00B13E75">
      <w:pPr>
        <w:pStyle w:val="Kop1"/>
        <w:rPr>
          <w:lang w:val="fr-FR"/>
        </w:rPr>
      </w:pPr>
      <w:bookmarkStart w:id="11" w:name="_Toc269808857"/>
      <w:r w:rsidRPr="00F829D4">
        <w:rPr>
          <w:lang w:val="fr-FR"/>
        </w:rPr>
        <w:t>Les aspects environnementaux directs</w:t>
      </w:r>
      <w:bookmarkEnd w:id="11"/>
      <w:r w:rsidRPr="00F829D4">
        <w:rPr>
          <w:lang w:val="fr-FR"/>
        </w:rPr>
        <w:t xml:space="preserve"> </w:t>
      </w: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Les </w:t>
      </w:r>
      <w:r w:rsidRPr="00F829D4">
        <w:rPr>
          <w:i/>
          <w:lang w:val="fr-FR"/>
        </w:rPr>
        <w:t>aspects directs</w:t>
      </w:r>
      <w:r w:rsidRPr="00F829D4">
        <w:rPr>
          <w:lang w:val="fr-FR"/>
        </w:rPr>
        <w:t xml:space="preserve"> concernent les activités sur lesquelles le SPP a la maîtrise : </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-la consommation d’énergie dans le bâtiment </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consommation de papier</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-les achats durables</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production et le tri des déchets</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-les déplacements du personnel</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-la consommation d’eau </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consommation d’emballages</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consommation de matières premières</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pollution de l’eau</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pollution de l’air</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-la pollution du sol.</w:t>
      </w: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Pour déterminer les </w:t>
      </w:r>
      <w:r w:rsidRPr="00F829D4">
        <w:rPr>
          <w:i/>
          <w:lang w:val="fr-FR"/>
        </w:rPr>
        <w:t>aspects directs significatifs</w:t>
      </w:r>
      <w:r w:rsidR="001E6DC7" w:rsidRPr="00F829D4">
        <w:rPr>
          <w:lang w:val="fr-FR"/>
        </w:rPr>
        <w:t>, c’est-à-dire</w:t>
      </w:r>
      <w:r w:rsidRPr="00F829D4">
        <w:rPr>
          <w:lang w:val="fr-FR"/>
        </w:rPr>
        <w:t xml:space="preserve"> les aspects à traiter en </w:t>
      </w:r>
      <w:r w:rsidRPr="00F829D4">
        <w:rPr>
          <w:i/>
          <w:lang w:val="fr-FR"/>
        </w:rPr>
        <w:t>priorité</w:t>
      </w:r>
      <w:r w:rsidRPr="00F829D4">
        <w:rPr>
          <w:lang w:val="fr-FR"/>
        </w:rPr>
        <w:t>, on a analysé les impacts environnementaux liés à l’usage du bâtiment (cuisines, sanitaires, bureaux, salles de réunion, salles techniques) et aux déplacements du personnel.</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Chaque impact a fait l’objet d’une </w:t>
      </w:r>
      <w:r w:rsidRPr="00F829D4">
        <w:rPr>
          <w:i/>
          <w:lang w:val="fr-FR"/>
        </w:rPr>
        <w:t>cotation</w:t>
      </w:r>
      <w:r w:rsidRPr="00F829D4">
        <w:rPr>
          <w:lang w:val="fr-FR"/>
        </w:rPr>
        <w:t xml:space="preserve"> en fonction de plusieurs critères : flux de matières, exigences légales, opinion des travailleurs, impact d’un changement de comportement sur la consommation, etc. </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Une cotation élevée détermine une priorité majeure, traduite en objectif prioritaire.</w:t>
      </w: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Voici les </w:t>
      </w:r>
      <w:r w:rsidRPr="00F829D4">
        <w:rPr>
          <w:i/>
          <w:lang w:val="fr-FR"/>
        </w:rPr>
        <w:t>objectifs prioritaires</w:t>
      </w:r>
      <w:r w:rsidRPr="00F829D4">
        <w:rPr>
          <w:lang w:val="fr-FR"/>
        </w:rPr>
        <w:t xml:space="preserve"> résultant de l’analyse environnementale des aspects directs. </w:t>
      </w:r>
    </w:p>
    <w:p w:rsidR="00B13E75" w:rsidRPr="00F829D4" w:rsidRDefault="00B13E75">
      <w:pPr>
        <w:rPr>
          <w:lang w:val="fr-FR"/>
        </w:rPr>
      </w:pPr>
    </w:p>
    <w:p w:rsidR="00B13E75" w:rsidRPr="00F829D4" w:rsidRDefault="00B13E75">
      <w:pPr>
        <w:rPr>
          <w:lang w:val="fr-FR"/>
        </w:rPr>
      </w:pPr>
    </w:p>
    <w:p w:rsidR="00C53F96" w:rsidRPr="00F829D4" w:rsidRDefault="00C53F96">
      <w:pPr>
        <w:rPr>
          <w:lang w:val="fr-FR"/>
        </w:rPr>
      </w:pPr>
    </w:p>
    <w:p w:rsidR="00B13E75" w:rsidRPr="00F829D4" w:rsidRDefault="00B13E75">
      <w:pPr>
        <w:pStyle w:val="Kop2"/>
        <w:rPr>
          <w:lang w:val="fr-FR"/>
        </w:rPr>
      </w:pPr>
      <w:bookmarkStart w:id="12" w:name="_Toc269808858"/>
      <w:r w:rsidRPr="00F829D4">
        <w:rPr>
          <w:lang w:val="fr-FR"/>
        </w:rPr>
        <w:t>1. La consommation d’électricité</w:t>
      </w:r>
      <w:bookmarkEnd w:id="12"/>
      <w:r w:rsidRPr="00F829D4">
        <w:rPr>
          <w:lang w:val="fr-FR"/>
        </w:rPr>
        <w:t xml:space="preserve"> </w:t>
      </w:r>
    </w:p>
    <w:p w:rsidR="00B13E75" w:rsidRPr="00F829D4" w:rsidRDefault="00B13E75">
      <w:pPr>
        <w:rPr>
          <w:lang w:val="fr-FR"/>
        </w:rPr>
      </w:pPr>
    </w:p>
    <w:p w:rsidR="00B13E75" w:rsidRPr="00F829D4" w:rsidRDefault="00221284" w:rsidP="00221284">
      <w:pPr>
        <w:jc w:val="both"/>
        <w:rPr>
          <w:lang w:val="fr-FR"/>
        </w:rPr>
      </w:pPr>
      <w:r w:rsidRPr="00F829D4">
        <w:rPr>
          <w:lang w:val="fr-FR"/>
        </w:rPr>
        <w:lastRenderedPageBreak/>
        <w:t>Le SPP a mené des efforts importants d’économies d’énergies, par l’achat d’appareils économes en énergies et la sensibilisation du personnel à l’extinction des écrans d’ordinateurs et des quelques locaux équipés d’interrupteurs. Néanmoins, le manque de maîtrise sur l’éclairage des plateaux et des couloirs et sur le conditionnement d’air d’une part, la diminution du nombre de travailleurs pour une surface équivalente d’autre part, n’ont jamais permis d’atteindre l’objectif de réduction de la consommation par ETP.</w:t>
      </w:r>
    </w:p>
    <w:p w:rsidR="00221284" w:rsidRPr="00F829D4" w:rsidRDefault="00221284">
      <w:pPr>
        <w:rPr>
          <w:lang w:val="fr-FR"/>
        </w:rPr>
      </w:pPr>
    </w:p>
    <w:p w:rsidR="00221284" w:rsidRPr="00F829D4" w:rsidRDefault="00221284" w:rsidP="000823AB">
      <w:pPr>
        <w:jc w:val="both"/>
        <w:rPr>
          <w:lang w:val="fr-FR"/>
        </w:rPr>
      </w:pPr>
      <w:r w:rsidRPr="00F829D4">
        <w:rPr>
          <w:lang w:val="fr-FR"/>
        </w:rPr>
        <w:t xml:space="preserve">En 2013, </w:t>
      </w:r>
      <w:r w:rsidR="000823AB" w:rsidRPr="00F829D4">
        <w:rPr>
          <w:lang w:val="fr-FR"/>
        </w:rPr>
        <w:t>avec l’accord de l’auditeur</w:t>
      </w:r>
      <w:r w:rsidR="00231808" w:rsidRPr="00F829D4">
        <w:rPr>
          <w:lang w:val="fr-FR"/>
        </w:rPr>
        <w:t xml:space="preserve"> de la société AIB-Vinçotte</w:t>
      </w:r>
      <w:r w:rsidR="000823AB" w:rsidRPr="00F829D4">
        <w:rPr>
          <w:lang w:val="fr-FR"/>
        </w:rPr>
        <w:t>, l’</w:t>
      </w:r>
      <w:r w:rsidRPr="00F829D4">
        <w:rPr>
          <w:lang w:val="fr-FR"/>
        </w:rPr>
        <w:t xml:space="preserve">objectif </w:t>
      </w:r>
      <w:r w:rsidR="000823AB" w:rsidRPr="00F829D4">
        <w:rPr>
          <w:lang w:val="fr-FR"/>
        </w:rPr>
        <w:t xml:space="preserve">chiffré de réduction de la consommation </w:t>
      </w:r>
      <w:r w:rsidRPr="00F829D4">
        <w:rPr>
          <w:lang w:val="fr-FR"/>
        </w:rPr>
        <w:t>a été abandonné</w:t>
      </w:r>
      <w:r w:rsidR="00231808" w:rsidRPr="00F829D4">
        <w:rPr>
          <w:lang w:val="fr-FR"/>
        </w:rPr>
        <w:t xml:space="preserve"> et remplacé par un objectif d’actions de sensibilisation à mener</w:t>
      </w:r>
      <w:r w:rsidRPr="00F829D4">
        <w:rPr>
          <w:lang w:val="fr-FR"/>
        </w:rPr>
        <w:t>.</w:t>
      </w:r>
    </w:p>
    <w:p w:rsidR="00221284" w:rsidRPr="00F829D4" w:rsidRDefault="00221284">
      <w:pPr>
        <w:rPr>
          <w:lang w:val="fr-FR"/>
        </w:rPr>
      </w:pPr>
    </w:p>
    <w:p w:rsidR="006D1BBC" w:rsidRPr="00F829D4" w:rsidRDefault="006D1BBC" w:rsidP="006D1BBC">
      <w:pPr>
        <w:pStyle w:val="Kop3"/>
        <w:ind w:left="0"/>
        <w:rPr>
          <w:lang w:val="fr-FR"/>
        </w:rPr>
      </w:pPr>
      <w:r w:rsidRPr="00F829D4">
        <w:rPr>
          <w:u w:val="single"/>
          <w:lang w:val="fr-FR"/>
        </w:rPr>
        <w:t xml:space="preserve">Objectif du </w:t>
      </w:r>
      <w:r w:rsidR="00231808" w:rsidRPr="00F829D4">
        <w:rPr>
          <w:u w:val="single"/>
          <w:lang w:val="fr-FR"/>
        </w:rPr>
        <w:t>3</w:t>
      </w:r>
      <w:r w:rsidRPr="00F829D4">
        <w:rPr>
          <w:u w:val="single"/>
          <w:vertAlign w:val="superscript"/>
          <w:lang w:val="fr-FR"/>
        </w:rPr>
        <w:t>e</w:t>
      </w:r>
      <w:r w:rsidRPr="00F829D4">
        <w:rPr>
          <w:u w:val="single"/>
          <w:lang w:val="fr-FR"/>
        </w:rPr>
        <w:t xml:space="preserve"> cycle</w:t>
      </w:r>
      <w:r w:rsidRPr="00F829D4">
        <w:rPr>
          <w:lang w:val="fr-FR"/>
        </w:rPr>
        <w:t xml:space="preserve"> : </w:t>
      </w:r>
      <w:r w:rsidR="009451E4" w:rsidRPr="00F829D4">
        <w:rPr>
          <w:lang w:val="fr-FR"/>
        </w:rPr>
        <w:t>mener au minimum trois actions par an pour sensibiliser le personnel aux économies d’électricité</w:t>
      </w:r>
    </w:p>
    <w:p w:rsidR="006D1BBC" w:rsidRPr="00F829D4" w:rsidRDefault="006D1BBC" w:rsidP="006D1BBC">
      <w:pPr>
        <w:pStyle w:val="Kop3"/>
        <w:ind w:left="0"/>
        <w:rPr>
          <w:lang w:val="fr-FR"/>
        </w:rPr>
      </w:pPr>
    </w:p>
    <w:p w:rsidR="00073F3A" w:rsidRPr="00F829D4" w:rsidRDefault="006D1BBC" w:rsidP="006D1BBC">
      <w:pPr>
        <w:pStyle w:val="Kop3"/>
        <w:ind w:left="0"/>
        <w:rPr>
          <w:lang w:val="fr-FR"/>
        </w:rPr>
      </w:pPr>
      <w:r w:rsidRPr="00F829D4">
        <w:rPr>
          <w:u w:val="single"/>
          <w:lang w:val="fr-FR"/>
        </w:rPr>
        <w:t>Indicateur</w:t>
      </w:r>
      <w:r w:rsidRPr="00F829D4">
        <w:rPr>
          <w:lang w:val="fr-FR"/>
        </w:rPr>
        <w:t xml:space="preserve"> : </w:t>
      </w:r>
      <w:r w:rsidR="009451E4" w:rsidRPr="00F829D4">
        <w:rPr>
          <w:lang w:val="fr-FR"/>
        </w:rPr>
        <w:t>nombre d’actions réalisées</w:t>
      </w:r>
    </w:p>
    <w:p w:rsidR="00073F3A" w:rsidRPr="00F829D4" w:rsidRDefault="00073F3A" w:rsidP="006D1BBC">
      <w:pPr>
        <w:pStyle w:val="Kop3"/>
        <w:ind w:left="0"/>
        <w:rPr>
          <w:lang w:val="fr-FR"/>
        </w:rPr>
      </w:pPr>
    </w:p>
    <w:p w:rsidR="00B13E75" w:rsidRPr="00F829D4" w:rsidRDefault="00537B28" w:rsidP="006D1BBC">
      <w:pPr>
        <w:pStyle w:val="Kop3"/>
        <w:ind w:left="0"/>
        <w:rPr>
          <w:u w:val="single"/>
          <w:lang w:val="fr-FR"/>
        </w:rPr>
      </w:pPr>
      <w:r w:rsidRPr="00F829D4">
        <w:rPr>
          <w:u w:val="single"/>
          <w:lang w:val="fr-FR"/>
        </w:rPr>
        <w:t>A</w:t>
      </w:r>
      <w:r w:rsidR="00073F3A" w:rsidRPr="00F829D4">
        <w:rPr>
          <w:u w:val="single"/>
          <w:lang w:val="fr-FR"/>
        </w:rPr>
        <w:t>ctions</w:t>
      </w:r>
      <w:r w:rsidRPr="00F829D4">
        <w:rPr>
          <w:u w:val="single"/>
          <w:lang w:val="fr-FR"/>
        </w:rPr>
        <w:t xml:space="preserve"> réalisées en 2015</w:t>
      </w:r>
    </w:p>
    <w:p w:rsidR="00073F3A" w:rsidRPr="00F829D4" w:rsidRDefault="00073F3A">
      <w:pPr>
        <w:jc w:val="both"/>
        <w:rPr>
          <w:lang w:val="fr-FR"/>
        </w:rPr>
      </w:pPr>
    </w:p>
    <w:p w:rsidR="00537B28" w:rsidRPr="00F829D4" w:rsidRDefault="00E72AD8" w:rsidP="00BB2BBE">
      <w:pPr>
        <w:jc w:val="both"/>
        <w:rPr>
          <w:lang w:val="fr-FR"/>
        </w:rPr>
      </w:pPr>
      <w:r w:rsidRPr="00F829D4">
        <w:rPr>
          <w:lang w:val="fr-FR"/>
        </w:rPr>
        <w:t>En 2015</w:t>
      </w:r>
      <w:r w:rsidR="00C9759E" w:rsidRPr="00F829D4">
        <w:rPr>
          <w:lang w:val="fr-FR"/>
        </w:rPr>
        <w:t xml:space="preserve">, </w:t>
      </w:r>
      <w:r w:rsidR="0022371A" w:rsidRPr="00F829D4">
        <w:rPr>
          <w:lang w:val="fr-FR"/>
        </w:rPr>
        <w:t xml:space="preserve">le SPP a mené </w:t>
      </w:r>
      <w:r w:rsidR="00537B28" w:rsidRPr="00F829D4">
        <w:rPr>
          <w:lang w:val="fr-FR"/>
        </w:rPr>
        <w:t>quatre</w:t>
      </w:r>
      <w:r w:rsidR="0022371A" w:rsidRPr="00F829D4">
        <w:rPr>
          <w:lang w:val="fr-FR"/>
        </w:rPr>
        <w:t xml:space="preserve"> </w:t>
      </w:r>
      <w:r w:rsidR="001205F0" w:rsidRPr="00F829D4">
        <w:rPr>
          <w:lang w:val="fr-FR"/>
        </w:rPr>
        <w:t>action</w:t>
      </w:r>
      <w:r w:rsidR="0022371A" w:rsidRPr="00F829D4">
        <w:rPr>
          <w:lang w:val="fr-FR"/>
        </w:rPr>
        <w:t>s</w:t>
      </w:r>
      <w:r w:rsidR="001205F0" w:rsidRPr="00F829D4">
        <w:rPr>
          <w:lang w:val="fr-FR"/>
        </w:rPr>
        <w:t xml:space="preserve"> de sensibilisation</w:t>
      </w:r>
      <w:r w:rsidR="00537B28" w:rsidRPr="00F829D4">
        <w:rPr>
          <w:lang w:val="fr-FR"/>
        </w:rPr>
        <w:t>.</w:t>
      </w:r>
    </w:p>
    <w:p w:rsidR="001205F0" w:rsidRPr="00F829D4" w:rsidRDefault="00967068" w:rsidP="00BB2BBE">
      <w:pPr>
        <w:jc w:val="both"/>
        <w:rPr>
          <w:lang w:val="fr-FR"/>
        </w:rPr>
      </w:pPr>
      <w:r w:rsidRPr="00F829D4">
        <w:rPr>
          <w:lang w:val="fr-FR"/>
        </w:rPr>
        <w:t>Le</w:t>
      </w:r>
      <w:r w:rsidR="00997BB6" w:rsidRPr="00F829D4">
        <w:rPr>
          <w:lang w:val="fr-FR"/>
        </w:rPr>
        <w:t xml:space="preserve"> personnel </w:t>
      </w:r>
      <w:r w:rsidRPr="00F829D4">
        <w:rPr>
          <w:lang w:val="fr-FR"/>
        </w:rPr>
        <w:t xml:space="preserve">a été sensibilisé par des affiches et des messages sur les écrans </w:t>
      </w:r>
      <w:r w:rsidR="00537B28" w:rsidRPr="00F829D4">
        <w:rPr>
          <w:lang w:val="fr-FR"/>
        </w:rPr>
        <w:t xml:space="preserve">aux comportements écoresponsables </w:t>
      </w:r>
      <w:r w:rsidRPr="00F829D4">
        <w:rPr>
          <w:lang w:val="fr-FR"/>
        </w:rPr>
        <w:t>(extinction des écrans d’ordinateurs, des salles de réunion et des bureaux individuels) et une seconde action « oranges-citron » a été menée lors d’un contrôle d’</w:t>
      </w:r>
      <w:r w:rsidR="00997BB6" w:rsidRPr="00F829D4">
        <w:rPr>
          <w:lang w:val="fr-FR"/>
        </w:rPr>
        <w:t>extinction des é</w:t>
      </w:r>
      <w:r w:rsidRPr="00F829D4">
        <w:rPr>
          <w:lang w:val="fr-FR"/>
        </w:rPr>
        <w:t>crans</w:t>
      </w:r>
      <w:r w:rsidR="00997BB6" w:rsidRPr="00F829D4">
        <w:rPr>
          <w:lang w:val="fr-FR"/>
        </w:rPr>
        <w:t>.</w:t>
      </w:r>
      <w:r w:rsidRPr="00F829D4">
        <w:rPr>
          <w:lang w:val="fr-FR"/>
        </w:rPr>
        <w:t xml:space="preserve"> L’objectif de trois actions a donc été atteint.</w:t>
      </w:r>
      <w:r w:rsidR="00997BB6" w:rsidRPr="00F829D4">
        <w:rPr>
          <w:lang w:val="fr-FR"/>
        </w:rPr>
        <w:t xml:space="preserve"> </w:t>
      </w:r>
      <w:r w:rsidR="0022371A" w:rsidRPr="00F829D4">
        <w:rPr>
          <w:lang w:val="fr-FR"/>
        </w:rPr>
        <w:t xml:space="preserve"> </w:t>
      </w:r>
    </w:p>
    <w:p w:rsidR="00FB1496" w:rsidRPr="00F829D4" w:rsidRDefault="00FB1496" w:rsidP="00FB1496">
      <w:pPr>
        <w:pStyle w:val="Normaalweb"/>
        <w:spacing w:before="0" w:beforeAutospacing="0" w:after="0" w:afterAutospacing="0"/>
        <w:jc w:val="both"/>
        <w:rPr>
          <w:lang w:val="fr-FR"/>
        </w:rPr>
      </w:pPr>
    </w:p>
    <w:p w:rsidR="00537B28" w:rsidRPr="00F829D4" w:rsidRDefault="00537B28" w:rsidP="00537B28">
      <w:pPr>
        <w:pStyle w:val="Kop3"/>
        <w:ind w:left="0"/>
        <w:rPr>
          <w:u w:val="single"/>
          <w:lang w:val="fr-FR"/>
        </w:rPr>
      </w:pPr>
      <w:r w:rsidRPr="00F829D4">
        <w:rPr>
          <w:u w:val="single"/>
          <w:lang w:val="fr-FR"/>
        </w:rPr>
        <w:t>Programme d’actions 201</w:t>
      </w:r>
      <w:r w:rsidR="00967068" w:rsidRPr="00F829D4">
        <w:rPr>
          <w:u w:val="single"/>
          <w:lang w:val="fr-FR"/>
        </w:rPr>
        <w:t>6</w:t>
      </w:r>
    </w:p>
    <w:p w:rsidR="00967068" w:rsidRPr="00F829D4" w:rsidRDefault="00967068" w:rsidP="00537B28">
      <w:pPr>
        <w:jc w:val="both"/>
        <w:rPr>
          <w:lang w:val="fr-FR"/>
        </w:rPr>
      </w:pPr>
    </w:p>
    <w:p w:rsidR="00F01891" w:rsidRPr="00F829D4" w:rsidRDefault="00537B28" w:rsidP="00537B28">
      <w:pPr>
        <w:jc w:val="both"/>
        <w:rPr>
          <w:lang w:val="fr-FR"/>
        </w:rPr>
      </w:pPr>
      <w:r w:rsidRPr="00F829D4">
        <w:rPr>
          <w:lang w:val="fr-FR"/>
        </w:rPr>
        <w:t>Les actions</w:t>
      </w:r>
      <w:r w:rsidR="00967068" w:rsidRPr="00F829D4">
        <w:rPr>
          <w:lang w:val="fr-FR"/>
        </w:rPr>
        <w:t xml:space="preserve"> 2015 sont reconduites. Le groupe EMAS examinera d’autres formes de mise en œuvre. Sur les conseils de l’auditeur interne, le SPP fera tout son possible pour clarifier </w:t>
      </w:r>
      <w:r w:rsidR="00F01891" w:rsidRPr="00F829D4">
        <w:rPr>
          <w:lang w:val="fr-FR"/>
        </w:rPr>
        <w:t>les chiffres de sa consommation réelle et interrogera, pour ce faire, la Régie des Bâtiments.</w:t>
      </w:r>
    </w:p>
    <w:p w:rsidR="002A0D05" w:rsidRPr="00F829D4" w:rsidRDefault="002A0D05">
      <w:pPr>
        <w:pStyle w:val="Normaalweb"/>
        <w:spacing w:before="0" w:beforeAutospacing="0" w:after="0" w:afterAutospacing="0"/>
        <w:rPr>
          <w:lang w:val="fr-FR"/>
        </w:rPr>
      </w:pPr>
    </w:p>
    <w:p w:rsidR="00AF022F" w:rsidRPr="00F829D4" w:rsidRDefault="00AF022F">
      <w:pPr>
        <w:pStyle w:val="Normaalweb"/>
        <w:spacing w:before="0" w:beforeAutospacing="0" w:after="0" w:afterAutospacing="0"/>
        <w:rPr>
          <w:lang w:val="fr-FR"/>
        </w:rPr>
      </w:pPr>
    </w:p>
    <w:p w:rsidR="00B13E75" w:rsidRPr="00F829D4" w:rsidRDefault="00B13E75">
      <w:pPr>
        <w:pStyle w:val="Kop2"/>
        <w:rPr>
          <w:lang w:val="fr-FR"/>
        </w:rPr>
      </w:pPr>
      <w:bookmarkStart w:id="13" w:name="_Toc269808859"/>
      <w:r w:rsidRPr="00F829D4">
        <w:rPr>
          <w:lang w:val="fr-FR"/>
        </w:rPr>
        <w:t>2. La consommation de papier</w:t>
      </w:r>
      <w:bookmarkEnd w:id="13"/>
    </w:p>
    <w:p w:rsidR="00B13E75" w:rsidRPr="00F829D4" w:rsidRDefault="00B13E75">
      <w:pPr>
        <w:pStyle w:val="Kop3"/>
        <w:rPr>
          <w:lang w:val="fr-FR"/>
        </w:rPr>
      </w:pPr>
    </w:p>
    <w:p w:rsidR="00B13E75" w:rsidRPr="00F829D4" w:rsidRDefault="00B13E75">
      <w:pPr>
        <w:jc w:val="both"/>
        <w:rPr>
          <w:lang w:val="fr-FR"/>
        </w:rPr>
      </w:pPr>
      <w:r w:rsidRPr="00F829D4">
        <w:rPr>
          <w:lang w:val="fr-FR"/>
        </w:rPr>
        <w:t xml:space="preserve">Sept appareils multifonctionnels (photocopieuses/imprimantes/fax/scanner) sont installés sur le réseau informatique. </w:t>
      </w:r>
    </w:p>
    <w:p w:rsidR="00B13E75" w:rsidRPr="00F829D4" w:rsidRDefault="00B13E75">
      <w:pPr>
        <w:jc w:val="both"/>
        <w:rPr>
          <w:lang w:val="fr-FR"/>
        </w:rPr>
      </w:pPr>
      <w:r w:rsidRPr="00F829D4">
        <w:rPr>
          <w:lang w:val="fr-FR"/>
        </w:rPr>
        <w:t>En 2009, l’impression recto-verso est devenue la règle générale et toutes les imprimantes sont aujourd’hui en mode recto-verso par défaut.</w:t>
      </w:r>
    </w:p>
    <w:p w:rsidR="00B9225A" w:rsidRPr="00F829D4" w:rsidRDefault="00B9225A" w:rsidP="00B9225A">
      <w:pPr>
        <w:jc w:val="both"/>
        <w:rPr>
          <w:lang w:val="fr-FR"/>
        </w:rPr>
      </w:pPr>
      <w:r w:rsidRPr="00F829D4">
        <w:rPr>
          <w:lang w:val="fr-FR"/>
        </w:rPr>
        <w:t>Depuis 2010, le SPP utilise du papier recyclé.</w:t>
      </w:r>
    </w:p>
    <w:p w:rsidR="00A32303" w:rsidRPr="00F829D4" w:rsidRDefault="00A32303">
      <w:pPr>
        <w:jc w:val="both"/>
        <w:rPr>
          <w:lang w:val="fr-FR"/>
        </w:rPr>
      </w:pPr>
    </w:p>
    <w:p w:rsidR="00C53F96" w:rsidRPr="00F829D4" w:rsidRDefault="00C53F96">
      <w:pPr>
        <w:jc w:val="both"/>
        <w:rPr>
          <w:lang w:val="fr-FR"/>
        </w:rPr>
      </w:pPr>
      <w:r w:rsidRPr="00F829D4">
        <w:rPr>
          <w:lang w:val="fr-FR"/>
        </w:rPr>
        <w:t>Le SPP calcule à la fois sa consommation interne et sa consommation externe, c’est-à-dire les impressions réalisées à l’extérieur dans le cadre de publications.</w:t>
      </w:r>
    </w:p>
    <w:p w:rsidR="00A32303" w:rsidRPr="00F829D4" w:rsidRDefault="00A32303" w:rsidP="00A32303">
      <w:pPr>
        <w:jc w:val="both"/>
        <w:rPr>
          <w:rFonts w:cs="Arial"/>
          <w:lang w:val="fr-FR"/>
        </w:rPr>
      </w:pPr>
    </w:p>
    <w:p w:rsidR="00A32303" w:rsidRPr="00F829D4" w:rsidRDefault="00A32303" w:rsidP="00A32303">
      <w:pPr>
        <w:jc w:val="both"/>
        <w:rPr>
          <w:rFonts w:cs="Arial"/>
          <w:lang w:val="fr-FR"/>
        </w:rPr>
      </w:pPr>
      <w:r w:rsidRPr="00F829D4">
        <w:rPr>
          <w:rFonts w:cs="Arial"/>
          <w:lang w:val="fr-FR"/>
        </w:rPr>
        <w:t>Depuis 2013, deux indicateurs renseignent sur le nombre de pages imprimées en interne et à l’extérieur, respectivement via le relevé des compteurs sur les machines et via les commandes auprès des imprimeurs ; deux autres indicateurs, sur le poids du papier consommé, en interne en sommant les commandes et la variation des stocks, en externe en multipliant le nombre de publications imprimées par leur poids respectif.</w:t>
      </w:r>
    </w:p>
    <w:p w:rsidR="00C53F96" w:rsidRPr="00F829D4" w:rsidRDefault="00B9225A" w:rsidP="00FB59CD">
      <w:pPr>
        <w:jc w:val="both"/>
        <w:rPr>
          <w:lang w:val="fr-FR"/>
        </w:rPr>
      </w:pPr>
      <w:r w:rsidRPr="00F829D4">
        <w:rPr>
          <w:lang w:val="fr-FR"/>
        </w:rPr>
        <w:t xml:space="preserve"> </w:t>
      </w:r>
    </w:p>
    <w:p w:rsidR="00007F3E" w:rsidRPr="00F829D4" w:rsidRDefault="00C53F96" w:rsidP="00007F3E">
      <w:pPr>
        <w:pStyle w:val="Kop3"/>
        <w:ind w:left="0"/>
        <w:jc w:val="both"/>
        <w:rPr>
          <w:lang w:val="fr-FR"/>
        </w:rPr>
      </w:pPr>
      <w:r w:rsidRPr="00F829D4">
        <w:rPr>
          <w:u w:val="single"/>
          <w:lang w:val="fr-FR"/>
        </w:rPr>
        <w:lastRenderedPageBreak/>
        <w:t>O</w:t>
      </w:r>
      <w:r w:rsidR="00007F3E" w:rsidRPr="00F829D4">
        <w:rPr>
          <w:u w:val="single"/>
          <w:lang w:val="fr-FR"/>
        </w:rPr>
        <w:t xml:space="preserve">bjectif du </w:t>
      </w:r>
      <w:r w:rsidR="00E72AD8" w:rsidRPr="00F829D4">
        <w:rPr>
          <w:u w:val="single"/>
          <w:lang w:val="fr-FR"/>
        </w:rPr>
        <w:t>3</w:t>
      </w:r>
      <w:r w:rsidR="00007F3E" w:rsidRPr="00F829D4">
        <w:rPr>
          <w:u w:val="single"/>
          <w:vertAlign w:val="superscript"/>
          <w:lang w:val="fr-FR"/>
        </w:rPr>
        <w:t>e</w:t>
      </w:r>
      <w:r w:rsidR="00007F3E" w:rsidRPr="00F829D4">
        <w:rPr>
          <w:u w:val="single"/>
          <w:lang w:val="fr-FR"/>
        </w:rPr>
        <w:t xml:space="preserve"> cycle</w:t>
      </w:r>
      <w:r w:rsidR="00007F3E" w:rsidRPr="00F829D4">
        <w:rPr>
          <w:lang w:val="fr-FR"/>
        </w:rPr>
        <w:t xml:space="preserve"> : diminuer la consommation de papier par ETP de </w:t>
      </w:r>
      <w:r w:rsidR="00E72AD8" w:rsidRPr="00F829D4">
        <w:rPr>
          <w:lang w:val="fr-FR"/>
        </w:rPr>
        <w:t>5</w:t>
      </w:r>
      <w:r w:rsidR="00007F3E" w:rsidRPr="00F829D4">
        <w:rPr>
          <w:lang w:val="fr-FR"/>
        </w:rPr>
        <w:t xml:space="preserve"> % entre l</w:t>
      </w:r>
      <w:r w:rsidR="00E72AD8" w:rsidRPr="00F829D4">
        <w:rPr>
          <w:lang w:val="fr-FR"/>
        </w:rPr>
        <w:t>e 1/1/2015</w:t>
      </w:r>
      <w:r w:rsidR="00007F3E" w:rsidRPr="00F829D4">
        <w:rPr>
          <w:lang w:val="fr-FR"/>
        </w:rPr>
        <w:t xml:space="preserve"> et le 31/12/201</w:t>
      </w:r>
      <w:r w:rsidR="00E72AD8" w:rsidRPr="00F829D4">
        <w:rPr>
          <w:lang w:val="fr-FR"/>
        </w:rPr>
        <w:t>7</w:t>
      </w:r>
      <w:r w:rsidR="00007F3E" w:rsidRPr="00F829D4">
        <w:rPr>
          <w:lang w:val="fr-FR"/>
        </w:rPr>
        <w:t xml:space="preserve"> (base = 201</w:t>
      </w:r>
      <w:r w:rsidR="00E72AD8" w:rsidRPr="00F829D4">
        <w:rPr>
          <w:lang w:val="fr-FR"/>
        </w:rPr>
        <w:t>4</w:t>
      </w:r>
      <w:r w:rsidR="00007F3E" w:rsidRPr="00F829D4">
        <w:rPr>
          <w:lang w:val="fr-FR"/>
        </w:rPr>
        <w:t>)</w:t>
      </w:r>
    </w:p>
    <w:p w:rsidR="00007F3E" w:rsidRPr="00F829D4" w:rsidRDefault="00007F3E" w:rsidP="00007F3E">
      <w:pPr>
        <w:pStyle w:val="Kop3"/>
        <w:ind w:left="0"/>
        <w:jc w:val="both"/>
        <w:rPr>
          <w:lang w:val="fr-FR"/>
        </w:rPr>
      </w:pPr>
    </w:p>
    <w:p w:rsidR="00007F3E" w:rsidRPr="00F829D4" w:rsidRDefault="00007F3E" w:rsidP="00007F3E">
      <w:pPr>
        <w:pStyle w:val="Kop3"/>
        <w:ind w:left="0"/>
        <w:jc w:val="both"/>
        <w:rPr>
          <w:lang w:val="fr-FR"/>
        </w:rPr>
      </w:pPr>
      <w:r w:rsidRPr="00F829D4">
        <w:rPr>
          <w:u w:val="single"/>
          <w:lang w:val="fr-FR"/>
        </w:rPr>
        <w:t>Indicateurs</w:t>
      </w:r>
      <w:r w:rsidRPr="00F829D4">
        <w:rPr>
          <w:lang w:val="fr-FR"/>
        </w:rPr>
        <w:t xml:space="preserve"> : 1) quantité </w:t>
      </w:r>
      <w:r w:rsidR="00F208C3" w:rsidRPr="00F829D4">
        <w:rPr>
          <w:lang w:val="fr-FR"/>
        </w:rPr>
        <w:t>imprim</w:t>
      </w:r>
      <w:r w:rsidRPr="00F829D4">
        <w:rPr>
          <w:lang w:val="fr-FR"/>
        </w:rPr>
        <w:t>ée en interne (</w:t>
      </w:r>
      <w:r w:rsidR="00F208C3" w:rsidRPr="00F829D4">
        <w:rPr>
          <w:lang w:val="fr-FR"/>
        </w:rPr>
        <w:t>nombre de pages</w:t>
      </w:r>
      <w:r w:rsidRPr="00F829D4">
        <w:rPr>
          <w:lang w:val="fr-FR"/>
        </w:rPr>
        <w:t>/ETP), 2) quantité imprimée à l’extérieur (</w:t>
      </w:r>
      <w:r w:rsidR="00F208C3" w:rsidRPr="00F829D4">
        <w:rPr>
          <w:lang w:val="fr-FR"/>
        </w:rPr>
        <w:t>nombre de pages</w:t>
      </w:r>
      <w:r w:rsidRPr="00F829D4">
        <w:rPr>
          <w:lang w:val="fr-FR"/>
        </w:rPr>
        <w:t xml:space="preserve">/ETP), 3) quantité </w:t>
      </w:r>
      <w:r w:rsidR="00F208C3" w:rsidRPr="00F829D4">
        <w:rPr>
          <w:lang w:val="fr-FR"/>
        </w:rPr>
        <w:t>consommée en interne</w:t>
      </w:r>
      <w:r w:rsidRPr="00F829D4">
        <w:rPr>
          <w:lang w:val="fr-FR"/>
        </w:rPr>
        <w:t xml:space="preserve"> (kg/ETP)</w:t>
      </w:r>
      <w:r w:rsidR="00A32303" w:rsidRPr="00F829D4">
        <w:rPr>
          <w:lang w:val="fr-FR"/>
        </w:rPr>
        <w:t>, 4)</w:t>
      </w:r>
      <w:r w:rsidR="00997BB6" w:rsidRPr="00F829D4">
        <w:rPr>
          <w:lang w:val="fr-FR"/>
        </w:rPr>
        <w:t xml:space="preserve"> quantité consommée en externe </w:t>
      </w:r>
      <w:r w:rsidR="00A32303" w:rsidRPr="00F829D4">
        <w:rPr>
          <w:lang w:val="fr-FR"/>
        </w:rPr>
        <w:t>(kg/ETP)</w:t>
      </w:r>
    </w:p>
    <w:p w:rsidR="000E3E31" w:rsidRPr="00F829D4" w:rsidRDefault="000E3E31" w:rsidP="000E3E31">
      <w:pPr>
        <w:rPr>
          <w:lang w:val="fr-FR"/>
        </w:rPr>
      </w:pPr>
    </w:p>
    <w:p w:rsidR="00007F3E" w:rsidRPr="00F829D4" w:rsidRDefault="00F01891" w:rsidP="00007F3E">
      <w:pPr>
        <w:pStyle w:val="Kop3"/>
        <w:ind w:left="0"/>
        <w:rPr>
          <w:u w:val="single"/>
          <w:lang w:val="fr-FR"/>
        </w:rPr>
      </w:pPr>
      <w:r w:rsidRPr="00F829D4">
        <w:rPr>
          <w:u w:val="single"/>
          <w:lang w:val="fr-FR"/>
        </w:rPr>
        <w:t>A</w:t>
      </w:r>
      <w:r w:rsidR="00F208C3" w:rsidRPr="00F829D4">
        <w:rPr>
          <w:u w:val="single"/>
          <w:lang w:val="fr-FR"/>
        </w:rPr>
        <w:t>ctions</w:t>
      </w:r>
      <w:r w:rsidRPr="00F829D4">
        <w:rPr>
          <w:u w:val="single"/>
          <w:lang w:val="fr-FR"/>
        </w:rPr>
        <w:t xml:space="preserve"> réalisées en 2015</w:t>
      </w:r>
      <w:r w:rsidR="00F208C3" w:rsidRPr="00F829D4">
        <w:rPr>
          <w:u w:val="single"/>
          <w:lang w:val="fr-FR"/>
        </w:rPr>
        <w:t xml:space="preserve"> </w:t>
      </w:r>
    </w:p>
    <w:p w:rsidR="00007F3E" w:rsidRPr="00F829D4" w:rsidRDefault="00007F3E" w:rsidP="00007F3E">
      <w:pPr>
        <w:jc w:val="both"/>
        <w:rPr>
          <w:lang w:val="fr-FR"/>
        </w:rPr>
      </w:pPr>
    </w:p>
    <w:p w:rsidR="00FB59CD" w:rsidRPr="00F829D4" w:rsidRDefault="00F01891" w:rsidP="00007F3E">
      <w:pPr>
        <w:jc w:val="both"/>
        <w:rPr>
          <w:lang w:val="fr-FR"/>
        </w:rPr>
      </w:pPr>
      <w:r w:rsidRPr="00F829D4">
        <w:rPr>
          <w:lang w:val="fr-FR"/>
        </w:rPr>
        <w:t xml:space="preserve">En 2015, deux des cinq actions programmées ont été réalisées : une </w:t>
      </w:r>
      <w:r w:rsidR="00FB59CD" w:rsidRPr="00F829D4">
        <w:rPr>
          <w:lang w:val="fr-FR"/>
        </w:rPr>
        <w:t>estimation plus fine</w:t>
      </w:r>
      <w:r w:rsidRPr="00F829D4">
        <w:rPr>
          <w:lang w:val="fr-FR"/>
        </w:rPr>
        <w:t xml:space="preserve"> de</w:t>
      </w:r>
      <w:r w:rsidR="00FB59CD" w:rsidRPr="00F829D4">
        <w:rPr>
          <w:lang w:val="fr-FR"/>
        </w:rPr>
        <w:t xml:space="preserve"> la part de</w:t>
      </w:r>
      <w:r w:rsidRPr="00F829D4">
        <w:rPr>
          <w:lang w:val="fr-FR"/>
        </w:rPr>
        <w:t xml:space="preserve">s services </w:t>
      </w:r>
      <w:r w:rsidR="00FB59CD" w:rsidRPr="00F829D4">
        <w:rPr>
          <w:lang w:val="fr-FR"/>
        </w:rPr>
        <w:t>concernant</w:t>
      </w:r>
      <w:r w:rsidRPr="00F829D4">
        <w:rPr>
          <w:lang w:val="fr-FR"/>
        </w:rPr>
        <w:t xml:space="preserve"> leurs besoins </w:t>
      </w:r>
      <w:r w:rsidR="00FB59CD" w:rsidRPr="00F829D4">
        <w:rPr>
          <w:lang w:val="fr-FR"/>
        </w:rPr>
        <w:t>en publications</w:t>
      </w:r>
      <w:r w:rsidRPr="00F829D4">
        <w:rPr>
          <w:lang w:val="fr-FR"/>
        </w:rPr>
        <w:t xml:space="preserve"> et </w:t>
      </w:r>
      <w:r w:rsidR="00FB59CD" w:rsidRPr="00F829D4">
        <w:rPr>
          <w:lang w:val="fr-FR"/>
        </w:rPr>
        <w:t xml:space="preserve">la limitation des documents papier dans les fardes distribuées lors de nos conférences. </w:t>
      </w:r>
    </w:p>
    <w:p w:rsidR="00FB59CD" w:rsidRPr="00F829D4" w:rsidRDefault="00FB59CD" w:rsidP="00007F3E">
      <w:pPr>
        <w:jc w:val="both"/>
        <w:rPr>
          <w:lang w:val="fr-FR"/>
        </w:rPr>
      </w:pPr>
    </w:p>
    <w:p w:rsidR="00FB59CD" w:rsidRPr="00F829D4" w:rsidRDefault="00FB59CD" w:rsidP="00007F3E">
      <w:pPr>
        <w:jc w:val="both"/>
        <w:rPr>
          <w:rFonts w:cs="Arial"/>
          <w:lang w:val="fr-FR"/>
        </w:rPr>
      </w:pPr>
      <w:r w:rsidRPr="00F829D4">
        <w:rPr>
          <w:lang w:val="fr-FR"/>
        </w:rPr>
        <w:t>Contrairement aux années précédentes, l</w:t>
      </w:r>
      <w:r w:rsidR="00007F3E" w:rsidRPr="00F829D4">
        <w:rPr>
          <w:lang w:val="fr-FR"/>
        </w:rPr>
        <w:t>e</w:t>
      </w:r>
      <w:r w:rsidRPr="00F829D4">
        <w:rPr>
          <w:lang w:val="fr-FR"/>
        </w:rPr>
        <w:t xml:space="preserve"> coordinateur environnemental n’a pa</w:t>
      </w:r>
      <w:r w:rsidR="00007F3E" w:rsidRPr="00F829D4">
        <w:rPr>
          <w:lang w:val="fr-FR"/>
        </w:rPr>
        <w:t xml:space="preserve">s </w:t>
      </w:r>
      <w:r w:rsidRPr="00F829D4">
        <w:rPr>
          <w:lang w:val="fr-FR"/>
        </w:rPr>
        <w:t xml:space="preserve">animé des </w:t>
      </w:r>
      <w:r w:rsidR="00007F3E" w:rsidRPr="00F829D4">
        <w:rPr>
          <w:rFonts w:cs="Arial"/>
          <w:lang w:val="fr-FR"/>
        </w:rPr>
        <w:t>séances de réflexio</w:t>
      </w:r>
      <w:r w:rsidR="00FF3148" w:rsidRPr="00F829D4">
        <w:rPr>
          <w:rFonts w:cs="Arial"/>
          <w:lang w:val="fr-FR"/>
        </w:rPr>
        <w:t>n dans les s</w:t>
      </w:r>
      <w:r w:rsidR="00F208C3" w:rsidRPr="00F829D4">
        <w:rPr>
          <w:rFonts w:cs="Arial"/>
          <w:lang w:val="fr-FR"/>
        </w:rPr>
        <w:t>ervices</w:t>
      </w:r>
      <w:r w:rsidRPr="00F829D4">
        <w:rPr>
          <w:rFonts w:cs="Arial"/>
          <w:lang w:val="fr-FR"/>
        </w:rPr>
        <w:t xml:space="preserve"> sur les comportements de consommation</w:t>
      </w:r>
      <w:r w:rsidR="00F208C3" w:rsidRPr="00F829D4">
        <w:rPr>
          <w:rFonts w:cs="Arial"/>
          <w:lang w:val="fr-FR"/>
        </w:rPr>
        <w:t>. L</w:t>
      </w:r>
      <w:r w:rsidRPr="00F829D4">
        <w:rPr>
          <w:rFonts w:cs="Arial"/>
          <w:lang w:val="fr-FR"/>
        </w:rPr>
        <w:t>es données mensuelles de consommation par service ne leur ont pas été communiquées et le visuel « n’imprimez pas ce mail » n’est encore installé que sur quelques ordinateurs.</w:t>
      </w:r>
    </w:p>
    <w:p w:rsidR="00B13E75" w:rsidRPr="00F829D4" w:rsidRDefault="00B13E75" w:rsidP="00033EF7">
      <w:pPr>
        <w:jc w:val="both"/>
        <w:rPr>
          <w:rFonts w:cs="Arial"/>
          <w:lang w:val="fr-FR"/>
        </w:rPr>
      </w:pPr>
    </w:p>
    <w:p w:rsidR="00F83CB6" w:rsidRPr="00F829D4" w:rsidRDefault="00ED284F" w:rsidP="00033EF7">
      <w:pPr>
        <w:jc w:val="both"/>
        <w:rPr>
          <w:rFonts w:cs="Arial"/>
          <w:b/>
          <w:u w:val="single"/>
          <w:lang w:val="fr-FR"/>
        </w:rPr>
      </w:pPr>
      <w:r w:rsidRPr="00F829D4">
        <w:rPr>
          <w:rFonts w:cs="Arial"/>
          <w:b/>
          <w:u w:val="single"/>
          <w:lang w:val="fr-FR"/>
        </w:rPr>
        <w:t>Résultats 201</w:t>
      </w:r>
      <w:r w:rsidR="00212C40" w:rsidRPr="00F829D4">
        <w:rPr>
          <w:rFonts w:cs="Arial"/>
          <w:b/>
          <w:u w:val="single"/>
          <w:lang w:val="fr-FR"/>
        </w:rPr>
        <w:t>5</w:t>
      </w:r>
    </w:p>
    <w:p w:rsidR="006D3091" w:rsidRPr="00F829D4" w:rsidRDefault="006D3091" w:rsidP="00033EF7">
      <w:pPr>
        <w:jc w:val="both"/>
        <w:rPr>
          <w:rFonts w:cs="Arial"/>
          <w:lang w:val="fr-FR"/>
        </w:rPr>
      </w:pPr>
    </w:p>
    <w:p w:rsidR="008838AF" w:rsidRPr="00F829D4" w:rsidRDefault="008838AF" w:rsidP="00033EF7">
      <w:pPr>
        <w:jc w:val="both"/>
        <w:rPr>
          <w:rFonts w:cs="Arial"/>
          <w:lang w:val="fr-FR"/>
        </w:rPr>
      </w:pPr>
      <w:r w:rsidRPr="00F829D4">
        <w:rPr>
          <w:rFonts w:cs="Arial"/>
          <w:lang w:val="fr-FR"/>
        </w:rPr>
        <w:t>L</w:t>
      </w:r>
      <w:r w:rsidR="006D3091" w:rsidRPr="00F829D4">
        <w:rPr>
          <w:rFonts w:cs="Arial"/>
          <w:lang w:val="fr-FR"/>
        </w:rPr>
        <w:t xml:space="preserve">a consommation </w:t>
      </w:r>
      <w:r w:rsidR="002B4F50" w:rsidRPr="00F829D4">
        <w:rPr>
          <w:rFonts w:cs="Arial"/>
          <w:lang w:val="fr-FR"/>
        </w:rPr>
        <w:t xml:space="preserve">(tant </w:t>
      </w:r>
      <w:r w:rsidR="006D3091" w:rsidRPr="00F829D4">
        <w:rPr>
          <w:rFonts w:cs="Arial"/>
          <w:lang w:val="fr-FR"/>
        </w:rPr>
        <w:t>interne</w:t>
      </w:r>
      <w:r w:rsidR="002B4F50" w:rsidRPr="00F829D4">
        <w:rPr>
          <w:rFonts w:cs="Arial"/>
          <w:lang w:val="fr-FR"/>
        </w:rPr>
        <w:t xml:space="preserve"> qu’externe)</w:t>
      </w:r>
      <w:r w:rsidR="006D3091" w:rsidRPr="00F829D4">
        <w:rPr>
          <w:rFonts w:cs="Arial"/>
          <w:lang w:val="fr-FR"/>
        </w:rPr>
        <w:t xml:space="preserve"> </w:t>
      </w:r>
      <w:r w:rsidR="002B4F50" w:rsidRPr="00F829D4">
        <w:rPr>
          <w:rFonts w:cs="Arial"/>
          <w:lang w:val="fr-FR"/>
        </w:rPr>
        <w:t xml:space="preserve">avait connu un pic </w:t>
      </w:r>
      <w:r w:rsidRPr="00F829D4">
        <w:rPr>
          <w:rFonts w:cs="Arial"/>
          <w:lang w:val="fr-FR"/>
        </w:rPr>
        <w:t xml:space="preserve">en 2010, année de la Présidence belge de l’Union européenne et année européenne de Lutte contre la Pauvreté. </w:t>
      </w:r>
    </w:p>
    <w:p w:rsidR="008838AF" w:rsidRPr="00F829D4" w:rsidRDefault="008838AF" w:rsidP="00033EF7">
      <w:pPr>
        <w:jc w:val="both"/>
        <w:rPr>
          <w:rFonts w:cs="Arial"/>
          <w:lang w:val="fr-FR"/>
        </w:rPr>
      </w:pPr>
    </w:p>
    <w:p w:rsidR="009C1FF9" w:rsidRPr="00F829D4" w:rsidRDefault="008838AF" w:rsidP="00033EF7">
      <w:pPr>
        <w:jc w:val="both"/>
        <w:rPr>
          <w:rFonts w:cs="Arial"/>
          <w:lang w:val="fr-FR"/>
        </w:rPr>
      </w:pPr>
      <w:r w:rsidRPr="00F829D4">
        <w:rPr>
          <w:rFonts w:cs="Arial"/>
          <w:lang w:val="fr-FR"/>
        </w:rPr>
        <w:t xml:space="preserve">Depuis lors, la </w:t>
      </w:r>
      <w:r w:rsidRPr="00F829D4">
        <w:rPr>
          <w:rFonts w:cs="Arial"/>
          <w:b/>
          <w:lang w:val="fr-FR"/>
        </w:rPr>
        <w:t>consommation interne</w:t>
      </w:r>
      <w:r w:rsidRPr="00F829D4">
        <w:rPr>
          <w:rFonts w:cs="Arial"/>
          <w:lang w:val="fr-FR"/>
        </w:rPr>
        <w:t xml:space="preserve"> </w:t>
      </w:r>
      <w:r w:rsidR="00654524" w:rsidRPr="00F829D4">
        <w:rPr>
          <w:rFonts w:cs="Arial"/>
          <w:lang w:val="fr-FR"/>
        </w:rPr>
        <w:t>était</w:t>
      </w:r>
      <w:r w:rsidR="002B4F50" w:rsidRPr="00F829D4">
        <w:rPr>
          <w:rFonts w:cs="Arial"/>
          <w:lang w:val="fr-FR"/>
        </w:rPr>
        <w:t xml:space="preserve"> en baisse constante</w:t>
      </w:r>
      <w:r w:rsidR="00654524" w:rsidRPr="00F829D4">
        <w:rPr>
          <w:rFonts w:cs="Arial"/>
          <w:lang w:val="fr-FR"/>
        </w:rPr>
        <w:t xml:space="preserve"> grâce à </w:t>
      </w:r>
      <w:r w:rsidRPr="00F829D4">
        <w:rPr>
          <w:rFonts w:cs="Arial"/>
          <w:lang w:val="fr-FR"/>
        </w:rPr>
        <w:t xml:space="preserve">la numérisation croissante des documents et </w:t>
      </w:r>
      <w:r w:rsidR="00654524" w:rsidRPr="00F829D4">
        <w:rPr>
          <w:rFonts w:cs="Arial"/>
          <w:lang w:val="fr-FR"/>
        </w:rPr>
        <w:t>à</w:t>
      </w:r>
      <w:r w:rsidRPr="00F829D4">
        <w:rPr>
          <w:rFonts w:cs="Arial"/>
          <w:lang w:val="fr-FR"/>
        </w:rPr>
        <w:t xml:space="preserve"> la sensibilisation du personnel.</w:t>
      </w:r>
      <w:r w:rsidR="00654524" w:rsidRPr="00F829D4">
        <w:rPr>
          <w:rFonts w:cs="Arial"/>
          <w:lang w:val="fr-FR"/>
        </w:rPr>
        <w:t xml:space="preserve"> E</w:t>
      </w:r>
      <w:r w:rsidR="003A222E" w:rsidRPr="00F829D4">
        <w:rPr>
          <w:rFonts w:cs="Arial"/>
          <w:lang w:val="fr-FR"/>
        </w:rPr>
        <w:t>n 2014</w:t>
      </w:r>
      <w:r w:rsidR="00654524" w:rsidRPr="00F829D4">
        <w:rPr>
          <w:rFonts w:cs="Arial"/>
          <w:lang w:val="fr-FR"/>
        </w:rPr>
        <w:t>,</w:t>
      </w:r>
      <w:r w:rsidR="003A222E" w:rsidRPr="00F829D4">
        <w:rPr>
          <w:rFonts w:cs="Arial"/>
          <w:lang w:val="fr-FR"/>
        </w:rPr>
        <w:t xml:space="preserve"> </w:t>
      </w:r>
      <w:r w:rsidR="009C1FF9" w:rsidRPr="00F829D4">
        <w:rPr>
          <w:rFonts w:cs="Arial"/>
          <w:lang w:val="fr-FR"/>
        </w:rPr>
        <w:t xml:space="preserve">un plancher a peut-être été atteint, puisque le nombre total de pages imprimées en interne est reparti à la hausse (531.682 copies, contre 517.154 en 2014). </w:t>
      </w:r>
    </w:p>
    <w:p w:rsidR="009C1FF9" w:rsidRPr="00F829D4" w:rsidRDefault="009C1FF9" w:rsidP="00033EF7">
      <w:pPr>
        <w:jc w:val="both"/>
        <w:rPr>
          <w:rFonts w:cs="Arial"/>
          <w:lang w:val="fr-FR"/>
        </w:rPr>
      </w:pPr>
    </w:p>
    <w:p w:rsidR="008838AF" w:rsidRPr="00F829D4" w:rsidRDefault="009C1FF9" w:rsidP="00033EF7">
      <w:pPr>
        <w:jc w:val="both"/>
        <w:rPr>
          <w:rFonts w:cs="Arial"/>
          <w:lang w:val="fr-FR"/>
        </w:rPr>
      </w:pPr>
      <w:r w:rsidRPr="00F829D4">
        <w:rPr>
          <w:rFonts w:cs="Arial"/>
          <w:lang w:val="fr-FR"/>
        </w:rPr>
        <w:t>Néanmoins, vu l’augmentation du nombre d’équivalents temps plein (ETP) (de 136 ETP en 2014 à 141,3 ETP en 2015), le nombre de pages imprimées par ETP a continué à diminuer (3.762 en 2015, contre 3.802 en 2014)</w:t>
      </w:r>
      <w:r w:rsidR="00CB1C41" w:rsidRPr="00F829D4">
        <w:rPr>
          <w:rFonts w:cs="Arial"/>
          <w:lang w:val="fr-FR"/>
        </w:rPr>
        <w:t>, même si la cible (3.726 pages) n’a pas été atteinte</w:t>
      </w:r>
      <w:r w:rsidRPr="00F829D4">
        <w:rPr>
          <w:rFonts w:cs="Arial"/>
          <w:lang w:val="fr-FR"/>
        </w:rPr>
        <w:t xml:space="preserve">.  </w:t>
      </w:r>
    </w:p>
    <w:p w:rsidR="003A222E" w:rsidRPr="00F829D4" w:rsidRDefault="003A222E" w:rsidP="00033EF7">
      <w:pPr>
        <w:jc w:val="both"/>
        <w:rPr>
          <w:rFonts w:cs="Arial"/>
          <w:lang w:val="fr-FR"/>
        </w:rPr>
      </w:pPr>
    </w:p>
    <w:p w:rsidR="003A222E" w:rsidRPr="00F829D4" w:rsidRDefault="003A222E" w:rsidP="00033EF7">
      <w:pPr>
        <w:jc w:val="both"/>
        <w:rPr>
          <w:rFonts w:cs="Arial"/>
          <w:lang w:val="fr-FR"/>
        </w:rPr>
      </w:pPr>
    </w:p>
    <w:p w:rsidR="003A222E" w:rsidRPr="00F829D4" w:rsidRDefault="00CB1C41" w:rsidP="00033EF7">
      <w:pPr>
        <w:jc w:val="both"/>
        <w:rPr>
          <w:rFonts w:cs="Arial"/>
          <w:lang w:val="fr-FR"/>
        </w:rPr>
      </w:pPr>
      <w:r w:rsidRPr="00F829D4">
        <w:rPr>
          <w:noProof/>
          <w:lang w:val="fr-BE" w:eastAsia="fr-BE"/>
        </w:rPr>
        <w:lastRenderedPageBreak/>
        <w:drawing>
          <wp:inline distT="0" distB="0" distL="0" distR="0" wp14:anchorId="65027940" wp14:editId="60ECB229">
            <wp:extent cx="6120130" cy="377317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4524" w:rsidRPr="00F829D4" w:rsidRDefault="00654524" w:rsidP="00033EF7">
      <w:pPr>
        <w:jc w:val="both"/>
        <w:rPr>
          <w:rFonts w:cs="Arial"/>
          <w:lang w:val="fr-FR"/>
        </w:rPr>
      </w:pPr>
    </w:p>
    <w:p w:rsidR="00654524" w:rsidRPr="00F829D4" w:rsidRDefault="00654524" w:rsidP="00033EF7">
      <w:pPr>
        <w:jc w:val="both"/>
        <w:rPr>
          <w:rFonts w:cs="Arial"/>
          <w:lang w:val="fr-FR"/>
        </w:rPr>
      </w:pPr>
    </w:p>
    <w:p w:rsidR="00654524" w:rsidRPr="00F829D4" w:rsidRDefault="00654524" w:rsidP="00033EF7">
      <w:pPr>
        <w:jc w:val="both"/>
        <w:rPr>
          <w:rFonts w:cs="Arial"/>
          <w:lang w:val="fr-FR"/>
        </w:rPr>
      </w:pPr>
    </w:p>
    <w:p w:rsidR="00654524" w:rsidRPr="00F829D4" w:rsidRDefault="00654524" w:rsidP="00033EF7">
      <w:pPr>
        <w:jc w:val="both"/>
        <w:rPr>
          <w:rFonts w:cs="Arial"/>
          <w:lang w:val="fr-FR"/>
        </w:rPr>
      </w:pPr>
    </w:p>
    <w:p w:rsidR="00654524" w:rsidRPr="00F829D4" w:rsidRDefault="00654524" w:rsidP="00033EF7">
      <w:pPr>
        <w:jc w:val="both"/>
        <w:rPr>
          <w:rFonts w:cs="Arial"/>
          <w:lang w:val="fr-FR"/>
        </w:rPr>
      </w:pPr>
    </w:p>
    <w:p w:rsidR="008838AF" w:rsidRPr="00F829D4" w:rsidRDefault="00450CC4" w:rsidP="00033EF7">
      <w:pPr>
        <w:jc w:val="both"/>
        <w:rPr>
          <w:rFonts w:cs="Arial"/>
          <w:lang w:val="fr-FR"/>
        </w:rPr>
      </w:pPr>
      <w:r w:rsidRPr="00F829D4">
        <w:rPr>
          <w:rFonts w:cs="Arial"/>
          <w:lang w:val="fr-FR"/>
        </w:rPr>
        <w:t xml:space="preserve">Jusqu’en 2013, </w:t>
      </w:r>
      <w:r w:rsidR="009C1FF9" w:rsidRPr="00F829D4">
        <w:rPr>
          <w:rFonts w:cs="Arial"/>
          <w:lang w:val="fr-FR"/>
        </w:rPr>
        <w:t>la réduction</w:t>
      </w:r>
      <w:r w:rsidRPr="00F829D4">
        <w:rPr>
          <w:rFonts w:cs="Arial"/>
          <w:lang w:val="fr-FR"/>
        </w:rPr>
        <w:t xml:space="preserve"> de la </w:t>
      </w:r>
      <w:r w:rsidRPr="00F829D4">
        <w:rPr>
          <w:rFonts w:cs="Arial"/>
          <w:b/>
          <w:lang w:val="fr-FR"/>
        </w:rPr>
        <w:t>consommation externe</w:t>
      </w:r>
      <w:r w:rsidRPr="00F829D4">
        <w:rPr>
          <w:rFonts w:cs="Arial"/>
          <w:lang w:val="fr-FR"/>
        </w:rPr>
        <w:t xml:space="preserve"> </w:t>
      </w:r>
      <w:r w:rsidR="009C1FF9" w:rsidRPr="00F829D4">
        <w:rPr>
          <w:rFonts w:cs="Arial"/>
          <w:lang w:val="fr-FR"/>
        </w:rPr>
        <w:t>de papier</w:t>
      </w:r>
      <w:r w:rsidR="00204461" w:rsidRPr="00F829D4">
        <w:rPr>
          <w:rFonts w:cs="Arial"/>
          <w:lang w:val="fr-FR"/>
        </w:rPr>
        <w:t xml:space="preserve"> (publications imprimées à l’extérieur)</w:t>
      </w:r>
      <w:r w:rsidR="009C1FF9" w:rsidRPr="00F829D4">
        <w:rPr>
          <w:rFonts w:cs="Arial"/>
          <w:lang w:val="fr-FR"/>
        </w:rPr>
        <w:t xml:space="preserve"> </w:t>
      </w:r>
      <w:r w:rsidRPr="00F829D4">
        <w:rPr>
          <w:rFonts w:cs="Arial"/>
          <w:lang w:val="fr-FR"/>
        </w:rPr>
        <w:t>était</w:t>
      </w:r>
      <w:r w:rsidR="008838AF" w:rsidRPr="00F829D4">
        <w:rPr>
          <w:rFonts w:cs="Arial"/>
          <w:lang w:val="fr-FR"/>
        </w:rPr>
        <w:t xml:space="preserve"> encore plus nette</w:t>
      </w:r>
      <w:r w:rsidR="00204461" w:rsidRPr="00F829D4">
        <w:rPr>
          <w:rFonts w:cs="Arial"/>
          <w:lang w:val="fr-FR"/>
        </w:rPr>
        <w:t xml:space="preserve"> que celle de la consommation interne. L’évolution était</w:t>
      </w:r>
      <w:r w:rsidR="008838AF" w:rsidRPr="00F829D4">
        <w:rPr>
          <w:rFonts w:cs="Arial"/>
          <w:lang w:val="fr-FR"/>
        </w:rPr>
        <w:t xml:space="preserve"> principalement </w:t>
      </w:r>
      <w:r w:rsidR="00204461" w:rsidRPr="00F829D4">
        <w:rPr>
          <w:rFonts w:cs="Arial"/>
          <w:lang w:val="fr-FR"/>
        </w:rPr>
        <w:t>due</w:t>
      </w:r>
      <w:r w:rsidR="008838AF" w:rsidRPr="00F829D4">
        <w:rPr>
          <w:rFonts w:cs="Arial"/>
          <w:lang w:val="fr-FR"/>
        </w:rPr>
        <w:t xml:space="preserve"> à une réduction du nombre de publications</w:t>
      </w:r>
      <w:r w:rsidRPr="00F829D4">
        <w:rPr>
          <w:rFonts w:cs="Arial"/>
          <w:lang w:val="fr-FR"/>
        </w:rPr>
        <w:t>, du nombre d’exemplaires par publication</w:t>
      </w:r>
      <w:r w:rsidR="008838AF" w:rsidRPr="00F829D4">
        <w:rPr>
          <w:rFonts w:cs="Arial"/>
          <w:lang w:val="fr-FR"/>
        </w:rPr>
        <w:t xml:space="preserve"> et au lancement</w:t>
      </w:r>
      <w:r w:rsidR="00A32303" w:rsidRPr="00F829D4">
        <w:rPr>
          <w:rFonts w:cs="Arial"/>
          <w:lang w:val="fr-FR"/>
        </w:rPr>
        <w:t xml:space="preserve"> de revues et lettres d’information électroniques.</w:t>
      </w:r>
    </w:p>
    <w:p w:rsidR="00450CC4" w:rsidRPr="00F829D4" w:rsidRDefault="00450CC4" w:rsidP="00033EF7">
      <w:pPr>
        <w:jc w:val="both"/>
        <w:rPr>
          <w:rFonts w:cs="Arial"/>
          <w:lang w:val="fr-FR"/>
        </w:rPr>
      </w:pPr>
      <w:r w:rsidRPr="00F829D4">
        <w:rPr>
          <w:rFonts w:cs="Arial"/>
          <w:lang w:val="fr-FR"/>
        </w:rPr>
        <w:t>En 2014,</w:t>
      </w:r>
      <w:r w:rsidR="0036336E" w:rsidRPr="00F829D4">
        <w:rPr>
          <w:rFonts w:cs="Arial"/>
          <w:lang w:val="fr-FR"/>
        </w:rPr>
        <w:t xml:space="preserve"> l’épuisement du stock de certaines publications grand public </w:t>
      </w:r>
      <w:r w:rsidR="00204461" w:rsidRPr="00F829D4">
        <w:rPr>
          <w:rFonts w:cs="Arial"/>
          <w:lang w:val="fr-FR"/>
        </w:rPr>
        <w:t>avait</w:t>
      </w:r>
      <w:r w:rsidR="0036336E" w:rsidRPr="00F829D4">
        <w:rPr>
          <w:rFonts w:cs="Arial"/>
          <w:lang w:val="fr-FR"/>
        </w:rPr>
        <w:t xml:space="preserve"> conduit à leur réimpression, ce qui a</w:t>
      </w:r>
      <w:r w:rsidR="00204461" w:rsidRPr="00F829D4">
        <w:rPr>
          <w:rFonts w:cs="Arial"/>
          <w:lang w:val="fr-FR"/>
        </w:rPr>
        <w:t>vait</w:t>
      </w:r>
      <w:r w:rsidR="0036336E" w:rsidRPr="00F829D4">
        <w:rPr>
          <w:rFonts w:cs="Arial"/>
          <w:lang w:val="fr-FR"/>
        </w:rPr>
        <w:t xml:space="preserve"> relevé le niveau de consommation de papier</w:t>
      </w:r>
      <w:r w:rsidR="00204461" w:rsidRPr="00F829D4">
        <w:rPr>
          <w:rFonts w:cs="Arial"/>
          <w:lang w:val="fr-FR"/>
        </w:rPr>
        <w:t>, une tendance qui s’est confirmée en 2015 (683.400 pages</w:t>
      </w:r>
      <w:r w:rsidR="00CB1C41" w:rsidRPr="00F829D4">
        <w:rPr>
          <w:rFonts w:cs="Arial"/>
          <w:lang w:val="fr-FR"/>
        </w:rPr>
        <w:t>, soit 4.836 pages/ETP</w:t>
      </w:r>
      <w:r w:rsidR="00204461" w:rsidRPr="00F829D4">
        <w:rPr>
          <w:rFonts w:cs="Arial"/>
          <w:lang w:val="fr-FR"/>
        </w:rPr>
        <w:t xml:space="preserve">, contre 528.200 </w:t>
      </w:r>
      <w:r w:rsidR="00CB1C41" w:rsidRPr="00F829D4">
        <w:rPr>
          <w:rFonts w:cs="Arial"/>
          <w:lang w:val="fr-FR"/>
        </w:rPr>
        <w:t xml:space="preserve">-3.883 pages/ETP- </w:t>
      </w:r>
      <w:r w:rsidR="00204461" w:rsidRPr="00F829D4">
        <w:rPr>
          <w:rFonts w:cs="Arial"/>
          <w:lang w:val="fr-FR"/>
        </w:rPr>
        <w:t>en 2014)</w:t>
      </w:r>
      <w:r w:rsidR="0036336E" w:rsidRPr="00F829D4">
        <w:rPr>
          <w:rFonts w:cs="Arial"/>
          <w:lang w:val="fr-FR"/>
        </w:rPr>
        <w:t xml:space="preserve">. </w:t>
      </w:r>
      <w:r w:rsidRPr="00F829D4">
        <w:rPr>
          <w:rFonts w:cs="Arial"/>
          <w:lang w:val="fr-FR"/>
        </w:rPr>
        <w:t xml:space="preserve"> </w:t>
      </w:r>
    </w:p>
    <w:p w:rsidR="00052A0E" w:rsidRPr="00F829D4" w:rsidRDefault="00052A0E" w:rsidP="00033EF7">
      <w:pPr>
        <w:jc w:val="both"/>
        <w:rPr>
          <w:rFonts w:cs="Arial"/>
          <w:lang w:val="fr-FR"/>
        </w:rPr>
      </w:pPr>
    </w:p>
    <w:p w:rsidR="00204461" w:rsidRPr="00F829D4" w:rsidRDefault="00204461" w:rsidP="00033EF7">
      <w:pPr>
        <w:jc w:val="both"/>
        <w:rPr>
          <w:rFonts w:cs="Arial"/>
          <w:lang w:val="fr-FR"/>
        </w:rPr>
      </w:pPr>
    </w:p>
    <w:p w:rsidR="00052A0E" w:rsidRPr="00F829D4" w:rsidRDefault="00CB1C41" w:rsidP="00FB1496">
      <w:pPr>
        <w:rPr>
          <w:rFonts w:cs="Arial"/>
          <w:lang w:val="fr-FR"/>
        </w:rPr>
      </w:pPr>
      <w:r w:rsidRPr="00F829D4">
        <w:rPr>
          <w:noProof/>
          <w:lang w:val="fr-BE" w:eastAsia="fr-BE"/>
        </w:rPr>
        <w:lastRenderedPageBreak/>
        <w:drawing>
          <wp:inline distT="0" distB="0" distL="0" distR="0" wp14:anchorId="334FFF54" wp14:editId="2BB5DF3C">
            <wp:extent cx="6120130" cy="377317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2692" w:rsidRPr="00F829D4" w:rsidRDefault="00A42218" w:rsidP="001E2692">
      <w:pPr>
        <w:rPr>
          <w:bCs/>
          <w:lang w:val="fr-FR"/>
        </w:rPr>
      </w:pPr>
      <w:r w:rsidRPr="00F829D4">
        <w:rPr>
          <w:rFonts w:cs="Arial"/>
          <w:lang w:val="fr-FR"/>
        </w:rPr>
        <w:t xml:space="preserve"> </w:t>
      </w:r>
      <w:r w:rsidR="007C1D2B" w:rsidRPr="00F829D4">
        <w:rPr>
          <w:rFonts w:cs="Arial"/>
          <w:lang w:val="fr-FR"/>
        </w:rPr>
        <w:t xml:space="preserve">  </w:t>
      </w:r>
      <w:r w:rsidR="006D3091" w:rsidRPr="00F829D4">
        <w:rPr>
          <w:rFonts w:cs="Arial"/>
          <w:lang w:val="fr-FR"/>
        </w:rPr>
        <w:t xml:space="preserve"> </w:t>
      </w:r>
    </w:p>
    <w:p w:rsidR="00810229" w:rsidRPr="00F829D4" w:rsidRDefault="00810229" w:rsidP="00033EF7">
      <w:pPr>
        <w:jc w:val="both"/>
        <w:rPr>
          <w:rFonts w:cs="Arial"/>
          <w:lang w:val="fr-FR"/>
        </w:rPr>
      </w:pPr>
    </w:p>
    <w:p w:rsidR="008850AF" w:rsidRPr="00F829D4" w:rsidRDefault="008850AF" w:rsidP="008850AF">
      <w:pPr>
        <w:rPr>
          <w:lang w:val="fr-FR"/>
        </w:rPr>
      </w:pPr>
      <w:bookmarkStart w:id="14" w:name="_Toc269808860"/>
    </w:p>
    <w:p w:rsidR="008850AF" w:rsidRPr="00F829D4" w:rsidRDefault="008850AF" w:rsidP="008850AF">
      <w:pPr>
        <w:jc w:val="both"/>
        <w:rPr>
          <w:rFonts w:cs="Arial"/>
          <w:b/>
          <w:u w:val="single"/>
          <w:lang w:val="fr-FR"/>
        </w:rPr>
      </w:pPr>
      <w:r w:rsidRPr="00F829D4">
        <w:rPr>
          <w:rFonts w:cs="Arial"/>
          <w:b/>
          <w:u w:val="single"/>
          <w:lang w:val="fr-FR"/>
        </w:rPr>
        <w:t>Programme d’actions 2016</w:t>
      </w:r>
    </w:p>
    <w:p w:rsidR="008850AF" w:rsidRPr="00F829D4" w:rsidRDefault="008850AF" w:rsidP="008850AF">
      <w:pPr>
        <w:jc w:val="both"/>
        <w:rPr>
          <w:rFonts w:cs="Arial"/>
          <w:b/>
          <w:u w:val="single"/>
          <w:lang w:val="fr-FR"/>
        </w:rPr>
      </w:pPr>
    </w:p>
    <w:p w:rsidR="008850AF" w:rsidRPr="00F829D4" w:rsidRDefault="008850AF" w:rsidP="008850AF">
      <w:pPr>
        <w:jc w:val="both"/>
        <w:rPr>
          <w:rFonts w:cs="Arial"/>
          <w:lang w:val="fr-FR"/>
        </w:rPr>
      </w:pPr>
      <w:r w:rsidRPr="00F829D4">
        <w:rPr>
          <w:rFonts w:cs="Arial"/>
          <w:lang w:val="fr-FR"/>
        </w:rPr>
        <w:t>Les cinq actions programmées en 2015 sont reconduites en 2016. Deux actions viennent les compléter : l’information du personnel sur la consommation mensuelle de chaque machine et l’amélioration de la wifi (le fonctionnement imparfait de la wifi interne étant un incitant à imp</w:t>
      </w:r>
      <w:r w:rsidR="006F57EB" w:rsidRPr="00F829D4">
        <w:rPr>
          <w:rFonts w:cs="Arial"/>
          <w:lang w:val="fr-FR"/>
        </w:rPr>
        <w:t>rimer les documents examinés en réunions).</w:t>
      </w:r>
      <w:r w:rsidRPr="00F829D4">
        <w:rPr>
          <w:rFonts w:cs="Arial"/>
          <w:lang w:val="fr-FR"/>
        </w:rPr>
        <w:t xml:space="preserve"> </w:t>
      </w:r>
    </w:p>
    <w:p w:rsidR="008850AF" w:rsidRPr="00F829D4" w:rsidRDefault="008850AF" w:rsidP="008850AF">
      <w:pPr>
        <w:rPr>
          <w:lang w:val="fr-FR"/>
        </w:rPr>
      </w:pPr>
    </w:p>
    <w:p w:rsidR="008850AF" w:rsidRPr="00F829D4" w:rsidRDefault="008850AF" w:rsidP="008850AF">
      <w:pPr>
        <w:rPr>
          <w:lang w:val="fr-FR"/>
        </w:rPr>
      </w:pPr>
    </w:p>
    <w:p w:rsidR="008850AF" w:rsidRPr="00F829D4" w:rsidRDefault="008850AF" w:rsidP="008850AF">
      <w:pPr>
        <w:rPr>
          <w:lang w:val="fr-FR"/>
        </w:rPr>
      </w:pPr>
    </w:p>
    <w:p w:rsidR="00B13E75" w:rsidRPr="00F829D4" w:rsidRDefault="00B13E75">
      <w:pPr>
        <w:pStyle w:val="Kop2"/>
        <w:rPr>
          <w:lang w:val="fr-FR"/>
        </w:rPr>
      </w:pPr>
      <w:r w:rsidRPr="00F829D4">
        <w:rPr>
          <w:lang w:val="fr-FR"/>
        </w:rPr>
        <w:t xml:space="preserve">3. Les achats </w:t>
      </w:r>
      <w:bookmarkEnd w:id="14"/>
      <w:r w:rsidR="00204461" w:rsidRPr="00F829D4">
        <w:rPr>
          <w:lang w:val="fr-FR"/>
        </w:rPr>
        <w:t>durables</w:t>
      </w:r>
      <w:r w:rsidRPr="00F829D4">
        <w:rPr>
          <w:lang w:val="fr-FR"/>
        </w:rPr>
        <w:t xml:space="preserve"> </w:t>
      </w:r>
    </w:p>
    <w:p w:rsidR="00033EF7" w:rsidRPr="00F829D4" w:rsidRDefault="00033EF7" w:rsidP="00033EF7">
      <w:pPr>
        <w:pStyle w:val="Normaalweb"/>
        <w:spacing w:before="0" w:beforeAutospacing="0" w:after="0" w:afterAutospacing="0"/>
        <w:rPr>
          <w:rFonts w:cs="Arial"/>
          <w:u w:val="single"/>
          <w:lang w:val="fr-FR"/>
        </w:rPr>
      </w:pPr>
    </w:p>
    <w:p w:rsidR="00B13E75" w:rsidRPr="00F829D4" w:rsidRDefault="00B13E75">
      <w:pPr>
        <w:jc w:val="both"/>
        <w:rPr>
          <w:lang w:val="fr-FR"/>
        </w:rPr>
      </w:pPr>
      <w:r w:rsidRPr="00F829D4">
        <w:rPr>
          <w:lang w:val="fr-FR"/>
        </w:rPr>
        <w:t>Le SPP est depuis longtemps attentif aux achats « v</w:t>
      </w:r>
      <w:r w:rsidR="00B12F97" w:rsidRPr="00F829D4">
        <w:rPr>
          <w:lang w:val="fr-FR"/>
        </w:rPr>
        <w:t>erts ». Un achat « vert » (</w:t>
      </w:r>
      <w:r w:rsidR="00930D48" w:rsidRPr="00F829D4">
        <w:rPr>
          <w:lang w:val="fr-FR"/>
        </w:rPr>
        <w:t>ou durable sur le plan environnemental</w:t>
      </w:r>
      <w:r w:rsidRPr="00F829D4">
        <w:rPr>
          <w:lang w:val="fr-FR"/>
        </w:rPr>
        <w:t>) est un achat qui prend en compte la politique du fabricant et du distributeur en matière d’environnement : recyclage des produits, maîtrise environnementale des procédés de fabrication, reprise des produits en fin de vie, diminution des emballages, appareils à fonctions multiples et/ou à faible consommation d’énergie, produits naturels, etc.</w:t>
      </w:r>
    </w:p>
    <w:p w:rsidR="00B13E75" w:rsidRPr="00F829D4" w:rsidRDefault="00B13E75">
      <w:pPr>
        <w:jc w:val="both"/>
        <w:rPr>
          <w:lang w:val="fr-FR"/>
        </w:rPr>
      </w:pPr>
    </w:p>
    <w:p w:rsidR="00204461" w:rsidRPr="00F829D4" w:rsidRDefault="00930D48">
      <w:pPr>
        <w:jc w:val="both"/>
        <w:rPr>
          <w:lang w:val="fr-FR"/>
        </w:rPr>
      </w:pPr>
      <w:r w:rsidRPr="00F829D4">
        <w:rPr>
          <w:lang w:val="fr-FR"/>
        </w:rPr>
        <w:t>Citons par exemple </w:t>
      </w:r>
      <w:r w:rsidR="00B13E75" w:rsidRPr="00F829D4">
        <w:rPr>
          <w:lang w:val="fr-FR"/>
        </w:rPr>
        <w:t>l</w:t>
      </w:r>
      <w:r w:rsidRPr="00F829D4">
        <w:rPr>
          <w:lang w:val="fr-FR"/>
        </w:rPr>
        <w:t xml:space="preserve">e papier </w:t>
      </w:r>
      <w:r w:rsidR="00844B11" w:rsidRPr="00F829D4">
        <w:rPr>
          <w:lang w:val="fr-FR"/>
        </w:rPr>
        <w:t>écolabel et FSC</w:t>
      </w:r>
      <w:r w:rsidRPr="00F829D4">
        <w:rPr>
          <w:lang w:val="fr-FR"/>
        </w:rPr>
        <w:t xml:space="preserve">, les frigos/congélateurs </w:t>
      </w:r>
      <w:r w:rsidR="00B13E75" w:rsidRPr="00F829D4">
        <w:rPr>
          <w:lang w:val="fr-FR"/>
        </w:rPr>
        <w:t>et lave-vaisselles A</w:t>
      </w:r>
      <w:r w:rsidRPr="00F829D4">
        <w:rPr>
          <w:lang w:val="fr-FR"/>
        </w:rPr>
        <w:t>+</w:t>
      </w:r>
      <w:r w:rsidR="00B13E75" w:rsidRPr="00F829D4">
        <w:rPr>
          <w:lang w:val="fr-FR"/>
        </w:rPr>
        <w:t>+</w:t>
      </w:r>
      <w:r w:rsidRPr="00F829D4">
        <w:rPr>
          <w:lang w:val="fr-FR"/>
        </w:rPr>
        <w:t>, les appareils multifonctionnels</w:t>
      </w:r>
      <w:r w:rsidR="00B13E75" w:rsidRPr="00F829D4">
        <w:rPr>
          <w:lang w:val="fr-FR"/>
        </w:rPr>
        <w:t xml:space="preserve"> (photocopieuse/imprimante/fax/scanner)</w:t>
      </w:r>
      <w:r w:rsidRPr="00F829D4">
        <w:rPr>
          <w:lang w:val="fr-FR"/>
        </w:rPr>
        <w:t xml:space="preserve">, </w:t>
      </w:r>
      <w:r w:rsidR="00B13E75" w:rsidRPr="00F829D4">
        <w:rPr>
          <w:lang w:val="fr-FR"/>
        </w:rPr>
        <w:t>les écrans plats des ordinateurs</w:t>
      </w:r>
      <w:r w:rsidRPr="00F829D4">
        <w:rPr>
          <w:lang w:val="fr-FR"/>
        </w:rPr>
        <w:t xml:space="preserve">, </w:t>
      </w:r>
      <w:r w:rsidR="00B13E75" w:rsidRPr="00F829D4">
        <w:rPr>
          <w:lang w:val="fr-FR"/>
        </w:rPr>
        <w:t xml:space="preserve">les produits nettoyants écologiques (vaisselle, sols) </w:t>
      </w:r>
      <w:r w:rsidRPr="00F829D4">
        <w:rPr>
          <w:lang w:val="fr-FR"/>
        </w:rPr>
        <w:t xml:space="preserve">ou encore </w:t>
      </w:r>
      <w:r w:rsidR="00B13E75" w:rsidRPr="00F829D4">
        <w:rPr>
          <w:lang w:val="fr-FR"/>
        </w:rPr>
        <w:t>les bouteilles d’eau et de jus de fruit en verre consigné.</w:t>
      </w:r>
    </w:p>
    <w:p w:rsidR="00204461" w:rsidRPr="00F829D4" w:rsidRDefault="00204461">
      <w:pPr>
        <w:jc w:val="both"/>
        <w:rPr>
          <w:lang w:val="fr-FR"/>
        </w:rPr>
      </w:pPr>
    </w:p>
    <w:p w:rsidR="009C6AFD" w:rsidRPr="00F829D4" w:rsidRDefault="00204461" w:rsidP="009C6AFD">
      <w:pPr>
        <w:jc w:val="both"/>
        <w:rPr>
          <w:lang w:val="fr-FR"/>
        </w:rPr>
      </w:pPr>
      <w:r w:rsidRPr="00F829D4">
        <w:rPr>
          <w:lang w:val="fr-FR"/>
        </w:rPr>
        <w:t xml:space="preserve">A partir de 2015, le SPP a </w:t>
      </w:r>
      <w:r w:rsidR="00914761" w:rsidRPr="00F829D4">
        <w:rPr>
          <w:lang w:val="fr-FR"/>
        </w:rPr>
        <w:t>mis en œuvre la circulaire « Marchés publics durables » du 16 mai 2014, en rédigeant une procédure propre et en utilisant la liste de contrôle qui figure à l’annexe 1 de la circulaire.</w:t>
      </w:r>
      <w:r w:rsidR="009C6AFD" w:rsidRPr="00F829D4">
        <w:rPr>
          <w:lang w:val="fr-FR"/>
        </w:rPr>
        <w:t xml:space="preserve"> Cette liste a favorisé le choix d’un nouvel indicateur, plus simple et plus objectif.</w:t>
      </w:r>
    </w:p>
    <w:p w:rsidR="009C6AFD" w:rsidRPr="00F829D4" w:rsidRDefault="00914761">
      <w:pPr>
        <w:jc w:val="both"/>
        <w:rPr>
          <w:lang w:val="fr-FR"/>
        </w:rPr>
      </w:pPr>
      <w:r w:rsidRPr="00F829D4">
        <w:rPr>
          <w:lang w:val="fr-FR"/>
        </w:rPr>
        <w:t xml:space="preserve"> </w:t>
      </w:r>
    </w:p>
    <w:p w:rsidR="00B13E75" w:rsidRPr="00F829D4" w:rsidRDefault="00406404">
      <w:pPr>
        <w:jc w:val="both"/>
        <w:rPr>
          <w:lang w:val="fr-FR"/>
        </w:rPr>
      </w:pPr>
      <w:r w:rsidRPr="00F829D4">
        <w:rPr>
          <w:lang w:val="fr-FR"/>
        </w:rPr>
        <w:t xml:space="preserve"> </w:t>
      </w:r>
      <w:r w:rsidR="00914761" w:rsidRPr="00F829D4">
        <w:rPr>
          <w:lang w:val="fr-FR"/>
        </w:rPr>
        <w:t xml:space="preserve">  </w:t>
      </w:r>
      <w:r w:rsidR="00B13E75" w:rsidRPr="00F829D4">
        <w:rPr>
          <w:lang w:val="fr-FR"/>
        </w:rPr>
        <w:t xml:space="preserve"> </w:t>
      </w:r>
    </w:p>
    <w:p w:rsidR="008F75F1" w:rsidRPr="00F829D4" w:rsidRDefault="008F75F1" w:rsidP="008F75F1">
      <w:pPr>
        <w:pStyle w:val="Kop3"/>
        <w:ind w:left="0"/>
        <w:jc w:val="both"/>
        <w:rPr>
          <w:lang w:val="fr-FR"/>
        </w:rPr>
      </w:pPr>
      <w:r w:rsidRPr="00F829D4">
        <w:rPr>
          <w:u w:val="single"/>
          <w:lang w:val="fr-FR"/>
        </w:rPr>
        <w:lastRenderedPageBreak/>
        <w:t xml:space="preserve">Objectif du </w:t>
      </w:r>
      <w:r w:rsidR="00406404" w:rsidRPr="00F829D4">
        <w:rPr>
          <w:u w:val="single"/>
          <w:lang w:val="fr-FR"/>
        </w:rPr>
        <w:t>3</w:t>
      </w:r>
      <w:r w:rsidRPr="00F829D4">
        <w:rPr>
          <w:u w:val="single"/>
          <w:vertAlign w:val="superscript"/>
          <w:lang w:val="fr-FR"/>
        </w:rPr>
        <w:t>e</w:t>
      </w:r>
      <w:r w:rsidRPr="00F829D4">
        <w:rPr>
          <w:u w:val="single"/>
          <w:lang w:val="fr-FR"/>
        </w:rPr>
        <w:t xml:space="preserve"> cycle</w:t>
      </w:r>
      <w:r w:rsidRPr="00F829D4">
        <w:rPr>
          <w:lang w:val="fr-FR"/>
        </w:rPr>
        <w:t xml:space="preserve"> : </w:t>
      </w:r>
      <w:r w:rsidR="00406404" w:rsidRPr="00F829D4">
        <w:rPr>
          <w:lang w:val="fr-FR"/>
        </w:rPr>
        <w:t>renforcer la prise en compte des aspects environnementaux dans les cahiers de charges des marchés publics concernés par la circulaire du 16 mai 2014 (base = 2015</w:t>
      </w:r>
      <w:r w:rsidRPr="00F829D4">
        <w:rPr>
          <w:lang w:val="fr-FR"/>
        </w:rPr>
        <w:t>)</w:t>
      </w:r>
    </w:p>
    <w:p w:rsidR="00667007" w:rsidRPr="00F829D4" w:rsidRDefault="00667007" w:rsidP="00667007">
      <w:pPr>
        <w:rPr>
          <w:lang w:val="fr-FR"/>
        </w:rPr>
      </w:pPr>
    </w:p>
    <w:p w:rsidR="00667007" w:rsidRPr="00F829D4" w:rsidRDefault="008F75F1" w:rsidP="000E3E31">
      <w:pPr>
        <w:jc w:val="both"/>
        <w:rPr>
          <w:b/>
          <w:lang w:val="fr-FR"/>
        </w:rPr>
      </w:pPr>
      <w:r w:rsidRPr="00F829D4">
        <w:rPr>
          <w:b/>
          <w:u w:val="single"/>
          <w:lang w:val="fr-FR"/>
        </w:rPr>
        <w:t>Indicateurs</w:t>
      </w:r>
      <w:r w:rsidRPr="00F829D4">
        <w:rPr>
          <w:b/>
          <w:lang w:val="fr-FR"/>
        </w:rPr>
        <w:t xml:space="preserve"> : </w:t>
      </w:r>
      <w:r w:rsidR="00FF63AF" w:rsidRPr="00F829D4">
        <w:rPr>
          <w:b/>
          <w:lang w:val="fr-FR"/>
        </w:rPr>
        <w:t xml:space="preserve">pourcentage de marchés publics intégrant </w:t>
      </w:r>
      <w:r w:rsidR="00406404" w:rsidRPr="00F829D4">
        <w:rPr>
          <w:b/>
          <w:lang w:val="fr-FR"/>
        </w:rPr>
        <w:t>au minimum 3 des critères environnementaux de la liste</w:t>
      </w:r>
      <w:r w:rsidR="00FF63AF" w:rsidRPr="00F829D4">
        <w:rPr>
          <w:b/>
          <w:lang w:val="fr-FR"/>
        </w:rPr>
        <w:t xml:space="preserve">  </w:t>
      </w:r>
    </w:p>
    <w:p w:rsidR="00CB1C41" w:rsidRPr="00F829D4" w:rsidRDefault="00CB1C41" w:rsidP="00667007">
      <w:pPr>
        <w:rPr>
          <w:lang w:val="fr-FR"/>
        </w:rPr>
      </w:pPr>
    </w:p>
    <w:p w:rsidR="008F75F1" w:rsidRPr="00F829D4" w:rsidRDefault="00CB1C41" w:rsidP="008F75F1">
      <w:pPr>
        <w:pStyle w:val="Kop3"/>
        <w:ind w:left="0"/>
        <w:rPr>
          <w:u w:val="single"/>
          <w:lang w:val="fr-FR"/>
        </w:rPr>
      </w:pPr>
      <w:r w:rsidRPr="00F829D4">
        <w:rPr>
          <w:u w:val="single"/>
          <w:lang w:val="fr-FR"/>
        </w:rPr>
        <w:t>Actions réalisées en 2015</w:t>
      </w:r>
    </w:p>
    <w:p w:rsidR="008F75F1" w:rsidRPr="00F829D4" w:rsidRDefault="008F75F1" w:rsidP="008F75F1">
      <w:pPr>
        <w:jc w:val="both"/>
        <w:rPr>
          <w:lang w:val="fr-FR"/>
        </w:rPr>
      </w:pPr>
    </w:p>
    <w:p w:rsidR="006F57EB" w:rsidRPr="00F829D4" w:rsidRDefault="00CB1C41" w:rsidP="006F57EB">
      <w:pPr>
        <w:jc w:val="both"/>
        <w:rPr>
          <w:rFonts w:cs="Arial"/>
          <w:lang w:val="fr-FR"/>
        </w:rPr>
      </w:pPr>
      <w:r w:rsidRPr="00F829D4">
        <w:rPr>
          <w:lang w:val="fr-FR"/>
        </w:rPr>
        <w:t xml:space="preserve">Toutes les actions programmées en 2015 ont été réalisées : un recours renforcé à l’avis </w:t>
      </w:r>
      <w:r w:rsidR="008850AF" w:rsidRPr="00F829D4">
        <w:rPr>
          <w:lang w:val="fr-FR"/>
        </w:rPr>
        <w:t xml:space="preserve">du coordinateur environnemental, la préférence donnée aux petites fournitures durables, l’information du personnel, les paniers de fruits écologiques pour le personnel et le recours à </w:t>
      </w:r>
      <w:r w:rsidR="009C6AFD" w:rsidRPr="00F829D4">
        <w:rPr>
          <w:lang w:val="fr-FR"/>
        </w:rPr>
        <w:t>un fournisseur d’électricité verte (marché la</w:t>
      </w:r>
      <w:r w:rsidR="008850AF" w:rsidRPr="00F829D4">
        <w:rPr>
          <w:lang w:val="fr-FR"/>
        </w:rPr>
        <w:t>ncé par la Régie des Bâtiments)</w:t>
      </w:r>
      <w:r w:rsidR="00770DE2" w:rsidRPr="00F829D4">
        <w:rPr>
          <w:lang w:val="fr-FR"/>
        </w:rPr>
        <w:t>.</w:t>
      </w:r>
      <w:r w:rsidR="006F57EB" w:rsidRPr="00F829D4">
        <w:rPr>
          <w:rFonts w:cs="Arial"/>
          <w:lang w:val="fr-FR"/>
        </w:rPr>
        <w:t xml:space="preserve"> En 2015, le CE a été consulté 4 fois, concernant le leasing de la voiture du directeur CPAS, l’achat de la voiture du président, le panier hebdomadaire de fruits offert au personnel et les produits pour l’entretien de nos claviers par la firme Atalian. </w:t>
      </w:r>
    </w:p>
    <w:p w:rsidR="005F1B07" w:rsidRPr="00F829D4" w:rsidRDefault="005F1B07" w:rsidP="005F1B07">
      <w:pPr>
        <w:jc w:val="both"/>
        <w:rPr>
          <w:lang w:val="fr-FR"/>
        </w:rPr>
      </w:pPr>
    </w:p>
    <w:p w:rsidR="005F1B07" w:rsidRPr="00F829D4" w:rsidRDefault="005F1B07" w:rsidP="005F1B07">
      <w:pPr>
        <w:jc w:val="both"/>
        <w:rPr>
          <w:rFonts w:cs="Arial"/>
          <w:b/>
          <w:u w:val="single"/>
          <w:lang w:val="fr-FR"/>
        </w:rPr>
      </w:pPr>
      <w:r w:rsidRPr="00F829D4">
        <w:rPr>
          <w:rFonts w:cs="Arial"/>
          <w:b/>
          <w:u w:val="single"/>
          <w:lang w:val="fr-FR"/>
        </w:rPr>
        <w:t>Ré</w:t>
      </w:r>
      <w:r w:rsidR="004041AC" w:rsidRPr="00F829D4">
        <w:rPr>
          <w:rFonts w:cs="Arial"/>
          <w:b/>
          <w:u w:val="single"/>
          <w:lang w:val="fr-FR"/>
        </w:rPr>
        <w:t>sultats 201</w:t>
      </w:r>
      <w:r w:rsidR="00770DE2" w:rsidRPr="00F829D4">
        <w:rPr>
          <w:rFonts w:cs="Arial"/>
          <w:b/>
          <w:u w:val="single"/>
          <w:lang w:val="fr-FR"/>
        </w:rPr>
        <w:t>5</w:t>
      </w:r>
    </w:p>
    <w:p w:rsidR="005F1B07" w:rsidRPr="00F829D4" w:rsidRDefault="005F1B07" w:rsidP="005F1B07">
      <w:pPr>
        <w:jc w:val="both"/>
        <w:rPr>
          <w:rFonts w:cs="Arial"/>
          <w:b/>
          <w:u w:val="single"/>
          <w:lang w:val="fr-FR"/>
        </w:rPr>
      </w:pPr>
    </w:p>
    <w:p w:rsidR="00CC504A" w:rsidRPr="00F829D4" w:rsidRDefault="00CC504A" w:rsidP="009C6AFD">
      <w:pPr>
        <w:jc w:val="both"/>
        <w:rPr>
          <w:lang w:val="fr-FR"/>
        </w:rPr>
      </w:pPr>
      <w:r w:rsidRPr="00F829D4">
        <w:rPr>
          <w:lang w:val="fr-FR"/>
        </w:rPr>
        <w:t xml:space="preserve">En 2015, 27,8 % des marchés publics (5/18) ont intégré au minimum 3 critères environnementaux de la liste. </w:t>
      </w:r>
      <w:r w:rsidR="009D3A08" w:rsidRPr="00F829D4">
        <w:rPr>
          <w:lang w:val="fr-FR"/>
        </w:rPr>
        <w:t xml:space="preserve">Ce chiffre sert de base pour le nouveau cycle EMAS. </w:t>
      </w:r>
      <w:r w:rsidRPr="00F829D4">
        <w:rPr>
          <w:lang w:val="fr-FR"/>
        </w:rPr>
        <w:t>L’objectif est d</w:t>
      </w:r>
      <w:r w:rsidR="009D3A08" w:rsidRPr="00F829D4">
        <w:rPr>
          <w:lang w:val="fr-FR"/>
        </w:rPr>
        <w:t>e l’</w:t>
      </w:r>
      <w:r w:rsidRPr="00F829D4">
        <w:rPr>
          <w:lang w:val="fr-FR"/>
        </w:rPr>
        <w:t>améliorer en 2016 et 2017.</w:t>
      </w:r>
    </w:p>
    <w:p w:rsidR="00CC504A" w:rsidRPr="00F829D4" w:rsidRDefault="00CC504A" w:rsidP="009C6AFD">
      <w:pPr>
        <w:jc w:val="both"/>
        <w:rPr>
          <w:lang w:val="fr-FR"/>
        </w:rPr>
      </w:pPr>
    </w:p>
    <w:p w:rsidR="009D3A08" w:rsidRPr="00F829D4" w:rsidRDefault="00CC504A" w:rsidP="009C6AFD">
      <w:pPr>
        <w:jc w:val="both"/>
        <w:rPr>
          <w:lang w:val="fr-FR"/>
        </w:rPr>
      </w:pPr>
      <w:r w:rsidRPr="00F829D4">
        <w:rPr>
          <w:lang w:val="fr-FR"/>
        </w:rPr>
        <w:t xml:space="preserve">La </w:t>
      </w:r>
      <w:r w:rsidR="009C6AFD" w:rsidRPr="00F829D4">
        <w:rPr>
          <w:lang w:val="fr-FR"/>
        </w:rPr>
        <w:t xml:space="preserve">nouvelle procédure a </w:t>
      </w:r>
      <w:r w:rsidRPr="00F829D4">
        <w:rPr>
          <w:lang w:val="fr-FR"/>
        </w:rPr>
        <w:t xml:space="preserve">incontestablement </w:t>
      </w:r>
      <w:r w:rsidR="009C6AFD" w:rsidRPr="00F829D4">
        <w:rPr>
          <w:lang w:val="fr-FR"/>
        </w:rPr>
        <w:t xml:space="preserve">renforcé la sensibilisation des services aux aspects sociaux, économiques et environnementaux du développement durable : pour chaque marché concerné par la circulaire, </w:t>
      </w:r>
      <w:r w:rsidRPr="00F829D4">
        <w:rPr>
          <w:lang w:val="fr-FR"/>
        </w:rPr>
        <w:t xml:space="preserve">les porteurs du projet, un collaborateur du service Marchés Publics et le coordinateur environnemental se réunissent désormais pour examiner </w:t>
      </w:r>
      <w:r w:rsidR="009C6AFD" w:rsidRPr="00F829D4">
        <w:rPr>
          <w:lang w:val="fr-FR"/>
        </w:rPr>
        <w:t>le cahier de charges à la lumière des critères de la liste</w:t>
      </w:r>
      <w:r w:rsidRPr="00F829D4">
        <w:rPr>
          <w:lang w:val="fr-FR"/>
        </w:rPr>
        <w:t>. Les réflexions ont souvent permis d’affiner</w:t>
      </w:r>
      <w:r w:rsidR="009D3A08" w:rsidRPr="00F829D4">
        <w:rPr>
          <w:lang w:val="fr-FR"/>
        </w:rPr>
        <w:t xml:space="preserve"> les spécificités techniques du marché. </w:t>
      </w:r>
    </w:p>
    <w:p w:rsidR="009D3A08" w:rsidRPr="00F829D4" w:rsidRDefault="009D3A08" w:rsidP="009C6AFD">
      <w:pPr>
        <w:jc w:val="both"/>
        <w:rPr>
          <w:lang w:val="fr-FR"/>
        </w:rPr>
      </w:pPr>
    </w:p>
    <w:p w:rsidR="005F1B07" w:rsidRPr="00F829D4" w:rsidRDefault="006F57EB" w:rsidP="005F1B07">
      <w:pPr>
        <w:rPr>
          <w:b/>
          <w:bCs/>
          <w:u w:val="single"/>
          <w:lang w:val="fr-FR"/>
        </w:rPr>
      </w:pPr>
      <w:r w:rsidRPr="00F829D4">
        <w:rPr>
          <w:b/>
          <w:bCs/>
          <w:u w:val="single"/>
          <w:lang w:val="fr-FR"/>
        </w:rPr>
        <w:t>Programme d’actions 2016</w:t>
      </w:r>
    </w:p>
    <w:p w:rsidR="00B13E75" w:rsidRPr="00F829D4" w:rsidRDefault="00B13E75">
      <w:pPr>
        <w:rPr>
          <w:lang w:val="fr-BE"/>
        </w:rPr>
      </w:pPr>
    </w:p>
    <w:p w:rsidR="00CC7543" w:rsidRPr="00F829D4" w:rsidRDefault="006F57EB" w:rsidP="002A1059">
      <w:pPr>
        <w:jc w:val="both"/>
        <w:rPr>
          <w:lang w:val="fr-FR"/>
        </w:rPr>
      </w:pPr>
      <w:r w:rsidRPr="00F829D4">
        <w:rPr>
          <w:lang w:val="fr-FR"/>
        </w:rPr>
        <w:t>Les actions 2016 sont les mêmes qu’en 2015. Une attitude particulière sera portée à la nouvelle version du Guide des achats durables.</w:t>
      </w:r>
    </w:p>
    <w:p w:rsidR="00CC7543" w:rsidRPr="00F829D4" w:rsidRDefault="00CC7543" w:rsidP="002A1059">
      <w:pPr>
        <w:jc w:val="both"/>
        <w:rPr>
          <w:lang w:val="fr-FR"/>
        </w:rPr>
      </w:pPr>
    </w:p>
    <w:p w:rsidR="006F57EB" w:rsidRPr="00F829D4" w:rsidRDefault="006F57EB" w:rsidP="002A1059">
      <w:pPr>
        <w:jc w:val="both"/>
        <w:rPr>
          <w:lang w:val="fr-FR"/>
        </w:rPr>
      </w:pPr>
    </w:p>
    <w:p w:rsidR="00B13E75" w:rsidRPr="00F829D4" w:rsidRDefault="00D10E3E">
      <w:pPr>
        <w:pStyle w:val="Kop2"/>
        <w:rPr>
          <w:lang w:val="fr-FR"/>
        </w:rPr>
      </w:pPr>
      <w:bookmarkStart w:id="15" w:name="_Toc269808862"/>
      <w:r w:rsidRPr="00F829D4">
        <w:rPr>
          <w:lang w:val="fr-FR"/>
        </w:rPr>
        <w:t>4</w:t>
      </w:r>
      <w:r w:rsidR="00B13E75" w:rsidRPr="00F829D4">
        <w:rPr>
          <w:lang w:val="fr-FR"/>
        </w:rPr>
        <w:t>. La mobilité</w:t>
      </w:r>
      <w:bookmarkEnd w:id="15"/>
      <w:r w:rsidR="00B13E75" w:rsidRPr="00F829D4">
        <w:rPr>
          <w:lang w:val="fr-FR"/>
        </w:rPr>
        <w:t xml:space="preserve"> </w:t>
      </w:r>
    </w:p>
    <w:p w:rsidR="00B13E75" w:rsidRPr="00F829D4" w:rsidRDefault="00B13E75">
      <w:pPr>
        <w:rPr>
          <w:lang w:val="fr-FR"/>
        </w:rPr>
      </w:pPr>
    </w:p>
    <w:p w:rsidR="00B13E75" w:rsidRPr="00F829D4" w:rsidRDefault="00B13E75">
      <w:pPr>
        <w:jc w:val="both"/>
        <w:rPr>
          <w:lang w:val="fr-FR"/>
        </w:rPr>
      </w:pPr>
      <w:r w:rsidRPr="00F829D4">
        <w:rPr>
          <w:lang w:val="fr-FR"/>
        </w:rPr>
        <w:t>Depuis avril 2009, la localisation du SPP, à 5 min à pied de la gare du nord, est excellente pour la desserte des transports en commun (train, tram, métro).</w:t>
      </w:r>
    </w:p>
    <w:p w:rsidR="00B13E75" w:rsidRPr="00F829D4" w:rsidRDefault="00B13E75">
      <w:pPr>
        <w:jc w:val="both"/>
        <w:rPr>
          <w:lang w:val="fr-FR"/>
        </w:rPr>
      </w:pPr>
      <w:r w:rsidRPr="00F829D4">
        <w:rPr>
          <w:lang w:val="fr-FR"/>
        </w:rPr>
        <w:t>L’</w:t>
      </w:r>
      <w:r w:rsidR="00623115" w:rsidRPr="00F829D4">
        <w:rPr>
          <w:lang w:val="fr-FR"/>
        </w:rPr>
        <w:t xml:space="preserve">enquête de mobilité réalisée fin 2014 </w:t>
      </w:r>
      <w:r w:rsidRPr="00F829D4">
        <w:rPr>
          <w:lang w:val="fr-FR"/>
        </w:rPr>
        <w:t>démontre que les habitudes de déplacement du personnel pour les trajets domicile-travail ne sont pas lo</w:t>
      </w:r>
      <w:r w:rsidR="009902BE" w:rsidRPr="00F829D4">
        <w:rPr>
          <w:lang w:val="fr-FR"/>
        </w:rPr>
        <w:t>in de l’optimum, avec plus de 95</w:t>
      </w:r>
      <w:r w:rsidRPr="00F829D4">
        <w:rPr>
          <w:lang w:val="fr-FR"/>
        </w:rPr>
        <w:t xml:space="preserve"> % d’usagers des transports en commun. </w:t>
      </w:r>
    </w:p>
    <w:p w:rsidR="00B13E75" w:rsidRPr="00F829D4" w:rsidRDefault="00B13E75">
      <w:pPr>
        <w:jc w:val="both"/>
        <w:rPr>
          <w:lang w:val="fr-FR"/>
        </w:rPr>
      </w:pPr>
      <w:r w:rsidRPr="00F829D4">
        <w:rPr>
          <w:lang w:val="fr-FR"/>
        </w:rPr>
        <w:t>Les frais de transport en commun sont remboursés à 100% et des indemnisations po</w:t>
      </w:r>
      <w:r w:rsidR="009902BE" w:rsidRPr="00F829D4">
        <w:rPr>
          <w:lang w:val="fr-FR"/>
        </w:rPr>
        <w:t>ur les déplacements à vélo (0,25</w:t>
      </w:r>
      <w:r w:rsidRPr="00F829D4">
        <w:rPr>
          <w:lang w:val="fr-FR"/>
        </w:rPr>
        <w:t xml:space="preserve"> €/km) sont d’application.</w:t>
      </w:r>
    </w:p>
    <w:p w:rsidR="00B13E75" w:rsidRPr="00F829D4" w:rsidRDefault="00B13E75">
      <w:pPr>
        <w:jc w:val="both"/>
        <w:rPr>
          <w:lang w:val="fr-FR"/>
        </w:rPr>
      </w:pPr>
      <w:r w:rsidRPr="00F829D4">
        <w:rPr>
          <w:lang w:val="fr-FR"/>
        </w:rPr>
        <w:t xml:space="preserve">La sécurité des cyclistes est renforcée par la présence d’aménagements cyclables sur le boulevard. Les cyclistes peuvent ranger leur vélo dans </w:t>
      </w:r>
      <w:r w:rsidR="00E0689A" w:rsidRPr="00F829D4">
        <w:rPr>
          <w:lang w:val="fr-FR"/>
        </w:rPr>
        <w:t>un local fermé situé avenue Bolivar</w:t>
      </w:r>
      <w:r w:rsidR="00CC7543" w:rsidRPr="00F829D4">
        <w:rPr>
          <w:lang w:val="fr-FR"/>
        </w:rPr>
        <w:t xml:space="preserve"> (Interparking, niveau -1)</w:t>
      </w:r>
      <w:r w:rsidR="00E0689A" w:rsidRPr="00F829D4">
        <w:rPr>
          <w:lang w:val="fr-FR"/>
        </w:rPr>
        <w:t xml:space="preserve">. </w:t>
      </w:r>
    </w:p>
    <w:p w:rsidR="00E0689A" w:rsidRPr="00F829D4" w:rsidRDefault="00B13E75">
      <w:pPr>
        <w:jc w:val="both"/>
        <w:rPr>
          <w:lang w:val="fr-FR"/>
        </w:rPr>
      </w:pPr>
      <w:r w:rsidRPr="00F829D4">
        <w:rPr>
          <w:lang w:val="fr-FR"/>
        </w:rPr>
        <w:t>En ce qui concerne le</w:t>
      </w:r>
      <w:r w:rsidR="00D81BDC" w:rsidRPr="00F829D4">
        <w:rPr>
          <w:lang w:val="fr-FR"/>
        </w:rPr>
        <w:t>s missions professionnelles, trois</w:t>
      </w:r>
      <w:r w:rsidRPr="00F829D4">
        <w:rPr>
          <w:lang w:val="fr-FR"/>
        </w:rPr>
        <w:t xml:space="preserve"> membres du comité de direction disposent d’une voiture. Par voie d’arrêté ministériel, les membres des services Politique des Grandes Villes et Inspection sont autorisés à utiliser leurs véhicules privés dans les limites d’un certain contingent et remboursés pour le nombre de kilomètres parcourus. </w:t>
      </w:r>
    </w:p>
    <w:p w:rsidR="00B13E75" w:rsidRPr="00F829D4" w:rsidRDefault="00B13E75">
      <w:pPr>
        <w:jc w:val="both"/>
        <w:rPr>
          <w:lang w:val="fr-FR"/>
        </w:rPr>
      </w:pPr>
      <w:r w:rsidRPr="00F829D4">
        <w:rPr>
          <w:lang w:val="fr-FR"/>
        </w:rPr>
        <w:lastRenderedPageBreak/>
        <w:t>Trois vélos de service (dont un vélo pliable) sont mis à la disposition du personnel pour les déplacements professionnels. Ils peuvent être réservés par voie informatique.</w:t>
      </w:r>
      <w:r w:rsidR="00E0689A" w:rsidRPr="00F829D4">
        <w:rPr>
          <w:lang w:val="fr-FR"/>
        </w:rPr>
        <w:t xml:space="preserve"> </w:t>
      </w:r>
    </w:p>
    <w:p w:rsidR="0015344A" w:rsidRPr="00F829D4" w:rsidRDefault="0015344A">
      <w:pPr>
        <w:rPr>
          <w:lang w:val="fr-FR"/>
        </w:rPr>
      </w:pPr>
    </w:p>
    <w:p w:rsidR="0015344A" w:rsidRPr="00F829D4" w:rsidRDefault="0015344A" w:rsidP="0015344A">
      <w:pPr>
        <w:pStyle w:val="Kop3"/>
        <w:ind w:left="0"/>
        <w:jc w:val="both"/>
        <w:rPr>
          <w:lang w:val="fr-FR"/>
        </w:rPr>
      </w:pPr>
      <w:r w:rsidRPr="00F829D4">
        <w:rPr>
          <w:u w:val="single"/>
          <w:lang w:val="fr-FR"/>
        </w:rPr>
        <w:t>Objectif</w:t>
      </w:r>
      <w:r w:rsidR="00480D7F" w:rsidRPr="00F829D4">
        <w:rPr>
          <w:u w:val="single"/>
          <w:lang w:val="fr-FR"/>
        </w:rPr>
        <w:t>s</w:t>
      </w:r>
      <w:r w:rsidRPr="00F829D4">
        <w:rPr>
          <w:u w:val="single"/>
          <w:lang w:val="fr-FR"/>
        </w:rPr>
        <w:t xml:space="preserve"> du </w:t>
      </w:r>
      <w:r w:rsidR="00AB3FA9" w:rsidRPr="00F829D4">
        <w:rPr>
          <w:u w:val="single"/>
          <w:lang w:val="fr-FR"/>
        </w:rPr>
        <w:t>3</w:t>
      </w:r>
      <w:r w:rsidRPr="00F829D4">
        <w:rPr>
          <w:u w:val="single"/>
          <w:vertAlign w:val="superscript"/>
          <w:lang w:val="fr-FR"/>
        </w:rPr>
        <w:t>e</w:t>
      </w:r>
      <w:r w:rsidRPr="00F829D4">
        <w:rPr>
          <w:u w:val="single"/>
          <w:lang w:val="fr-FR"/>
        </w:rPr>
        <w:t xml:space="preserve"> cycle</w:t>
      </w:r>
      <w:r w:rsidRPr="00F829D4">
        <w:rPr>
          <w:lang w:val="fr-FR"/>
        </w:rPr>
        <w:t xml:space="preserve"> : </w:t>
      </w:r>
      <w:r w:rsidR="00480D7F" w:rsidRPr="00F829D4">
        <w:rPr>
          <w:lang w:val="fr-FR"/>
        </w:rPr>
        <w:t>1) augmenter</w:t>
      </w:r>
      <w:r w:rsidRPr="00F829D4">
        <w:rPr>
          <w:lang w:val="fr-FR"/>
        </w:rPr>
        <w:t xml:space="preserve"> l</w:t>
      </w:r>
      <w:r w:rsidR="00480D7F" w:rsidRPr="00F829D4">
        <w:rPr>
          <w:lang w:val="fr-FR"/>
        </w:rPr>
        <w:t xml:space="preserve">e nombre d’utilisations des vélos de service de 20 % </w:t>
      </w:r>
      <w:r w:rsidRPr="00F829D4">
        <w:rPr>
          <w:lang w:val="fr-FR"/>
        </w:rPr>
        <w:t>entre le 1/1/201</w:t>
      </w:r>
      <w:r w:rsidR="00AB3FA9" w:rsidRPr="00F829D4">
        <w:rPr>
          <w:lang w:val="fr-FR"/>
        </w:rPr>
        <w:t>5</w:t>
      </w:r>
      <w:r w:rsidRPr="00F829D4">
        <w:rPr>
          <w:lang w:val="fr-FR"/>
        </w:rPr>
        <w:t xml:space="preserve"> et le 31/12/201</w:t>
      </w:r>
      <w:r w:rsidR="00AB3FA9" w:rsidRPr="00F829D4">
        <w:rPr>
          <w:lang w:val="fr-FR"/>
        </w:rPr>
        <w:t>7</w:t>
      </w:r>
      <w:r w:rsidRPr="00F829D4">
        <w:rPr>
          <w:lang w:val="fr-FR"/>
        </w:rPr>
        <w:t xml:space="preserve"> (base = 201</w:t>
      </w:r>
      <w:r w:rsidR="00AB3FA9" w:rsidRPr="00F829D4">
        <w:rPr>
          <w:lang w:val="fr-FR"/>
        </w:rPr>
        <w:t>4</w:t>
      </w:r>
      <w:r w:rsidRPr="00F829D4">
        <w:rPr>
          <w:lang w:val="fr-FR"/>
        </w:rPr>
        <w:t>)</w:t>
      </w:r>
      <w:r w:rsidR="00480D7F" w:rsidRPr="00F829D4">
        <w:rPr>
          <w:lang w:val="fr-FR"/>
        </w:rPr>
        <w:t xml:space="preserve"> ; 2) stabiliser le nombre de km </w:t>
      </w:r>
      <w:r w:rsidR="00AB3FA9" w:rsidRPr="00F829D4">
        <w:rPr>
          <w:lang w:val="fr-FR"/>
        </w:rPr>
        <w:t>effectués, dans le cadre professionnel, avec les véhicules privés du service</w:t>
      </w:r>
      <w:r w:rsidR="00480D7F" w:rsidRPr="00F829D4">
        <w:rPr>
          <w:lang w:val="fr-FR"/>
        </w:rPr>
        <w:t xml:space="preserve"> Inspection </w:t>
      </w:r>
      <w:r w:rsidR="00AB3FA9" w:rsidRPr="00F829D4">
        <w:rPr>
          <w:lang w:val="fr-FR"/>
        </w:rPr>
        <w:t>(par ETP) (base = 2014</w:t>
      </w:r>
      <w:r w:rsidR="00480D7F" w:rsidRPr="00F829D4">
        <w:rPr>
          <w:lang w:val="fr-FR"/>
        </w:rPr>
        <w:t>) ; 3) stabiliser le nombre de km effectués avec les véhicules de fonction</w:t>
      </w:r>
      <w:r w:rsidR="00AB3FA9" w:rsidRPr="00F829D4">
        <w:rPr>
          <w:lang w:val="fr-FR"/>
        </w:rPr>
        <w:t xml:space="preserve"> (base = 2014</w:t>
      </w:r>
      <w:r w:rsidR="00896790" w:rsidRPr="00F829D4">
        <w:rPr>
          <w:lang w:val="fr-FR"/>
        </w:rPr>
        <w:t xml:space="preserve">) </w:t>
      </w:r>
    </w:p>
    <w:p w:rsidR="00896790" w:rsidRPr="00F829D4" w:rsidRDefault="00896790" w:rsidP="00896790">
      <w:pPr>
        <w:rPr>
          <w:lang w:val="fr-FR"/>
        </w:rPr>
      </w:pPr>
    </w:p>
    <w:p w:rsidR="00480D7F" w:rsidRPr="00F829D4" w:rsidRDefault="0015344A" w:rsidP="0015344A">
      <w:pPr>
        <w:pStyle w:val="Kop3"/>
        <w:ind w:left="0"/>
        <w:jc w:val="both"/>
        <w:rPr>
          <w:lang w:val="fr-FR"/>
        </w:rPr>
      </w:pPr>
      <w:r w:rsidRPr="00F829D4">
        <w:rPr>
          <w:u w:val="single"/>
          <w:lang w:val="fr-FR"/>
        </w:rPr>
        <w:t>Indicateurs</w:t>
      </w:r>
      <w:r w:rsidRPr="00F829D4">
        <w:rPr>
          <w:lang w:val="fr-FR"/>
        </w:rPr>
        <w:t xml:space="preserve"> : </w:t>
      </w:r>
      <w:r w:rsidR="00480D7F" w:rsidRPr="00F829D4">
        <w:rPr>
          <w:lang w:val="fr-FR"/>
        </w:rPr>
        <w:t xml:space="preserve">1) nombre d’utilisation des vélos de service ; 2) nombre de km </w:t>
      </w:r>
      <w:r w:rsidR="00AB3FA9" w:rsidRPr="00F829D4">
        <w:rPr>
          <w:lang w:val="fr-FR"/>
        </w:rPr>
        <w:t>effectués, dans le cadre professionnel, avec les véhicules privés du service Inspection (par ETP)</w:t>
      </w:r>
      <w:r w:rsidR="00480D7F" w:rsidRPr="00F829D4">
        <w:rPr>
          <w:lang w:val="fr-FR"/>
        </w:rPr>
        <w:t xml:space="preserve">; 3) nombre de km effectués </w:t>
      </w:r>
      <w:r w:rsidR="00D81BDC" w:rsidRPr="00F829D4">
        <w:rPr>
          <w:lang w:val="fr-FR"/>
        </w:rPr>
        <w:t>avec les véhicules de fonction</w:t>
      </w:r>
      <w:r w:rsidR="00896790" w:rsidRPr="00F829D4">
        <w:rPr>
          <w:lang w:val="fr-FR"/>
        </w:rPr>
        <w:t xml:space="preserve"> </w:t>
      </w:r>
    </w:p>
    <w:p w:rsidR="0015344A" w:rsidRPr="00F829D4" w:rsidRDefault="0015344A" w:rsidP="0015344A">
      <w:pPr>
        <w:rPr>
          <w:lang w:val="fr-FR"/>
        </w:rPr>
      </w:pPr>
    </w:p>
    <w:p w:rsidR="0015344A" w:rsidRPr="00F829D4" w:rsidRDefault="006F57EB" w:rsidP="0015344A">
      <w:pPr>
        <w:pStyle w:val="Kop3"/>
        <w:ind w:left="0"/>
        <w:rPr>
          <w:u w:val="single"/>
          <w:lang w:val="fr-FR"/>
        </w:rPr>
      </w:pPr>
      <w:r w:rsidRPr="00F829D4">
        <w:rPr>
          <w:u w:val="single"/>
          <w:lang w:val="fr-FR"/>
        </w:rPr>
        <w:t>A</w:t>
      </w:r>
      <w:r w:rsidR="0015344A" w:rsidRPr="00F829D4">
        <w:rPr>
          <w:u w:val="single"/>
          <w:lang w:val="fr-FR"/>
        </w:rPr>
        <w:t>ctions</w:t>
      </w:r>
      <w:r w:rsidRPr="00F829D4">
        <w:rPr>
          <w:u w:val="single"/>
          <w:lang w:val="fr-FR"/>
        </w:rPr>
        <w:t xml:space="preserve"> réalisées en 2015</w:t>
      </w:r>
    </w:p>
    <w:p w:rsidR="00B13E75" w:rsidRPr="00F829D4" w:rsidRDefault="00B13E75">
      <w:pPr>
        <w:rPr>
          <w:lang w:val="fr-FR"/>
        </w:rPr>
      </w:pPr>
    </w:p>
    <w:p w:rsidR="00A24805" w:rsidRPr="00F829D4" w:rsidRDefault="006F57EB" w:rsidP="00A24805">
      <w:pPr>
        <w:jc w:val="both"/>
        <w:rPr>
          <w:rFonts w:cs="Arial"/>
          <w:lang w:val="fr-FR"/>
        </w:rPr>
      </w:pPr>
      <w:r w:rsidRPr="00F829D4">
        <w:rPr>
          <w:lang w:val="fr-BE"/>
        </w:rPr>
        <w:t xml:space="preserve">En 2015, le train a bien été préféré à l’avion pour tous les déplacements à l’étranger de moins de 900 km et les visiteurs ont été informés sur l’accessibilité du SPP par les différents moyens de transport. </w:t>
      </w:r>
      <w:r w:rsidR="00A24805" w:rsidRPr="00F829D4">
        <w:rPr>
          <w:rFonts w:cs="Arial"/>
          <w:lang w:val="fr-FR"/>
        </w:rPr>
        <w:t>Dans le courant de l’été, les contacts ont été pris avec le Cabinet du ministre Borsus pour qu’une délégation de cyclistes de l’administration vienne y présenter les résultats de notre plan EMAS pour 2014, mais ils n’ont pas abouti.</w:t>
      </w:r>
    </w:p>
    <w:p w:rsidR="00831465" w:rsidRPr="00F829D4" w:rsidRDefault="00831465" w:rsidP="002D183D">
      <w:pPr>
        <w:jc w:val="both"/>
        <w:rPr>
          <w:rFonts w:cs="Arial"/>
          <w:lang w:val="fr-FR"/>
        </w:rPr>
      </w:pPr>
    </w:p>
    <w:p w:rsidR="002D183D" w:rsidRPr="00F829D4" w:rsidRDefault="00C92952" w:rsidP="002D183D">
      <w:pPr>
        <w:jc w:val="both"/>
        <w:rPr>
          <w:rFonts w:cs="Arial"/>
          <w:b/>
          <w:u w:val="single"/>
          <w:lang w:val="fr-FR"/>
        </w:rPr>
      </w:pPr>
      <w:r w:rsidRPr="00F829D4">
        <w:rPr>
          <w:rFonts w:cs="Arial"/>
          <w:b/>
          <w:u w:val="single"/>
          <w:lang w:val="fr-FR"/>
        </w:rPr>
        <w:t>Résultats 201</w:t>
      </w:r>
      <w:r w:rsidR="00831465" w:rsidRPr="00F829D4">
        <w:rPr>
          <w:rFonts w:cs="Arial"/>
          <w:b/>
          <w:u w:val="single"/>
          <w:lang w:val="fr-FR"/>
        </w:rPr>
        <w:t>5</w:t>
      </w:r>
    </w:p>
    <w:p w:rsidR="002D183D" w:rsidRPr="00F829D4" w:rsidRDefault="002D183D" w:rsidP="002D183D">
      <w:pPr>
        <w:jc w:val="both"/>
        <w:rPr>
          <w:rFonts w:cs="Arial"/>
          <w:b/>
          <w:u w:val="single"/>
          <w:lang w:val="fr-FR"/>
        </w:rPr>
      </w:pPr>
    </w:p>
    <w:p w:rsidR="002D183D" w:rsidRPr="00F829D4" w:rsidRDefault="00831465" w:rsidP="002D183D">
      <w:pPr>
        <w:jc w:val="both"/>
        <w:rPr>
          <w:rFonts w:cs="Arial"/>
          <w:lang w:val="fr-FR"/>
        </w:rPr>
      </w:pPr>
      <w:r w:rsidRPr="00F829D4">
        <w:rPr>
          <w:rFonts w:cs="Arial"/>
          <w:lang w:val="fr-FR"/>
        </w:rPr>
        <w:t>En 2015</w:t>
      </w:r>
      <w:r w:rsidR="00C92952" w:rsidRPr="00F829D4">
        <w:rPr>
          <w:rFonts w:cs="Arial"/>
          <w:lang w:val="fr-FR"/>
        </w:rPr>
        <w:t>, l</w:t>
      </w:r>
      <w:r w:rsidR="002D183D" w:rsidRPr="00F829D4">
        <w:rPr>
          <w:rFonts w:cs="Arial"/>
          <w:lang w:val="fr-FR"/>
        </w:rPr>
        <w:t xml:space="preserve">e bilan des indicateurs est </w:t>
      </w:r>
      <w:r w:rsidRPr="00F829D4">
        <w:rPr>
          <w:rFonts w:cs="Arial"/>
          <w:lang w:val="fr-FR"/>
        </w:rPr>
        <w:t>positif</w:t>
      </w:r>
      <w:r w:rsidR="002D183D" w:rsidRPr="00F829D4">
        <w:rPr>
          <w:rFonts w:cs="Arial"/>
          <w:lang w:val="fr-FR"/>
        </w:rPr>
        <w:t xml:space="preserve">. </w:t>
      </w:r>
    </w:p>
    <w:p w:rsidR="002D183D" w:rsidRPr="00F829D4" w:rsidRDefault="002D183D" w:rsidP="002D183D">
      <w:pPr>
        <w:jc w:val="both"/>
        <w:rPr>
          <w:rFonts w:cs="Arial"/>
          <w:lang w:val="fr-FR"/>
        </w:rPr>
      </w:pPr>
    </w:p>
    <w:p w:rsidR="007F64CC" w:rsidRPr="00F829D4" w:rsidRDefault="00FD6392" w:rsidP="002D183D">
      <w:pPr>
        <w:jc w:val="both"/>
        <w:rPr>
          <w:rFonts w:cs="Arial"/>
          <w:lang w:val="fr-FR"/>
        </w:rPr>
      </w:pPr>
      <w:r w:rsidRPr="00F829D4">
        <w:rPr>
          <w:rFonts w:cs="Arial"/>
          <w:lang w:val="fr-FR"/>
        </w:rPr>
        <w:t>L</w:t>
      </w:r>
      <w:r w:rsidR="002D183D" w:rsidRPr="00F829D4">
        <w:rPr>
          <w:rFonts w:cs="Arial"/>
          <w:lang w:val="fr-FR"/>
        </w:rPr>
        <w:t xml:space="preserve">es vélos de service ont été </w:t>
      </w:r>
      <w:r w:rsidR="00831465" w:rsidRPr="00F829D4">
        <w:rPr>
          <w:rFonts w:cs="Arial"/>
          <w:lang w:val="fr-FR"/>
        </w:rPr>
        <w:t xml:space="preserve">deux fois </w:t>
      </w:r>
      <w:r w:rsidR="002D183D" w:rsidRPr="00F829D4">
        <w:rPr>
          <w:rFonts w:cs="Arial"/>
          <w:lang w:val="fr-FR"/>
        </w:rPr>
        <w:t>plus souvent utilisés</w:t>
      </w:r>
      <w:r w:rsidR="0007002A">
        <w:rPr>
          <w:rFonts w:cs="Arial"/>
          <w:lang w:val="fr-FR"/>
        </w:rPr>
        <w:t xml:space="preserve"> qu’en 2014</w:t>
      </w:r>
      <w:r w:rsidR="002D183D" w:rsidRPr="00F829D4">
        <w:rPr>
          <w:rFonts w:cs="Arial"/>
          <w:lang w:val="fr-FR"/>
        </w:rPr>
        <w:t xml:space="preserve"> </w:t>
      </w:r>
      <w:r w:rsidR="00F22738" w:rsidRPr="00F829D4">
        <w:rPr>
          <w:rFonts w:cs="Arial"/>
          <w:lang w:val="fr-FR"/>
        </w:rPr>
        <w:t>(</w:t>
      </w:r>
      <w:r w:rsidR="00831465" w:rsidRPr="00F829D4">
        <w:rPr>
          <w:rFonts w:cs="Arial"/>
          <w:lang w:val="fr-FR"/>
        </w:rPr>
        <w:t>42</w:t>
      </w:r>
      <w:r w:rsidR="00C92952" w:rsidRPr="00F829D4">
        <w:rPr>
          <w:rFonts w:cs="Arial"/>
          <w:lang w:val="fr-FR"/>
        </w:rPr>
        <w:t xml:space="preserve"> fois au lieu de </w:t>
      </w:r>
      <w:r w:rsidR="00831465" w:rsidRPr="00F829D4">
        <w:rPr>
          <w:rFonts w:cs="Arial"/>
          <w:lang w:val="fr-FR"/>
        </w:rPr>
        <w:t>21)</w:t>
      </w:r>
      <w:r w:rsidRPr="00F829D4">
        <w:rPr>
          <w:rFonts w:cs="Arial"/>
          <w:lang w:val="fr-FR"/>
        </w:rPr>
        <w:t xml:space="preserve">, </w:t>
      </w:r>
      <w:r w:rsidR="002D183D" w:rsidRPr="00F829D4">
        <w:rPr>
          <w:rFonts w:cs="Arial"/>
          <w:lang w:val="fr-FR"/>
        </w:rPr>
        <w:t xml:space="preserve">les collaborateurs </w:t>
      </w:r>
      <w:r w:rsidR="00831465" w:rsidRPr="00F829D4">
        <w:rPr>
          <w:rFonts w:cs="Arial"/>
          <w:lang w:val="fr-FR"/>
        </w:rPr>
        <w:t>du service</w:t>
      </w:r>
      <w:r w:rsidR="002D183D" w:rsidRPr="00F829D4">
        <w:rPr>
          <w:rFonts w:cs="Arial"/>
          <w:lang w:val="fr-FR"/>
        </w:rPr>
        <w:t xml:space="preserve"> Inspection ont </w:t>
      </w:r>
      <w:r w:rsidR="00831465" w:rsidRPr="00F829D4">
        <w:rPr>
          <w:rFonts w:cs="Arial"/>
          <w:lang w:val="fr-FR"/>
        </w:rPr>
        <w:t xml:space="preserve">encore </w:t>
      </w:r>
      <w:r w:rsidR="002D183D" w:rsidRPr="00F829D4">
        <w:rPr>
          <w:rFonts w:cs="Arial"/>
          <w:lang w:val="fr-FR"/>
        </w:rPr>
        <w:t>réduit leurs déplacements professionnels en voiture</w:t>
      </w:r>
      <w:r w:rsidRPr="00F829D4">
        <w:rPr>
          <w:rFonts w:cs="Arial"/>
          <w:lang w:val="fr-FR"/>
        </w:rPr>
        <w:t xml:space="preserve"> </w:t>
      </w:r>
      <w:r w:rsidR="0007002A">
        <w:rPr>
          <w:rFonts w:cs="Arial"/>
          <w:lang w:val="fr-FR"/>
        </w:rPr>
        <w:t>(8.864 km/ETP en 2015, contre 8.941 km/ETP en 2014)</w:t>
      </w:r>
      <w:r w:rsidRPr="00F829D4">
        <w:rPr>
          <w:rFonts w:cs="Arial"/>
          <w:lang w:val="fr-FR"/>
        </w:rPr>
        <w:t xml:space="preserve"> et</w:t>
      </w:r>
      <w:r w:rsidR="002D183D" w:rsidRPr="00F829D4">
        <w:rPr>
          <w:rFonts w:cs="Arial"/>
          <w:lang w:val="fr-FR"/>
        </w:rPr>
        <w:t xml:space="preserve"> le nombre de kilomètres parcourus par les </w:t>
      </w:r>
      <w:r w:rsidR="007F64CC" w:rsidRPr="00F829D4">
        <w:rPr>
          <w:rFonts w:cs="Arial"/>
          <w:lang w:val="fr-FR"/>
        </w:rPr>
        <w:t xml:space="preserve">véhicules de fonction a </w:t>
      </w:r>
      <w:r w:rsidRPr="00F829D4">
        <w:rPr>
          <w:rFonts w:cs="Arial"/>
          <w:lang w:val="fr-FR"/>
        </w:rPr>
        <w:t>diminu</w:t>
      </w:r>
      <w:r w:rsidR="00C92952" w:rsidRPr="00F829D4">
        <w:rPr>
          <w:rFonts w:cs="Arial"/>
          <w:lang w:val="fr-FR"/>
        </w:rPr>
        <w:t>é</w:t>
      </w:r>
      <w:r w:rsidR="0007002A">
        <w:rPr>
          <w:rFonts w:cs="Arial"/>
          <w:lang w:val="fr-FR"/>
        </w:rPr>
        <w:t xml:space="preserve"> (81.974 km en 2015, contre 89.530 km en 2014)</w:t>
      </w:r>
      <w:r w:rsidR="00C92952" w:rsidRPr="00F829D4">
        <w:rPr>
          <w:rFonts w:cs="Arial"/>
          <w:lang w:val="fr-FR"/>
        </w:rPr>
        <w:t>.</w:t>
      </w:r>
    </w:p>
    <w:p w:rsidR="007F64CC" w:rsidRPr="00F829D4" w:rsidRDefault="007F64CC" w:rsidP="002D183D">
      <w:pPr>
        <w:jc w:val="both"/>
        <w:rPr>
          <w:rFonts w:cs="Arial"/>
          <w:lang w:val="fr-FR"/>
        </w:rPr>
      </w:pPr>
    </w:p>
    <w:p w:rsidR="00A24805" w:rsidRPr="00F829D4" w:rsidRDefault="00A24805" w:rsidP="002D183D">
      <w:pPr>
        <w:jc w:val="both"/>
        <w:rPr>
          <w:rFonts w:cs="Arial"/>
          <w:b/>
          <w:u w:val="single"/>
          <w:lang w:val="fr-FR"/>
        </w:rPr>
      </w:pPr>
      <w:r w:rsidRPr="00F829D4">
        <w:rPr>
          <w:rFonts w:cs="Arial"/>
          <w:b/>
          <w:u w:val="single"/>
          <w:lang w:val="fr-FR"/>
        </w:rPr>
        <w:t>Programme d’actions 2016</w:t>
      </w:r>
    </w:p>
    <w:p w:rsidR="00A24805" w:rsidRPr="00F829D4" w:rsidRDefault="00A24805" w:rsidP="002D183D">
      <w:pPr>
        <w:jc w:val="both"/>
        <w:rPr>
          <w:rFonts w:cs="Arial"/>
          <w:b/>
          <w:u w:val="single"/>
          <w:lang w:val="fr-FR"/>
        </w:rPr>
      </w:pPr>
    </w:p>
    <w:p w:rsidR="00A24805" w:rsidRPr="00F829D4" w:rsidRDefault="001E1AE8" w:rsidP="002D183D">
      <w:pPr>
        <w:jc w:val="both"/>
        <w:rPr>
          <w:rFonts w:cs="Arial"/>
          <w:lang w:val="fr-FR"/>
        </w:rPr>
      </w:pPr>
      <w:r w:rsidRPr="00F829D4">
        <w:rPr>
          <w:rFonts w:cs="Arial"/>
          <w:lang w:val="fr-FR"/>
        </w:rPr>
        <w:t>Les actions 2015 sont reconduites en 2016.</w:t>
      </w:r>
    </w:p>
    <w:p w:rsidR="005914F1" w:rsidRPr="00F829D4" w:rsidRDefault="005914F1" w:rsidP="002D183D">
      <w:pPr>
        <w:jc w:val="both"/>
        <w:rPr>
          <w:rFonts w:cs="Arial"/>
          <w:lang w:val="fr-FR"/>
        </w:rPr>
      </w:pPr>
    </w:p>
    <w:p w:rsidR="002A1059" w:rsidRPr="00F829D4" w:rsidRDefault="002A1059" w:rsidP="002D183D">
      <w:pPr>
        <w:jc w:val="both"/>
        <w:rPr>
          <w:rFonts w:cs="Arial"/>
          <w:lang w:val="fr-FR"/>
        </w:rPr>
      </w:pPr>
    </w:p>
    <w:p w:rsidR="002A1059" w:rsidRPr="00F829D4" w:rsidRDefault="002A1059" w:rsidP="002D183D">
      <w:pPr>
        <w:jc w:val="both"/>
        <w:rPr>
          <w:rFonts w:cs="Arial"/>
          <w:lang w:val="fr-FR"/>
        </w:rPr>
      </w:pPr>
    </w:p>
    <w:p w:rsidR="005914F1" w:rsidRPr="00F829D4" w:rsidRDefault="005914F1" w:rsidP="001E1AE8">
      <w:pPr>
        <w:rPr>
          <w:rFonts w:cs="Arial"/>
          <w:lang w:val="fr-FR"/>
        </w:rPr>
      </w:pPr>
    </w:p>
    <w:p w:rsidR="00B13E75" w:rsidRPr="00F829D4" w:rsidRDefault="00B13E75">
      <w:pPr>
        <w:pStyle w:val="Kop1"/>
        <w:rPr>
          <w:lang w:val="fr-FR"/>
        </w:rPr>
      </w:pPr>
      <w:bookmarkStart w:id="16" w:name="_Toc269808863"/>
      <w:r w:rsidRPr="00F829D4">
        <w:rPr>
          <w:lang w:val="fr-FR"/>
        </w:rPr>
        <w:t>Les aspects environnementaux indirects</w:t>
      </w:r>
      <w:bookmarkEnd w:id="16"/>
    </w:p>
    <w:p w:rsidR="00B13E75" w:rsidRPr="00F829D4" w:rsidRDefault="00B13E75">
      <w:pPr>
        <w:rPr>
          <w:lang w:val="fr-FR"/>
        </w:rPr>
      </w:pPr>
    </w:p>
    <w:p w:rsidR="00B13E75" w:rsidRPr="00F829D4" w:rsidRDefault="00B13E75">
      <w:pPr>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Les </w:t>
      </w:r>
      <w:r w:rsidRPr="00F829D4">
        <w:rPr>
          <w:i/>
          <w:lang w:val="fr-FR"/>
        </w:rPr>
        <w:t xml:space="preserve">aspects indirects </w:t>
      </w:r>
      <w:r w:rsidRPr="00F829D4">
        <w:rPr>
          <w:lang w:val="fr-FR"/>
        </w:rPr>
        <w:t xml:space="preserve">sont liés aux activités qui échappent </w:t>
      </w:r>
      <w:r w:rsidR="006E6749" w:rsidRPr="00F829D4">
        <w:rPr>
          <w:lang w:val="fr-FR"/>
        </w:rPr>
        <w:t xml:space="preserve">partiellement </w:t>
      </w:r>
      <w:r w:rsidRPr="00F829D4">
        <w:rPr>
          <w:lang w:val="fr-FR"/>
        </w:rPr>
        <w:t>à la maîtrise du SPP</w:t>
      </w:r>
      <w:r w:rsidR="006E6749" w:rsidRPr="00F829D4">
        <w:rPr>
          <w:lang w:val="fr-FR"/>
        </w:rPr>
        <w:t>, mais sur lesquel</w:t>
      </w:r>
      <w:r w:rsidR="000C3F77" w:rsidRPr="00F829D4">
        <w:rPr>
          <w:lang w:val="fr-FR"/>
        </w:rPr>
        <w:t>le</w:t>
      </w:r>
      <w:r w:rsidR="006E6749" w:rsidRPr="00F829D4">
        <w:rPr>
          <w:lang w:val="fr-FR"/>
        </w:rPr>
        <w:t>s il a une influence</w:t>
      </w:r>
      <w:r w:rsidRPr="00F829D4">
        <w:rPr>
          <w:lang w:val="fr-FR"/>
        </w:rPr>
        <w:t xml:space="preserve"> : les programmes d’aide subsidiés par le SPP à l’attention des publics défavorisés, les activités des fournisseurs et des sous-traitants, etc. </w:t>
      </w:r>
    </w:p>
    <w:p w:rsidR="00B13E75" w:rsidRPr="00F829D4" w:rsidRDefault="00B13E75">
      <w:pPr>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Pour déterminer les </w:t>
      </w:r>
      <w:r w:rsidRPr="00F829D4">
        <w:rPr>
          <w:i/>
          <w:lang w:val="fr-FR"/>
        </w:rPr>
        <w:t>aspects indirects significatifs</w:t>
      </w:r>
      <w:r w:rsidRPr="00F829D4">
        <w:rPr>
          <w:lang w:val="fr-FR"/>
        </w:rPr>
        <w:t>, c</w:t>
      </w:r>
      <w:r w:rsidR="009C1367" w:rsidRPr="00F829D4">
        <w:rPr>
          <w:lang w:val="fr-FR"/>
        </w:rPr>
        <w:t>’est-à-dire</w:t>
      </w:r>
      <w:r w:rsidRPr="00F829D4">
        <w:rPr>
          <w:lang w:val="fr-FR"/>
        </w:rPr>
        <w:t xml:space="preserve"> les aspects à traiter en </w:t>
      </w:r>
      <w:r w:rsidRPr="00F829D4">
        <w:rPr>
          <w:i/>
          <w:lang w:val="fr-FR"/>
        </w:rPr>
        <w:t>priorité</w:t>
      </w:r>
      <w:r w:rsidRPr="00F829D4">
        <w:rPr>
          <w:lang w:val="fr-FR"/>
        </w:rPr>
        <w:t>, on a dressé l’inventaire des missions de base du SPP Intégration sociale et analysé les impacts environnementaux liés à ces missions.</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Chaque impact a fait l’objet d’une </w:t>
      </w:r>
      <w:r w:rsidRPr="00F829D4">
        <w:rPr>
          <w:i/>
          <w:lang w:val="fr-FR"/>
        </w:rPr>
        <w:t>cotation</w:t>
      </w:r>
      <w:r w:rsidRPr="00F829D4">
        <w:rPr>
          <w:lang w:val="fr-FR"/>
        </w:rPr>
        <w:t xml:space="preserve"> en fonction de deux critères : le degré d’autonomie du SPP et les moyens humains et budgétaires dont il dispose. </w:t>
      </w: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lastRenderedPageBreak/>
        <w:t>Une cotation élevée détermine une priorité majeure, traduite en objectif prioritaire.</w:t>
      </w:r>
    </w:p>
    <w:p w:rsidR="00B13E75" w:rsidRPr="00F829D4" w:rsidRDefault="00B13E75">
      <w:pPr>
        <w:pStyle w:val="Normaalweb"/>
        <w:tabs>
          <w:tab w:val="left" w:pos="540"/>
          <w:tab w:val="left" w:pos="7020"/>
        </w:tabs>
        <w:spacing w:before="0" w:beforeAutospacing="0" w:after="0" w:afterAutospacing="0"/>
        <w:jc w:val="both"/>
        <w:rPr>
          <w:lang w:val="fr-FR"/>
        </w:rPr>
      </w:pPr>
    </w:p>
    <w:p w:rsidR="00B13E75" w:rsidRPr="00F829D4" w:rsidRDefault="00B13E75">
      <w:pPr>
        <w:pStyle w:val="Normaalweb"/>
        <w:tabs>
          <w:tab w:val="left" w:pos="540"/>
          <w:tab w:val="left" w:pos="7020"/>
        </w:tabs>
        <w:spacing w:before="0" w:beforeAutospacing="0" w:after="0" w:afterAutospacing="0"/>
        <w:jc w:val="both"/>
        <w:rPr>
          <w:lang w:val="fr-FR"/>
        </w:rPr>
      </w:pPr>
      <w:r w:rsidRPr="00F829D4">
        <w:rPr>
          <w:lang w:val="fr-FR"/>
        </w:rPr>
        <w:t xml:space="preserve">Voici les </w:t>
      </w:r>
      <w:r w:rsidRPr="00F829D4">
        <w:rPr>
          <w:i/>
          <w:lang w:val="fr-FR"/>
        </w:rPr>
        <w:t>deux objectifs prioritaires</w:t>
      </w:r>
      <w:r w:rsidRPr="00F829D4">
        <w:rPr>
          <w:lang w:val="fr-FR"/>
        </w:rPr>
        <w:t xml:space="preserve"> résultant de l’analyse environnementale des aspects indirects. </w:t>
      </w:r>
    </w:p>
    <w:p w:rsidR="00B13E75" w:rsidRPr="00F829D4" w:rsidRDefault="00B13E75">
      <w:pPr>
        <w:rPr>
          <w:lang w:val="fr-FR"/>
        </w:rPr>
      </w:pPr>
    </w:p>
    <w:p w:rsidR="00B13E75" w:rsidRPr="00F829D4" w:rsidRDefault="00B13E75">
      <w:pPr>
        <w:rPr>
          <w:lang w:val="fr-FR"/>
        </w:rPr>
      </w:pPr>
    </w:p>
    <w:p w:rsidR="00B13E75" w:rsidRPr="00F829D4" w:rsidRDefault="00D10E3E" w:rsidP="00D10E3E">
      <w:pPr>
        <w:pStyle w:val="Kop2"/>
        <w:rPr>
          <w:lang w:val="fr-FR"/>
        </w:rPr>
      </w:pPr>
      <w:bookmarkStart w:id="17" w:name="_Toc269808864"/>
      <w:r w:rsidRPr="00F829D4">
        <w:rPr>
          <w:lang w:val="fr-FR"/>
        </w:rPr>
        <w:t xml:space="preserve">5. Fonds Européen d’Aide aux plus Démunis (FEAD) </w:t>
      </w:r>
      <w:r w:rsidR="00B13E75" w:rsidRPr="00F829D4">
        <w:rPr>
          <w:lang w:val="fr-FR"/>
        </w:rPr>
        <w:t> </w:t>
      </w:r>
      <w:bookmarkEnd w:id="17"/>
      <w:r w:rsidR="009E2B2B" w:rsidRPr="00F829D4">
        <w:rPr>
          <w:lang w:val="fr-FR"/>
        </w:rPr>
        <w:t xml:space="preserve"> </w:t>
      </w:r>
    </w:p>
    <w:p w:rsidR="00B13E75" w:rsidRPr="00F829D4" w:rsidRDefault="00B13E75">
      <w:pPr>
        <w:rPr>
          <w:lang w:val="fr-FR"/>
        </w:rPr>
      </w:pPr>
    </w:p>
    <w:p w:rsidR="00D10E3E" w:rsidRPr="00F829D4" w:rsidRDefault="00D10E3E" w:rsidP="00BA7DF9">
      <w:pPr>
        <w:pStyle w:val="Kop3"/>
        <w:ind w:left="0"/>
        <w:jc w:val="both"/>
        <w:rPr>
          <w:u w:val="single"/>
          <w:lang w:val="fr-FR"/>
        </w:rPr>
      </w:pPr>
    </w:p>
    <w:p w:rsidR="00FD6392" w:rsidRPr="00F829D4" w:rsidRDefault="00FD6392" w:rsidP="00FD6392">
      <w:pPr>
        <w:jc w:val="both"/>
        <w:rPr>
          <w:lang w:val="fr-FR"/>
        </w:rPr>
      </w:pPr>
      <w:r w:rsidRPr="00F829D4">
        <w:rPr>
          <w:lang w:val="fr-FR"/>
        </w:rPr>
        <w:t>Le Fonds Européen d’Aide aux plus Démunis (FEAD) existe depuis 2014.  Il relève de la politique de cohésion et des fonds structurels (ordonnance EU n°223/2014 du Parlement Européen et Conseil du 11/03/2014). Chaque Etat membre a introduit un programme opérationnel pour la période allant du 1/1/2014 au 31/12/2020. La Belgique a choisi d’utiliser les moyens du Fonds pour l’aide alimentaire. La gestion du Fonds a été confiée au SPP Intégration sociale : rédaction du cahier de charges annuel, contrôle de la production (analyse d’échantillons en labo), contrôle de la distribution (lors de la livraison des produits aux CPAS et autres organisations), contrôle des factures, etc.</w:t>
      </w:r>
    </w:p>
    <w:p w:rsidR="00E17FA2" w:rsidRPr="00F829D4" w:rsidRDefault="00E17FA2" w:rsidP="00FD6392">
      <w:pPr>
        <w:jc w:val="both"/>
        <w:rPr>
          <w:lang w:val="fr-FR"/>
        </w:rPr>
      </w:pPr>
    </w:p>
    <w:p w:rsidR="00E17FA2" w:rsidRPr="00F829D4" w:rsidRDefault="00441D3D" w:rsidP="00FD6392">
      <w:pPr>
        <w:jc w:val="both"/>
        <w:rPr>
          <w:lang w:val="fr-FR"/>
        </w:rPr>
      </w:pPr>
      <w:r w:rsidRPr="00F829D4">
        <w:rPr>
          <w:lang w:val="fr-FR"/>
        </w:rPr>
        <w:t>Les</w:t>
      </w:r>
      <w:r w:rsidR="00623B93" w:rsidRPr="00F829D4">
        <w:rPr>
          <w:lang w:val="fr-FR"/>
        </w:rPr>
        <w:t xml:space="preserve"> </w:t>
      </w:r>
      <w:r w:rsidRPr="00F829D4">
        <w:rPr>
          <w:lang w:val="fr-FR"/>
        </w:rPr>
        <w:t>prescription</w:t>
      </w:r>
      <w:r w:rsidR="00623B93" w:rsidRPr="00F829D4">
        <w:rPr>
          <w:lang w:val="fr-FR"/>
        </w:rPr>
        <w:t xml:space="preserve">s techniques </w:t>
      </w:r>
      <w:r w:rsidRPr="00F829D4">
        <w:rPr>
          <w:lang w:val="fr-FR"/>
        </w:rPr>
        <w:t xml:space="preserve">des produits sont le fruit d’une réflexion menée en collaboration avec des experts du SPF Santé Publique et Environnement, en application de la circulaire du 16 mai 2014. C’est pourquoi il nous a paru naturel d’intégrer le FEAD parmi les objectifs du plan EMAS à partir du nouveau cycle 2015-2017. Le résultat de l’année 2015 devant servir de base pour l’indicateur d’objectif. </w:t>
      </w:r>
    </w:p>
    <w:p w:rsidR="00D10E3E" w:rsidRPr="00F829D4" w:rsidRDefault="00D10E3E" w:rsidP="00BA7DF9">
      <w:pPr>
        <w:pStyle w:val="Kop3"/>
        <w:ind w:left="0"/>
        <w:jc w:val="both"/>
        <w:rPr>
          <w:u w:val="single"/>
        </w:rPr>
      </w:pPr>
    </w:p>
    <w:p w:rsidR="00D10E3E" w:rsidRPr="00F829D4" w:rsidRDefault="00D10E3E" w:rsidP="00BA7DF9">
      <w:pPr>
        <w:pStyle w:val="Kop3"/>
        <w:ind w:left="0"/>
        <w:jc w:val="both"/>
        <w:rPr>
          <w:u w:val="single"/>
          <w:lang w:val="fr-FR"/>
        </w:rPr>
      </w:pPr>
    </w:p>
    <w:p w:rsidR="00E17FA2" w:rsidRPr="00F829D4" w:rsidRDefault="00BA7DF9" w:rsidP="00441D3D">
      <w:pPr>
        <w:jc w:val="both"/>
        <w:rPr>
          <w:b/>
          <w:bCs/>
          <w:lang w:val="fr-FR"/>
        </w:rPr>
      </w:pPr>
      <w:r w:rsidRPr="00F829D4">
        <w:rPr>
          <w:b/>
          <w:bCs/>
          <w:u w:val="single"/>
          <w:lang w:val="fr-FR"/>
        </w:rPr>
        <w:t>Objectif d</w:t>
      </w:r>
      <w:r w:rsidR="00E17FA2" w:rsidRPr="00F829D4">
        <w:rPr>
          <w:b/>
          <w:bCs/>
          <w:u w:val="single"/>
          <w:lang w:val="fr-FR"/>
        </w:rPr>
        <w:t>u 3</w:t>
      </w:r>
      <w:r w:rsidR="00E17FA2" w:rsidRPr="00F829D4">
        <w:rPr>
          <w:b/>
          <w:bCs/>
          <w:u w:val="single"/>
          <w:vertAlign w:val="superscript"/>
          <w:lang w:val="fr-FR"/>
        </w:rPr>
        <w:t>e</w:t>
      </w:r>
      <w:r w:rsidR="00E17FA2" w:rsidRPr="00F829D4">
        <w:rPr>
          <w:b/>
          <w:bCs/>
          <w:u w:val="single"/>
          <w:lang w:val="fr-FR"/>
        </w:rPr>
        <w:t xml:space="preserve"> </w:t>
      </w:r>
      <w:r w:rsidRPr="00F829D4">
        <w:rPr>
          <w:b/>
          <w:bCs/>
          <w:u w:val="single"/>
          <w:lang w:val="fr-FR"/>
        </w:rPr>
        <w:t>cycle</w:t>
      </w:r>
      <w:r w:rsidR="00E17FA2" w:rsidRPr="00F829D4">
        <w:rPr>
          <w:b/>
          <w:bCs/>
          <w:lang w:val="fr-FR"/>
        </w:rPr>
        <w:t> : renforcer la prise en compte des aspects environnementaux dans le cahier de charges du marché (voir PE 15.I.2 et liste de contrôle, annexe 1 de la circulaire du 16 mai 2014 : 9 critères environnementaux) (base = 2015)</w:t>
      </w:r>
    </w:p>
    <w:p w:rsidR="00BA7DF9" w:rsidRPr="00F829D4" w:rsidRDefault="00BA7DF9" w:rsidP="00BA7DF9">
      <w:pPr>
        <w:pStyle w:val="Kop3"/>
        <w:ind w:left="0"/>
        <w:jc w:val="both"/>
      </w:pPr>
    </w:p>
    <w:p w:rsidR="00441D3D" w:rsidRPr="00F829D4" w:rsidRDefault="00BA7DF9" w:rsidP="00441D3D">
      <w:pPr>
        <w:rPr>
          <w:rFonts w:ascii="Tahoma" w:hAnsi="Tahoma"/>
          <w:b/>
          <w:color w:val="4F6228"/>
          <w:sz w:val="22"/>
          <w:lang w:val="fr-BE"/>
        </w:rPr>
      </w:pPr>
      <w:r w:rsidRPr="00F829D4">
        <w:rPr>
          <w:b/>
          <w:bCs/>
          <w:u w:val="single"/>
          <w:lang w:val="fr-FR"/>
        </w:rPr>
        <w:t>Indicateur</w:t>
      </w:r>
      <w:r w:rsidR="002655BC" w:rsidRPr="00F829D4">
        <w:rPr>
          <w:b/>
          <w:bCs/>
          <w:u w:val="single"/>
          <w:lang w:val="fr-FR"/>
        </w:rPr>
        <w:t> </w:t>
      </w:r>
      <w:r w:rsidR="002655BC" w:rsidRPr="00F829D4">
        <w:rPr>
          <w:b/>
          <w:bCs/>
          <w:lang w:val="fr-FR"/>
        </w:rPr>
        <w:t xml:space="preserve">: </w:t>
      </w:r>
      <w:r w:rsidR="00441D3D" w:rsidRPr="00F829D4">
        <w:rPr>
          <w:b/>
          <w:bCs/>
          <w:lang w:val="fr-FR"/>
        </w:rPr>
        <w:t xml:space="preserve">nombre de critères environnementaux </w:t>
      </w:r>
      <w:r w:rsidR="002655BC" w:rsidRPr="00F829D4">
        <w:rPr>
          <w:b/>
          <w:bCs/>
          <w:lang w:val="fr-FR"/>
        </w:rPr>
        <w:t>figurant dans</w:t>
      </w:r>
      <w:r w:rsidR="00441D3D" w:rsidRPr="00F829D4">
        <w:rPr>
          <w:b/>
          <w:bCs/>
          <w:lang w:val="fr-FR"/>
        </w:rPr>
        <w:t xml:space="preserve"> le cahier de charges</w:t>
      </w:r>
      <w:r w:rsidR="00441D3D" w:rsidRPr="00F829D4">
        <w:rPr>
          <w:rFonts w:ascii="Tahoma" w:hAnsi="Tahoma"/>
          <w:b/>
          <w:color w:val="4F6228"/>
          <w:sz w:val="22"/>
          <w:lang w:val="fr-BE"/>
        </w:rPr>
        <w:t xml:space="preserve"> </w:t>
      </w:r>
    </w:p>
    <w:p w:rsidR="00BA7DF9" w:rsidRPr="00F829D4" w:rsidRDefault="00BA7DF9" w:rsidP="00441D3D">
      <w:pPr>
        <w:pStyle w:val="Kop3"/>
        <w:ind w:left="0"/>
        <w:jc w:val="both"/>
      </w:pPr>
    </w:p>
    <w:p w:rsidR="00BA7DF9" w:rsidRPr="00F829D4" w:rsidRDefault="001E1AE8" w:rsidP="00BA7DF9">
      <w:pPr>
        <w:pStyle w:val="Kop3"/>
        <w:ind w:left="0"/>
        <w:rPr>
          <w:u w:val="single"/>
          <w:lang w:val="fr-FR"/>
        </w:rPr>
      </w:pPr>
      <w:r w:rsidRPr="00F829D4">
        <w:rPr>
          <w:u w:val="single"/>
          <w:lang w:val="fr-FR"/>
        </w:rPr>
        <w:t>A</w:t>
      </w:r>
      <w:r w:rsidR="00BA7DF9" w:rsidRPr="00F829D4">
        <w:rPr>
          <w:u w:val="single"/>
          <w:lang w:val="fr-FR"/>
        </w:rPr>
        <w:t>ctions</w:t>
      </w:r>
      <w:r w:rsidRPr="00F829D4">
        <w:rPr>
          <w:u w:val="single"/>
          <w:lang w:val="fr-FR"/>
        </w:rPr>
        <w:t xml:space="preserve"> réalisées en 2015</w:t>
      </w:r>
    </w:p>
    <w:p w:rsidR="00BA7DF9" w:rsidRPr="00F829D4" w:rsidRDefault="00BA7DF9" w:rsidP="00BA7DF9">
      <w:pPr>
        <w:rPr>
          <w:lang w:val="fr-FR"/>
        </w:rPr>
      </w:pPr>
    </w:p>
    <w:p w:rsidR="007C71DD" w:rsidRPr="00F829D4" w:rsidRDefault="007C71DD" w:rsidP="00BA7DF9">
      <w:pPr>
        <w:jc w:val="both"/>
        <w:rPr>
          <w:lang w:val="fr-BE"/>
        </w:rPr>
      </w:pPr>
      <w:r w:rsidRPr="00F829D4">
        <w:rPr>
          <w:lang w:val="fr-BE"/>
        </w:rPr>
        <w:t>Toutes les actions programmées en 2015 ont été réalisées :</w:t>
      </w:r>
    </w:p>
    <w:p w:rsidR="007C71DD" w:rsidRPr="00F829D4" w:rsidRDefault="007C71DD" w:rsidP="00BA7DF9">
      <w:pPr>
        <w:jc w:val="both"/>
        <w:rPr>
          <w:lang w:val="fr-BE"/>
        </w:rPr>
      </w:pPr>
      <w:r w:rsidRPr="00F829D4">
        <w:rPr>
          <w:lang w:val="fr-BE"/>
        </w:rPr>
        <w:t>-l’organisation d’une concertation régulière avec les secteurs de l’aide alimentaire pour améliorer le système</w:t>
      </w:r>
    </w:p>
    <w:p w:rsidR="007C71DD" w:rsidRPr="00F829D4" w:rsidRDefault="007C71DD" w:rsidP="00BA7DF9">
      <w:pPr>
        <w:jc w:val="both"/>
        <w:rPr>
          <w:lang w:val="fr-BE"/>
        </w:rPr>
      </w:pPr>
      <w:r w:rsidRPr="00F829D4">
        <w:rPr>
          <w:lang w:val="fr-BE"/>
        </w:rPr>
        <w:t>-la diminution des coûts de transport par la réduction des points de livraison</w:t>
      </w:r>
    </w:p>
    <w:p w:rsidR="007C71DD" w:rsidRPr="00F829D4" w:rsidRDefault="007C71DD" w:rsidP="00BA7DF9">
      <w:pPr>
        <w:jc w:val="both"/>
        <w:rPr>
          <w:lang w:val="fr-BE"/>
        </w:rPr>
      </w:pPr>
      <w:r w:rsidRPr="00F829D4">
        <w:rPr>
          <w:lang w:val="fr-BE"/>
        </w:rPr>
        <w:t>-l’amélioration de la qualité nutritionnelle des produits grâce aux conseils des experts du SPF Santé publique</w:t>
      </w:r>
    </w:p>
    <w:p w:rsidR="007C71DD" w:rsidRPr="00F829D4" w:rsidRDefault="007C71DD" w:rsidP="00BA7DF9">
      <w:pPr>
        <w:jc w:val="both"/>
        <w:rPr>
          <w:lang w:val="fr-BE"/>
        </w:rPr>
      </w:pPr>
      <w:r w:rsidRPr="00F829D4">
        <w:rPr>
          <w:lang w:val="fr-BE"/>
        </w:rPr>
        <w:t>-l’affichage de recettes sur les emballages des produits, afin de stimuler leur consommation (et donc de réduire le gaspillage) auprès du public-cible</w:t>
      </w:r>
    </w:p>
    <w:p w:rsidR="007C71DD" w:rsidRPr="00F829D4" w:rsidRDefault="007C71DD" w:rsidP="00BA7DF9">
      <w:pPr>
        <w:jc w:val="both"/>
        <w:rPr>
          <w:lang w:val="fr-BE"/>
        </w:rPr>
      </w:pPr>
      <w:r w:rsidRPr="00F829D4">
        <w:rPr>
          <w:lang w:val="fr-BE"/>
        </w:rPr>
        <w:t>-la consultation du public-cible pour mieux répondre à leurs attentes dans le choix des produits</w:t>
      </w:r>
    </w:p>
    <w:p w:rsidR="007C71DD" w:rsidRPr="00F829D4" w:rsidRDefault="007C71DD" w:rsidP="00BA7DF9">
      <w:pPr>
        <w:jc w:val="both"/>
        <w:rPr>
          <w:lang w:val="fr-BE"/>
        </w:rPr>
      </w:pPr>
      <w:r w:rsidRPr="00F829D4">
        <w:rPr>
          <w:lang w:val="fr-BE"/>
        </w:rPr>
        <w:t>-l’ouverture du système à de nouveaux groupes cibles</w:t>
      </w:r>
    </w:p>
    <w:p w:rsidR="007C71DD" w:rsidRPr="00F829D4" w:rsidRDefault="007C71DD" w:rsidP="00BA7DF9">
      <w:pPr>
        <w:jc w:val="both"/>
        <w:rPr>
          <w:lang w:val="fr-BE"/>
        </w:rPr>
      </w:pPr>
      <w:r w:rsidRPr="00F829D4">
        <w:rPr>
          <w:lang w:val="fr-BE"/>
        </w:rPr>
        <w:t>-une préoccupation plus grande pour la lutte contre la pauvreté infantile dans la distribution des colis</w:t>
      </w:r>
    </w:p>
    <w:p w:rsidR="007C71DD" w:rsidRPr="00F829D4" w:rsidRDefault="007C71DD" w:rsidP="00BA7DF9">
      <w:pPr>
        <w:jc w:val="both"/>
        <w:rPr>
          <w:lang w:val="fr-BE"/>
        </w:rPr>
      </w:pPr>
      <w:r w:rsidRPr="00F829D4">
        <w:rPr>
          <w:lang w:val="fr-BE"/>
        </w:rPr>
        <w:t>-l’organisation d’un colloque grand public sur l’aide alimentaire en Belgique (le 28 avril).</w:t>
      </w:r>
    </w:p>
    <w:p w:rsidR="00B77418" w:rsidRPr="00F829D4" w:rsidRDefault="00B77418" w:rsidP="00BA7DF9">
      <w:pPr>
        <w:jc w:val="both"/>
        <w:rPr>
          <w:lang w:val="fr-BE"/>
        </w:rPr>
      </w:pPr>
    </w:p>
    <w:p w:rsidR="00DF4755" w:rsidRPr="00F829D4" w:rsidRDefault="00087B4A" w:rsidP="00DF4755">
      <w:pPr>
        <w:pStyle w:val="Kop3"/>
        <w:ind w:left="0"/>
        <w:rPr>
          <w:u w:val="single"/>
          <w:lang w:val="fr-FR"/>
        </w:rPr>
      </w:pPr>
      <w:r w:rsidRPr="00F829D4">
        <w:rPr>
          <w:u w:val="single"/>
          <w:lang w:val="fr-FR"/>
        </w:rPr>
        <w:t>Résultat</w:t>
      </w:r>
      <w:r w:rsidR="00B77418" w:rsidRPr="00F829D4">
        <w:rPr>
          <w:u w:val="single"/>
          <w:lang w:val="fr-FR"/>
        </w:rPr>
        <w:t>s</w:t>
      </w:r>
      <w:r w:rsidR="00DF4755" w:rsidRPr="00F829D4">
        <w:rPr>
          <w:u w:val="single"/>
          <w:lang w:val="fr-FR"/>
        </w:rPr>
        <w:t xml:space="preserve"> 201</w:t>
      </w:r>
      <w:r w:rsidR="00B77418" w:rsidRPr="00F829D4">
        <w:rPr>
          <w:u w:val="single"/>
          <w:lang w:val="fr-FR"/>
        </w:rPr>
        <w:t>5</w:t>
      </w:r>
    </w:p>
    <w:p w:rsidR="00B13E75" w:rsidRPr="00F829D4" w:rsidRDefault="00B13E75">
      <w:pPr>
        <w:rPr>
          <w:lang w:val="fr-FR"/>
        </w:rPr>
      </w:pPr>
    </w:p>
    <w:p w:rsidR="00BA7DF9" w:rsidRPr="00F829D4" w:rsidRDefault="008E4A78" w:rsidP="00CB5CE1">
      <w:pPr>
        <w:jc w:val="both"/>
        <w:rPr>
          <w:lang w:val="fr-FR"/>
        </w:rPr>
      </w:pPr>
      <w:r w:rsidRPr="00F829D4">
        <w:rPr>
          <w:lang w:val="fr-FR"/>
        </w:rPr>
        <w:lastRenderedPageBreak/>
        <w:t>Le cahier de charges du marché</w:t>
      </w:r>
      <w:r w:rsidR="00CB5CE1" w:rsidRPr="00F829D4">
        <w:rPr>
          <w:lang w:val="fr-FR"/>
        </w:rPr>
        <w:t xml:space="preserve"> 201</w:t>
      </w:r>
      <w:r w:rsidRPr="00F829D4">
        <w:rPr>
          <w:lang w:val="fr-FR"/>
        </w:rPr>
        <w:t>5 a intégré 6 des 9 critères environnementaux de la liste de contrôle</w:t>
      </w:r>
      <w:r w:rsidR="002655BC" w:rsidRPr="00F829D4">
        <w:rPr>
          <w:lang w:val="fr-FR"/>
        </w:rPr>
        <w:t xml:space="preserve">. A titre indicatif, </w:t>
      </w:r>
      <w:r w:rsidR="00523B03" w:rsidRPr="00F829D4">
        <w:rPr>
          <w:lang w:val="fr-FR"/>
        </w:rPr>
        <w:t>le marché a veillé à l’absence d’OGM dans les céréales, à la protection du fer blanc contre la corrosion dans les boîtes de conserves ou encore au respect des normes européennes d’émissions de gaz et à la réduction du nombre de points de livraison concernant le transport.</w:t>
      </w:r>
    </w:p>
    <w:p w:rsidR="009704AB" w:rsidRPr="00F829D4" w:rsidRDefault="009704AB" w:rsidP="00CB5CE1">
      <w:pPr>
        <w:jc w:val="both"/>
        <w:rPr>
          <w:lang w:val="fr-FR"/>
        </w:rPr>
      </w:pPr>
    </w:p>
    <w:p w:rsidR="009704AB" w:rsidRPr="00F829D4" w:rsidRDefault="009704AB" w:rsidP="00CB5CE1">
      <w:pPr>
        <w:jc w:val="both"/>
        <w:rPr>
          <w:b/>
          <w:u w:val="single"/>
          <w:lang w:val="fr-FR"/>
        </w:rPr>
      </w:pPr>
      <w:r w:rsidRPr="00F829D4">
        <w:rPr>
          <w:b/>
          <w:u w:val="single"/>
          <w:lang w:val="fr-FR"/>
        </w:rPr>
        <w:t>Programme d’actions 2016</w:t>
      </w:r>
    </w:p>
    <w:p w:rsidR="009704AB" w:rsidRPr="00F829D4" w:rsidRDefault="009704AB" w:rsidP="00CB5CE1">
      <w:pPr>
        <w:jc w:val="both"/>
        <w:rPr>
          <w:lang w:val="fr-FR"/>
        </w:rPr>
      </w:pPr>
    </w:p>
    <w:p w:rsidR="009704AB" w:rsidRPr="00F829D4" w:rsidRDefault="00063F1D" w:rsidP="00CB5CE1">
      <w:pPr>
        <w:jc w:val="both"/>
        <w:rPr>
          <w:lang w:val="fr-FR"/>
        </w:rPr>
      </w:pPr>
      <w:r w:rsidRPr="00F829D4">
        <w:rPr>
          <w:lang w:val="fr-FR"/>
        </w:rPr>
        <w:t>Les actions 2015 seront reconduites en 2016. En outre, les responsables du projet s’efforceront d’introduire au moins un produit équitable dans le cahier des charges 2016.</w:t>
      </w:r>
    </w:p>
    <w:p w:rsidR="00BA7DF9" w:rsidRPr="00F829D4" w:rsidRDefault="00BA7DF9">
      <w:pPr>
        <w:rPr>
          <w:lang w:val="fr-FR"/>
        </w:rPr>
      </w:pPr>
    </w:p>
    <w:p w:rsidR="00BA7DF9" w:rsidRPr="00F829D4" w:rsidRDefault="00BA7DF9">
      <w:pPr>
        <w:rPr>
          <w:lang w:val="fr-FR"/>
        </w:rPr>
      </w:pPr>
    </w:p>
    <w:p w:rsidR="00B13E75" w:rsidRPr="00F829D4" w:rsidRDefault="002655BC">
      <w:pPr>
        <w:pStyle w:val="Kop2"/>
        <w:rPr>
          <w:lang w:val="fr-FR"/>
        </w:rPr>
      </w:pPr>
      <w:bookmarkStart w:id="18" w:name="_Toc269808865"/>
      <w:r w:rsidRPr="00F829D4">
        <w:rPr>
          <w:lang w:val="fr-FR"/>
        </w:rPr>
        <w:t>6</w:t>
      </w:r>
      <w:r w:rsidR="00B13E75" w:rsidRPr="00F829D4">
        <w:rPr>
          <w:lang w:val="fr-FR"/>
        </w:rPr>
        <w:t>. Fonds Gaz et Electricité : politique préventive des CPAS en matière d’économies d’énergies</w:t>
      </w:r>
      <w:bookmarkEnd w:id="18"/>
    </w:p>
    <w:p w:rsidR="00BA7DF9" w:rsidRPr="00F829D4" w:rsidRDefault="00BA7DF9" w:rsidP="00BA7DF9">
      <w:pPr>
        <w:pStyle w:val="Kop3"/>
        <w:ind w:left="0"/>
        <w:rPr>
          <w:b w:val="0"/>
          <w:bCs w:val="0"/>
          <w:lang w:val="fr-FR"/>
        </w:rPr>
      </w:pPr>
    </w:p>
    <w:p w:rsidR="00B13E75" w:rsidRPr="00F829D4" w:rsidRDefault="002246E7">
      <w:pPr>
        <w:jc w:val="both"/>
        <w:rPr>
          <w:lang w:val="fr-FR"/>
        </w:rPr>
      </w:pPr>
      <w:r w:rsidRPr="00F829D4">
        <w:rPr>
          <w:lang w:val="fr-FR"/>
        </w:rPr>
        <w:t>Le F</w:t>
      </w:r>
      <w:r w:rsidR="00B13E75" w:rsidRPr="00F829D4">
        <w:rPr>
          <w:lang w:val="fr-FR"/>
        </w:rPr>
        <w:t xml:space="preserve">onds Gaz et Electricité a pour mission d’aider les CPAS à soutenir les personnes qui ont des difficultés à payer leur facture d’énergie. Il leur permet également d’accorder une prime aux personnes qui remplacent leur chauffage électrique ou chauffage au charbon par un convecteur à gaz, à la fois plus économique et plus respectueux de l’environnement. </w:t>
      </w:r>
    </w:p>
    <w:p w:rsidR="00CC7118" w:rsidRPr="00F829D4" w:rsidRDefault="00CC7118">
      <w:pPr>
        <w:jc w:val="both"/>
        <w:rPr>
          <w:lang w:val="fr-FR"/>
        </w:rPr>
      </w:pPr>
    </w:p>
    <w:p w:rsidR="00CC09CB" w:rsidRPr="00F829D4" w:rsidRDefault="00CC09CB" w:rsidP="00CC09CB">
      <w:pPr>
        <w:pStyle w:val="Kop3"/>
        <w:ind w:left="0"/>
        <w:jc w:val="both"/>
        <w:rPr>
          <w:lang w:val="fr-FR"/>
        </w:rPr>
      </w:pPr>
      <w:r w:rsidRPr="00F829D4">
        <w:rPr>
          <w:u w:val="single"/>
          <w:lang w:val="fr-FR"/>
        </w:rPr>
        <w:t xml:space="preserve">Objectif du </w:t>
      </w:r>
      <w:r w:rsidR="002246E7" w:rsidRPr="00F829D4">
        <w:rPr>
          <w:u w:val="single"/>
          <w:lang w:val="fr-FR"/>
        </w:rPr>
        <w:t>3</w:t>
      </w:r>
      <w:r w:rsidRPr="00F829D4">
        <w:rPr>
          <w:u w:val="single"/>
          <w:vertAlign w:val="superscript"/>
          <w:lang w:val="fr-FR"/>
        </w:rPr>
        <w:t>e</w:t>
      </w:r>
      <w:r w:rsidRPr="00F829D4">
        <w:rPr>
          <w:u w:val="single"/>
          <w:lang w:val="fr-FR"/>
        </w:rPr>
        <w:t xml:space="preserve"> cycle</w:t>
      </w:r>
      <w:r w:rsidRPr="00F829D4">
        <w:rPr>
          <w:lang w:val="fr-FR"/>
        </w:rPr>
        <w:t xml:space="preserve"> : </w:t>
      </w:r>
      <w:r w:rsidR="002246E7" w:rsidRPr="00F829D4">
        <w:rPr>
          <w:lang w:val="fr-FR"/>
        </w:rPr>
        <w:t xml:space="preserve">soutenir les politiques sociales en matière de consommation d’énergies en maintenant la part des mesures préventives dans le budget du Fonds </w:t>
      </w:r>
      <w:r w:rsidR="009901FF" w:rsidRPr="00F829D4">
        <w:rPr>
          <w:lang w:val="fr-FR"/>
        </w:rPr>
        <w:t xml:space="preserve">Gaz/Electricité </w:t>
      </w:r>
      <w:r w:rsidR="002246E7" w:rsidRPr="00F829D4">
        <w:rPr>
          <w:lang w:val="fr-FR"/>
        </w:rPr>
        <w:t>au-dessus des 22</w:t>
      </w:r>
      <w:r w:rsidR="009901FF" w:rsidRPr="00F829D4">
        <w:rPr>
          <w:lang w:val="fr-FR"/>
        </w:rPr>
        <w:t xml:space="preserve"> %</w:t>
      </w:r>
      <w:r w:rsidR="002246E7" w:rsidRPr="00F829D4">
        <w:rPr>
          <w:lang w:val="fr-FR"/>
        </w:rPr>
        <w:t xml:space="preserve"> (2014 = 21,8 %)</w:t>
      </w:r>
    </w:p>
    <w:p w:rsidR="00CC09CB" w:rsidRPr="00F829D4" w:rsidRDefault="00CC09CB" w:rsidP="00CC09CB">
      <w:pPr>
        <w:pStyle w:val="Kop3"/>
        <w:ind w:left="0"/>
        <w:jc w:val="both"/>
        <w:rPr>
          <w:lang w:val="fr-FR"/>
        </w:rPr>
      </w:pPr>
    </w:p>
    <w:p w:rsidR="00CC09CB" w:rsidRPr="00F829D4" w:rsidRDefault="00CC09CB" w:rsidP="00CC09CB">
      <w:pPr>
        <w:pStyle w:val="Kop3"/>
        <w:ind w:left="0"/>
        <w:jc w:val="both"/>
        <w:rPr>
          <w:lang w:val="fr-FR"/>
        </w:rPr>
      </w:pPr>
      <w:r w:rsidRPr="00F829D4">
        <w:rPr>
          <w:u w:val="single"/>
          <w:lang w:val="fr-FR"/>
        </w:rPr>
        <w:t>Indicateur</w:t>
      </w:r>
      <w:r w:rsidRPr="00F829D4">
        <w:rPr>
          <w:lang w:val="fr-FR"/>
        </w:rPr>
        <w:t xml:space="preserve"> : pourcentage du budget </w:t>
      </w:r>
      <w:r w:rsidR="009901FF" w:rsidRPr="00F829D4">
        <w:rPr>
          <w:lang w:val="fr-FR"/>
        </w:rPr>
        <w:t xml:space="preserve">du Fonds Gaz/Electricité destiné à la prévention </w:t>
      </w:r>
    </w:p>
    <w:p w:rsidR="00CC09CB" w:rsidRPr="00F829D4" w:rsidRDefault="00CC09CB" w:rsidP="00CC09CB">
      <w:pPr>
        <w:rPr>
          <w:lang w:val="fr-FR"/>
        </w:rPr>
      </w:pPr>
    </w:p>
    <w:p w:rsidR="00CC09CB" w:rsidRPr="00F829D4" w:rsidRDefault="00274CEE" w:rsidP="00CC09CB">
      <w:pPr>
        <w:pStyle w:val="Kop3"/>
        <w:ind w:left="0"/>
        <w:rPr>
          <w:u w:val="single"/>
          <w:lang w:val="fr-FR"/>
        </w:rPr>
      </w:pPr>
      <w:r w:rsidRPr="00F829D4">
        <w:rPr>
          <w:u w:val="single"/>
          <w:lang w:val="fr-FR"/>
        </w:rPr>
        <w:t>A</w:t>
      </w:r>
      <w:r w:rsidR="00CC09CB" w:rsidRPr="00F829D4">
        <w:rPr>
          <w:u w:val="single"/>
          <w:lang w:val="fr-FR"/>
        </w:rPr>
        <w:t>ctions</w:t>
      </w:r>
      <w:r w:rsidRPr="00F829D4">
        <w:rPr>
          <w:u w:val="single"/>
          <w:lang w:val="fr-FR"/>
        </w:rPr>
        <w:t xml:space="preserve"> réalisées en 2015</w:t>
      </w:r>
    </w:p>
    <w:p w:rsidR="00CC09CB" w:rsidRPr="00F829D4" w:rsidRDefault="00CC09CB" w:rsidP="00CC09CB">
      <w:pPr>
        <w:rPr>
          <w:lang w:val="fr-FR"/>
        </w:rPr>
      </w:pPr>
    </w:p>
    <w:p w:rsidR="00CC7118" w:rsidRPr="00F829D4" w:rsidRDefault="00274CEE" w:rsidP="00CC7118">
      <w:pPr>
        <w:jc w:val="both"/>
        <w:rPr>
          <w:lang w:val="fr-BE"/>
        </w:rPr>
      </w:pPr>
      <w:r w:rsidRPr="00F829D4">
        <w:rPr>
          <w:lang w:val="fr-BE"/>
        </w:rPr>
        <w:t xml:space="preserve">En 2015, le SPP a continué à formuler des recommandations </w:t>
      </w:r>
      <w:r w:rsidR="00CC7118" w:rsidRPr="00F829D4">
        <w:rPr>
          <w:lang w:val="fr-FR"/>
        </w:rPr>
        <w:t>aux politiques dans le sens d’un assouplissement de la réglementation en vigueur. L’idée est de permettre, via le fonds mazout, le financement de personnel chargé de sensibiliser les allocataires des CPAS aux économies d’énergies</w:t>
      </w:r>
      <w:r w:rsidR="00AC27CB" w:rsidRPr="00F829D4">
        <w:rPr>
          <w:lang w:val="fr-FR"/>
        </w:rPr>
        <w:t xml:space="preserve"> (circulaire Fonds Gaz/Electricité)</w:t>
      </w:r>
      <w:r w:rsidR="00CC7118" w:rsidRPr="00F829D4">
        <w:rPr>
          <w:lang w:val="fr-FR"/>
        </w:rPr>
        <w:t>.</w:t>
      </w:r>
    </w:p>
    <w:p w:rsidR="009901FF" w:rsidRPr="00F829D4" w:rsidRDefault="009901FF" w:rsidP="00CC7118">
      <w:pPr>
        <w:jc w:val="both"/>
        <w:rPr>
          <w:lang w:val="fr-FR"/>
        </w:rPr>
      </w:pPr>
    </w:p>
    <w:p w:rsidR="00E93E27" w:rsidRPr="00F829D4" w:rsidRDefault="009901FF" w:rsidP="00CC7118">
      <w:pPr>
        <w:jc w:val="both"/>
        <w:rPr>
          <w:lang w:val="fr-FR"/>
        </w:rPr>
      </w:pPr>
      <w:r w:rsidRPr="00F829D4">
        <w:rPr>
          <w:lang w:val="fr-FR"/>
        </w:rPr>
        <w:t xml:space="preserve">Il </w:t>
      </w:r>
      <w:r w:rsidR="00274CEE" w:rsidRPr="00F829D4">
        <w:rPr>
          <w:lang w:val="fr-FR"/>
        </w:rPr>
        <w:t>a également informé et sensibilisé</w:t>
      </w:r>
      <w:r w:rsidRPr="00F829D4">
        <w:rPr>
          <w:lang w:val="fr-FR"/>
        </w:rPr>
        <w:t xml:space="preserve"> les CPAS sur les résultats atteints par rapport à l’objectif poursuivi, à l’occasion des rencontres provinciales et par des articles dans la revue Echo-News.</w:t>
      </w:r>
    </w:p>
    <w:p w:rsidR="00E93E27" w:rsidRPr="00F829D4" w:rsidRDefault="00E93E27" w:rsidP="00CC7118">
      <w:pPr>
        <w:jc w:val="both"/>
        <w:rPr>
          <w:lang w:val="fr-FR"/>
        </w:rPr>
      </w:pPr>
    </w:p>
    <w:p w:rsidR="00E93E27" w:rsidRPr="00F829D4" w:rsidRDefault="00AC27CB" w:rsidP="00E93E27">
      <w:pPr>
        <w:pStyle w:val="Kop3"/>
        <w:ind w:left="0"/>
        <w:rPr>
          <w:u w:val="single"/>
          <w:lang w:val="fr-FR"/>
        </w:rPr>
      </w:pPr>
      <w:r w:rsidRPr="00F829D4">
        <w:rPr>
          <w:u w:val="single"/>
          <w:lang w:val="fr-FR"/>
        </w:rPr>
        <w:t>Résultat</w:t>
      </w:r>
      <w:r w:rsidR="00E93E27" w:rsidRPr="00F829D4">
        <w:rPr>
          <w:u w:val="single"/>
          <w:lang w:val="fr-FR"/>
        </w:rPr>
        <w:t xml:space="preserve"> 201</w:t>
      </w:r>
      <w:r w:rsidRPr="00F829D4">
        <w:rPr>
          <w:u w:val="single"/>
          <w:lang w:val="fr-FR"/>
        </w:rPr>
        <w:t>5</w:t>
      </w:r>
    </w:p>
    <w:p w:rsidR="00E93E27" w:rsidRPr="00F829D4" w:rsidRDefault="00E93E27" w:rsidP="00E93E27">
      <w:pPr>
        <w:rPr>
          <w:lang w:val="fr-FR"/>
        </w:rPr>
      </w:pPr>
    </w:p>
    <w:p w:rsidR="00274CEE" w:rsidRPr="00F829D4" w:rsidRDefault="00E93E27" w:rsidP="00201988">
      <w:pPr>
        <w:jc w:val="both"/>
        <w:rPr>
          <w:lang w:val="fr-BE"/>
        </w:rPr>
      </w:pPr>
      <w:r w:rsidRPr="00F829D4">
        <w:rPr>
          <w:lang w:val="fr-BE"/>
        </w:rPr>
        <w:t>En 201</w:t>
      </w:r>
      <w:r w:rsidR="00AC27CB" w:rsidRPr="00F829D4">
        <w:rPr>
          <w:lang w:val="fr-BE"/>
        </w:rPr>
        <w:t>5</w:t>
      </w:r>
      <w:r w:rsidRPr="00F829D4">
        <w:rPr>
          <w:lang w:val="fr-BE"/>
        </w:rPr>
        <w:t xml:space="preserve">, la part du budget du fonds Gaz/Electricité destinée à la prévention </w:t>
      </w:r>
      <w:r w:rsidR="00AC27CB" w:rsidRPr="00F829D4">
        <w:rPr>
          <w:lang w:val="fr-BE"/>
        </w:rPr>
        <w:t>a augmenté, passant de 21,8</w:t>
      </w:r>
      <w:r w:rsidR="00961D62" w:rsidRPr="00F829D4">
        <w:rPr>
          <w:lang w:val="fr-BE"/>
        </w:rPr>
        <w:t xml:space="preserve"> % à </w:t>
      </w:r>
      <w:r w:rsidR="00AC27CB" w:rsidRPr="00F829D4">
        <w:rPr>
          <w:lang w:val="fr-BE"/>
        </w:rPr>
        <w:t>25</w:t>
      </w:r>
      <w:r w:rsidRPr="00F829D4">
        <w:rPr>
          <w:lang w:val="fr-BE"/>
        </w:rPr>
        <w:t xml:space="preserve"> %.</w:t>
      </w:r>
    </w:p>
    <w:p w:rsidR="00274CEE" w:rsidRPr="00F829D4" w:rsidRDefault="00274CEE" w:rsidP="00201988">
      <w:pPr>
        <w:jc w:val="both"/>
        <w:rPr>
          <w:lang w:val="fr-BE"/>
        </w:rPr>
      </w:pPr>
    </w:p>
    <w:p w:rsidR="00274CEE" w:rsidRPr="00F829D4" w:rsidRDefault="00274CEE" w:rsidP="00201988">
      <w:pPr>
        <w:jc w:val="both"/>
        <w:rPr>
          <w:b/>
          <w:u w:val="single"/>
          <w:lang w:val="fr-BE"/>
        </w:rPr>
      </w:pPr>
      <w:r w:rsidRPr="00F829D4">
        <w:rPr>
          <w:b/>
          <w:u w:val="single"/>
          <w:lang w:val="fr-BE"/>
        </w:rPr>
        <w:t>Programme d’actions 2016</w:t>
      </w:r>
    </w:p>
    <w:p w:rsidR="00274CEE" w:rsidRPr="00F829D4" w:rsidRDefault="00274CEE" w:rsidP="00201988">
      <w:pPr>
        <w:jc w:val="both"/>
        <w:rPr>
          <w:lang w:val="fr-BE"/>
        </w:rPr>
      </w:pPr>
    </w:p>
    <w:p w:rsidR="00655955" w:rsidRPr="00F829D4" w:rsidRDefault="00274CEE" w:rsidP="00201988">
      <w:pPr>
        <w:jc w:val="both"/>
        <w:rPr>
          <w:color w:val="1F497D"/>
          <w:lang w:val="fr-BE"/>
        </w:rPr>
      </w:pPr>
      <w:r w:rsidRPr="00F829D4">
        <w:rPr>
          <w:lang w:val="fr-BE"/>
        </w:rPr>
        <w:t xml:space="preserve">Pour renforcer l’impact de ses recommandations sur les autorités politiques compétentes, le SPP lancera une grande étude sur l’utilisation des fonds (fonds Gaz/Electricité et fonds Mazout) afin de l’optimaliser.  </w:t>
      </w:r>
      <w:r w:rsidR="00961D62" w:rsidRPr="00F829D4">
        <w:rPr>
          <w:lang w:val="fr-BE"/>
        </w:rPr>
        <w:t xml:space="preserve"> </w:t>
      </w:r>
    </w:p>
    <w:p w:rsidR="009901FF" w:rsidRPr="00F829D4" w:rsidRDefault="009901FF" w:rsidP="00E93E27">
      <w:pPr>
        <w:jc w:val="both"/>
        <w:rPr>
          <w:lang w:val="fr-BE"/>
        </w:rPr>
      </w:pPr>
    </w:p>
    <w:p w:rsidR="00592DE2" w:rsidRPr="00F829D4" w:rsidRDefault="00592DE2" w:rsidP="00592DE2">
      <w:pPr>
        <w:rPr>
          <w:lang w:val="fr-FR"/>
        </w:rPr>
      </w:pPr>
    </w:p>
    <w:p w:rsidR="00E82D4E" w:rsidRPr="00F829D4" w:rsidRDefault="00E82D4E" w:rsidP="00592DE2">
      <w:pPr>
        <w:rPr>
          <w:lang w:val="fr-FR"/>
        </w:rPr>
      </w:pPr>
    </w:p>
    <w:p w:rsidR="00E82D4E" w:rsidRPr="00F829D4" w:rsidRDefault="00E82D4E" w:rsidP="00592DE2">
      <w:pPr>
        <w:rPr>
          <w:lang w:val="fr-FR"/>
        </w:rPr>
      </w:pPr>
    </w:p>
    <w:p w:rsidR="00592DE2" w:rsidRPr="00F829D4" w:rsidRDefault="00592DE2" w:rsidP="00592DE2">
      <w:pPr>
        <w:pStyle w:val="Kop1"/>
        <w:rPr>
          <w:lang w:val="fr-FR"/>
        </w:rPr>
      </w:pPr>
      <w:r w:rsidRPr="00F829D4">
        <w:rPr>
          <w:lang w:val="fr-FR"/>
        </w:rPr>
        <w:lastRenderedPageBreak/>
        <w:t>La compensation carbone</w:t>
      </w:r>
    </w:p>
    <w:p w:rsidR="00592DE2" w:rsidRPr="00F829D4" w:rsidRDefault="00592DE2" w:rsidP="00592DE2">
      <w:pPr>
        <w:rPr>
          <w:lang w:val="fr-FR"/>
        </w:rPr>
      </w:pPr>
    </w:p>
    <w:p w:rsidR="00592DE2" w:rsidRPr="00F829D4" w:rsidRDefault="00592DE2" w:rsidP="00592DE2">
      <w:pPr>
        <w:rPr>
          <w:lang w:val="fr-FR"/>
        </w:rPr>
      </w:pPr>
    </w:p>
    <w:p w:rsidR="00592DE2" w:rsidRPr="00F829D4" w:rsidRDefault="00592DE2" w:rsidP="00592DE2">
      <w:pPr>
        <w:pStyle w:val="Kop2"/>
        <w:rPr>
          <w:lang w:val="fr-FR"/>
        </w:rPr>
      </w:pPr>
      <w:r w:rsidRPr="00F829D4">
        <w:rPr>
          <w:lang w:val="fr-FR"/>
        </w:rPr>
        <w:t xml:space="preserve">7. Compensation carbone   </w:t>
      </w:r>
    </w:p>
    <w:p w:rsidR="00592DE2" w:rsidRPr="00F829D4" w:rsidRDefault="00592DE2" w:rsidP="00592DE2">
      <w:pPr>
        <w:rPr>
          <w:lang w:val="fr-FR"/>
        </w:rPr>
      </w:pPr>
    </w:p>
    <w:p w:rsidR="00592DE2" w:rsidRPr="00F829D4" w:rsidRDefault="00592DE2" w:rsidP="00592DE2">
      <w:pPr>
        <w:pStyle w:val="Kop3"/>
        <w:ind w:left="0"/>
        <w:jc w:val="both"/>
        <w:rPr>
          <w:u w:val="single"/>
          <w:lang w:val="fr-FR"/>
        </w:rPr>
      </w:pPr>
    </w:p>
    <w:p w:rsidR="00F60F4D" w:rsidRPr="00F829D4" w:rsidRDefault="00592DE2" w:rsidP="00592DE2">
      <w:pPr>
        <w:jc w:val="both"/>
        <w:rPr>
          <w:lang w:val="fr-FR"/>
        </w:rPr>
      </w:pPr>
      <w:r w:rsidRPr="00F829D4">
        <w:rPr>
          <w:lang w:val="fr-FR"/>
        </w:rPr>
        <w:t>L</w:t>
      </w:r>
      <w:r w:rsidR="00C55D75" w:rsidRPr="00F829D4">
        <w:rPr>
          <w:lang w:val="fr-FR"/>
        </w:rPr>
        <w:t>a compensation carbone</w:t>
      </w:r>
      <w:r w:rsidR="00B642A8" w:rsidRPr="00F829D4">
        <w:rPr>
          <w:lang w:val="fr-FR"/>
        </w:rPr>
        <w:t xml:space="preserve"> (ou compensation des émissions de CO2) consiste à payer un montant donné pour financer des projets permettant d’économiser une quantité </w:t>
      </w:r>
      <w:r w:rsidR="004B7984" w:rsidRPr="00F829D4">
        <w:rPr>
          <w:lang w:val="fr-FR"/>
        </w:rPr>
        <w:t>de CO2 équivalente au CO2 émis.</w:t>
      </w:r>
    </w:p>
    <w:p w:rsidR="00F60F4D" w:rsidRPr="00F829D4" w:rsidRDefault="00F60F4D" w:rsidP="00592DE2">
      <w:pPr>
        <w:jc w:val="both"/>
        <w:rPr>
          <w:lang w:val="fr-FR"/>
        </w:rPr>
      </w:pPr>
    </w:p>
    <w:p w:rsidR="002B7D6D" w:rsidRPr="00F829D4" w:rsidRDefault="002B7D6D" w:rsidP="00592DE2">
      <w:pPr>
        <w:jc w:val="both"/>
        <w:rPr>
          <w:lang w:val="fr-FR"/>
        </w:rPr>
      </w:pPr>
      <w:r w:rsidRPr="00F829D4">
        <w:rPr>
          <w:lang w:val="fr-FR"/>
        </w:rPr>
        <w:t>Nous avons choisi de compenser les émissions liées à nos déplacements professionnels, et plus précisément les déplacements effectués en voiture de fonction et en avion.</w:t>
      </w:r>
    </w:p>
    <w:p w:rsidR="002B7D6D" w:rsidRPr="00F829D4" w:rsidRDefault="002B7D6D" w:rsidP="00592DE2">
      <w:pPr>
        <w:jc w:val="both"/>
        <w:rPr>
          <w:lang w:val="fr-FR"/>
        </w:rPr>
      </w:pPr>
      <w:r w:rsidRPr="00F829D4">
        <w:rPr>
          <w:lang w:val="fr-FR"/>
        </w:rPr>
        <w:t xml:space="preserve">Le calcul de ces émissions a été réalisé au moyen du logiciel disponible sur le site </w:t>
      </w:r>
      <w:hyperlink r:id="rId15" w:history="1">
        <w:r w:rsidRPr="00F829D4">
          <w:rPr>
            <w:rStyle w:val="Hyperlink"/>
            <w:lang w:val="fr-FR"/>
          </w:rPr>
          <w:t>www.co2logic.be</w:t>
        </w:r>
      </w:hyperlink>
      <w:r w:rsidRPr="00F829D4">
        <w:rPr>
          <w:lang w:val="fr-FR"/>
        </w:rPr>
        <w:t xml:space="preserve"> .</w:t>
      </w:r>
    </w:p>
    <w:p w:rsidR="002B7D6D" w:rsidRPr="00F829D4" w:rsidRDefault="002B7D6D" w:rsidP="00592DE2">
      <w:pPr>
        <w:jc w:val="both"/>
        <w:rPr>
          <w:lang w:val="fr-FR"/>
        </w:rPr>
      </w:pPr>
      <w:r w:rsidRPr="00F829D4">
        <w:rPr>
          <w:lang w:val="fr-FR"/>
        </w:rPr>
        <w:t xml:space="preserve"> </w:t>
      </w:r>
    </w:p>
    <w:p w:rsidR="00F60F4D" w:rsidRPr="00F829D4" w:rsidRDefault="00F60F4D" w:rsidP="00592DE2">
      <w:pPr>
        <w:jc w:val="both"/>
        <w:rPr>
          <w:lang w:val="fr-FR"/>
        </w:rPr>
      </w:pPr>
      <w:r w:rsidRPr="00F829D4">
        <w:rPr>
          <w:lang w:val="fr-FR"/>
        </w:rPr>
        <w:t>Dans son rapport du 13/06/2015 (p. 6), l’auditeur nous a conseillé une compensation informelle, moins coûteuse, sous la forme d’un don à une association active dans le développement durable.</w:t>
      </w:r>
      <w:r w:rsidR="00290FAE" w:rsidRPr="00F829D4">
        <w:rPr>
          <w:lang w:val="fr-FR"/>
        </w:rPr>
        <w:t xml:space="preserve"> Notre choix s’est porté sur l’asbl COREN (Coordination Environnement), active dans l’éducation à l’environnement auprès des écoles et associations de jeunes, mais aussi des entreprises privées, administrations publiques et associations. </w:t>
      </w:r>
    </w:p>
    <w:p w:rsidR="00592DE2" w:rsidRPr="00F829D4" w:rsidRDefault="00F60F4D" w:rsidP="00592DE2">
      <w:pPr>
        <w:jc w:val="both"/>
        <w:rPr>
          <w:lang w:val="fr-FR"/>
        </w:rPr>
      </w:pPr>
      <w:r w:rsidRPr="00F829D4">
        <w:rPr>
          <w:lang w:val="fr-FR"/>
        </w:rPr>
        <w:t xml:space="preserve"> </w:t>
      </w:r>
    </w:p>
    <w:p w:rsidR="00592DE2" w:rsidRPr="00F829D4" w:rsidRDefault="00592DE2" w:rsidP="00592DE2">
      <w:pPr>
        <w:pStyle w:val="Kop3"/>
        <w:ind w:left="0"/>
        <w:rPr>
          <w:u w:val="single"/>
          <w:lang w:val="fr-FR"/>
        </w:rPr>
      </w:pPr>
      <w:r w:rsidRPr="00F829D4">
        <w:rPr>
          <w:u w:val="single"/>
          <w:lang w:val="fr-FR"/>
        </w:rPr>
        <w:t>Résultat</w:t>
      </w:r>
      <w:r w:rsidR="002B7D6D" w:rsidRPr="00F829D4">
        <w:rPr>
          <w:u w:val="single"/>
          <w:lang w:val="fr-FR"/>
        </w:rPr>
        <w:t>s</w:t>
      </w:r>
      <w:r w:rsidR="00290FAE" w:rsidRPr="00F829D4">
        <w:rPr>
          <w:u w:val="single"/>
          <w:lang w:val="fr-FR"/>
        </w:rPr>
        <w:t xml:space="preserve"> 2015</w:t>
      </w:r>
    </w:p>
    <w:p w:rsidR="00592DE2" w:rsidRPr="00F829D4" w:rsidRDefault="00592DE2" w:rsidP="00592DE2">
      <w:pPr>
        <w:rPr>
          <w:lang w:val="fr-FR"/>
        </w:rPr>
      </w:pPr>
    </w:p>
    <w:p w:rsidR="00A72C53" w:rsidRPr="00F829D4" w:rsidRDefault="0091562A" w:rsidP="00592DE2">
      <w:pPr>
        <w:jc w:val="both"/>
        <w:rPr>
          <w:lang w:val="fr-FR"/>
        </w:rPr>
      </w:pPr>
      <w:r w:rsidRPr="00F829D4">
        <w:rPr>
          <w:lang w:val="fr-FR"/>
        </w:rPr>
        <w:t>Pour l’année</w:t>
      </w:r>
      <w:r w:rsidR="0004517F" w:rsidRPr="00F829D4">
        <w:rPr>
          <w:lang w:val="fr-FR"/>
        </w:rPr>
        <w:t xml:space="preserve"> 2014, les émissions carbone de nos déplacements se chiffrent à 35,61 tonnes (voitures de fonction : 22,77 T / avions : 12,84 T), soit </w:t>
      </w:r>
      <w:r w:rsidR="00A72C53" w:rsidRPr="00F829D4">
        <w:rPr>
          <w:lang w:val="fr-FR"/>
        </w:rPr>
        <w:t>un coût de compensation de 517,06 €.</w:t>
      </w:r>
    </w:p>
    <w:p w:rsidR="00A72C53" w:rsidRPr="00F829D4" w:rsidRDefault="00A72C53" w:rsidP="00592DE2">
      <w:pPr>
        <w:jc w:val="both"/>
        <w:rPr>
          <w:lang w:val="fr-FR"/>
        </w:rPr>
      </w:pPr>
      <w:r w:rsidRPr="00F829D4">
        <w:rPr>
          <w:lang w:val="fr-FR"/>
        </w:rPr>
        <w:t>Pour l’année 2015, les émissions s’élèvent à 27,07 tonnes (voitures : 19,54 T / avions : 7,53 T) et le coût de la compensation à 393,06 €.</w:t>
      </w:r>
    </w:p>
    <w:p w:rsidR="00A72C53" w:rsidRPr="00F829D4" w:rsidRDefault="00A72C53" w:rsidP="00592DE2">
      <w:pPr>
        <w:jc w:val="both"/>
        <w:rPr>
          <w:lang w:val="fr-FR"/>
        </w:rPr>
      </w:pPr>
    </w:p>
    <w:p w:rsidR="009A74B1" w:rsidRPr="00F829D4" w:rsidRDefault="00A72C53" w:rsidP="00592DE2">
      <w:pPr>
        <w:jc w:val="both"/>
        <w:rPr>
          <w:lang w:val="fr-FR"/>
        </w:rPr>
      </w:pPr>
      <w:r w:rsidRPr="00F829D4">
        <w:rPr>
          <w:lang w:val="fr-FR"/>
        </w:rPr>
        <w:t xml:space="preserve">Le montant </w:t>
      </w:r>
      <w:r w:rsidR="00844B11" w:rsidRPr="00F829D4">
        <w:rPr>
          <w:lang w:val="fr-FR"/>
        </w:rPr>
        <w:t xml:space="preserve">qui sera </w:t>
      </w:r>
      <w:r w:rsidRPr="00F829D4">
        <w:rPr>
          <w:lang w:val="fr-FR"/>
        </w:rPr>
        <w:t xml:space="preserve">versé en 2016 à l’asbl COREN compense nos émissions 2014 et 2015, pour un </w:t>
      </w:r>
      <w:r w:rsidR="00274CEE" w:rsidRPr="00F829D4">
        <w:rPr>
          <w:lang w:val="fr-FR"/>
        </w:rPr>
        <w:t xml:space="preserve">montant total de 910,12 €. Il </w:t>
      </w:r>
      <w:r w:rsidRPr="00F829D4">
        <w:rPr>
          <w:lang w:val="fr-FR"/>
        </w:rPr>
        <w:t>servi</w:t>
      </w:r>
      <w:r w:rsidR="00274CEE" w:rsidRPr="00F829D4">
        <w:rPr>
          <w:lang w:val="fr-FR"/>
        </w:rPr>
        <w:t>ra</w:t>
      </w:r>
      <w:r w:rsidRPr="00F829D4">
        <w:rPr>
          <w:lang w:val="fr-FR"/>
        </w:rPr>
        <w:t xml:space="preserve"> à </w:t>
      </w:r>
      <w:r w:rsidR="009A74B1" w:rsidRPr="00F829D4">
        <w:rPr>
          <w:lang w:val="fr-FR"/>
        </w:rPr>
        <w:t xml:space="preserve">financer l’impression de nouveaux exemplaires de la brochure </w:t>
      </w:r>
      <w:r w:rsidR="009A74B1" w:rsidRPr="00F829D4">
        <w:rPr>
          <w:color w:val="1F497D"/>
          <w:lang w:val="fr-BE"/>
        </w:rPr>
        <w:t xml:space="preserve"> </w:t>
      </w:r>
      <w:r w:rsidR="009A74B1" w:rsidRPr="00F829D4">
        <w:rPr>
          <w:i/>
          <w:lang w:val="fr-FR"/>
        </w:rPr>
        <w:t>« L'Agenda 21 scolaire en 21 questions un outil de développement durable »</w:t>
      </w:r>
      <w:r w:rsidR="009A74B1" w:rsidRPr="00F829D4">
        <w:rPr>
          <w:lang w:val="fr-FR"/>
        </w:rPr>
        <w:t>, un recueil de témoignages sur les pratiques d’éducation à l’environnement dans les écoles.</w:t>
      </w:r>
    </w:p>
    <w:p w:rsidR="009A74B1" w:rsidRPr="00F829D4" w:rsidRDefault="009A74B1" w:rsidP="00592DE2">
      <w:pPr>
        <w:jc w:val="both"/>
        <w:rPr>
          <w:lang w:val="fr-FR"/>
        </w:rPr>
      </w:pPr>
    </w:p>
    <w:p w:rsidR="00A0390F" w:rsidRPr="00F829D4" w:rsidRDefault="00330B94" w:rsidP="007919A8">
      <w:pPr>
        <w:jc w:val="both"/>
        <w:rPr>
          <w:b/>
          <w:u w:val="single"/>
          <w:lang w:val="fr-FR"/>
        </w:rPr>
      </w:pPr>
      <w:r w:rsidRPr="00F829D4">
        <w:rPr>
          <w:b/>
          <w:u w:val="single"/>
          <w:lang w:val="fr-FR"/>
        </w:rPr>
        <w:t>Programme d’actions 2016</w:t>
      </w:r>
    </w:p>
    <w:p w:rsidR="005665A9" w:rsidRPr="00F829D4" w:rsidRDefault="005665A9">
      <w:pPr>
        <w:rPr>
          <w:lang w:val="fr-FR"/>
        </w:rPr>
      </w:pPr>
    </w:p>
    <w:p w:rsidR="00330B94" w:rsidRPr="00F829D4" w:rsidRDefault="00330B94">
      <w:pPr>
        <w:rPr>
          <w:lang w:val="fr-FR"/>
        </w:rPr>
      </w:pPr>
      <w:r w:rsidRPr="00F829D4">
        <w:rPr>
          <w:lang w:val="fr-FR"/>
        </w:rPr>
        <w:t>Les actions prévues en 2016 sont les mêmes qu’en 2015.</w:t>
      </w:r>
    </w:p>
    <w:p w:rsidR="00330B94" w:rsidRPr="00F829D4" w:rsidRDefault="00330B94">
      <w:pPr>
        <w:rPr>
          <w:lang w:val="fr-FR"/>
        </w:rPr>
      </w:pPr>
    </w:p>
    <w:p w:rsidR="00330B94" w:rsidRPr="00F829D4" w:rsidRDefault="00330B94">
      <w:pPr>
        <w:rPr>
          <w:lang w:val="fr-FR"/>
        </w:rPr>
      </w:pPr>
    </w:p>
    <w:p w:rsidR="005665A9" w:rsidRPr="00F829D4" w:rsidRDefault="005665A9">
      <w:pPr>
        <w:rPr>
          <w:lang w:val="fr-FR"/>
        </w:rPr>
      </w:pPr>
    </w:p>
    <w:p w:rsidR="00330B94" w:rsidRPr="00F829D4" w:rsidRDefault="00330B94">
      <w:pPr>
        <w:rPr>
          <w:lang w:val="fr-FR"/>
        </w:rPr>
      </w:pPr>
    </w:p>
    <w:p w:rsidR="00A42A72" w:rsidRPr="00F829D4" w:rsidRDefault="00A42A72" w:rsidP="00A42A72">
      <w:pPr>
        <w:pStyle w:val="Kop1"/>
        <w:rPr>
          <w:color w:val="auto"/>
          <w:lang w:val="fr-FR"/>
        </w:rPr>
      </w:pPr>
      <w:r w:rsidRPr="00F829D4">
        <w:rPr>
          <w:lang w:val="fr-FR"/>
        </w:rPr>
        <w:t>Autres indicateurs de base</w:t>
      </w:r>
    </w:p>
    <w:p w:rsidR="00A42A72" w:rsidRPr="00F829D4" w:rsidRDefault="00A42A72" w:rsidP="00A42A72">
      <w:pPr>
        <w:rPr>
          <w:lang w:val="fr-FR"/>
        </w:rPr>
      </w:pPr>
    </w:p>
    <w:p w:rsidR="00A42A72" w:rsidRPr="00F829D4" w:rsidRDefault="00337492" w:rsidP="00A42A72">
      <w:pPr>
        <w:jc w:val="both"/>
        <w:rPr>
          <w:lang w:val="fr-FR"/>
        </w:rPr>
      </w:pPr>
      <w:r w:rsidRPr="00F829D4">
        <w:rPr>
          <w:lang w:val="fr-FR"/>
        </w:rPr>
        <w:t>Les indicateurs de b</w:t>
      </w:r>
      <w:r w:rsidR="00A0390F" w:rsidRPr="00F829D4">
        <w:rPr>
          <w:lang w:val="fr-FR"/>
        </w:rPr>
        <w:t xml:space="preserve">ase </w:t>
      </w:r>
      <w:r w:rsidR="007919A8" w:rsidRPr="00F829D4">
        <w:rPr>
          <w:lang w:val="fr-FR"/>
        </w:rPr>
        <w:t>non repris dans nos objectifs directs concernent</w:t>
      </w:r>
      <w:r w:rsidR="00A0390F" w:rsidRPr="00F829D4">
        <w:rPr>
          <w:lang w:val="fr-FR"/>
        </w:rPr>
        <w:t xml:space="preserve"> l’</w:t>
      </w:r>
      <w:r w:rsidR="00C74719" w:rsidRPr="00F829D4">
        <w:rPr>
          <w:lang w:val="fr-FR"/>
        </w:rPr>
        <w:t>électricité, l’</w:t>
      </w:r>
      <w:r w:rsidR="00E82D4E" w:rsidRPr="00F829D4">
        <w:rPr>
          <w:lang w:val="fr-FR"/>
        </w:rPr>
        <w:t>eau, la biodiversité et</w:t>
      </w:r>
      <w:r w:rsidR="00A0390F" w:rsidRPr="00F829D4">
        <w:rPr>
          <w:lang w:val="fr-FR"/>
        </w:rPr>
        <w:t xml:space="preserve"> les déchets</w:t>
      </w:r>
      <w:r w:rsidRPr="00F829D4">
        <w:rPr>
          <w:lang w:val="fr-FR"/>
        </w:rPr>
        <w:t>.</w:t>
      </w:r>
    </w:p>
    <w:p w:rsidR="00337492" w:rsidRPr="00F829D4" w:rsidRDefault="00337492" w:rsidP="00A42A72">
      <w:pPr>
        <w:jc w:val="both"/>
        <w:rPr>
          <w:lang w:val="fr-FR"/>
        </w:rPr>
      </w:pPr>
    </w:p>
    <w:p w:rsidR="00C74719" w:rsidRPr="00F829D4" w:rsidRDefault="0062798B" w:rsidP="00A42A72">
      <w:pPr>
        <w:jc w:val="both"/>
        <w:rPr>
          <w:lang w:val="fr-FR"/>
        </w:rPr>
      </w:pPr>
      <w:r w:rsidRPr="00F829D4">
        <w:rPr>
          <w:lang w:val="fr-FR"/>
        </w:rPr>
        <w:t>La consommation d’électricité a crû jusqu’en 2013, avant de diminuer en 2014 et 2015.</w:t>
      </w:r>
    </w:p>
    <w:p w:rsidR="007919A8" w:rsidRPr="00F829D4" w:rsidRDefault="007919A8" w:rsidP="00A42A72">
      <w:pPr>
        <w:jc w:val="both"/>
        <w:rPr>
          <w:lang w:val="fr-FR"/>
        </w:rPr>
      </w:pPr>
    </w:p>
    <w:tbl>
      <w:tblPr>
        <w:tblStyle w:val="Tabelraster"/>
        <w:tblW w:w="9776" w:type="dxa"/>
        <w:tblLook w:val="04A0" w:firstRow="1" w:lastRow="0" w:firstColumn="1" w:lastColumn="0" w:noHBand="0" w:noVBand="1"/>
      </w:tblPr>
      <w:tblGrid>
        <w:gridCol w:w="3539"/>
        <w:gridCol w:w="1701"/>
        <w:gridCol w:w="1559"/>
        <w:gridCol w:w="1560"/>
        <w:gridCol w:w="1417"/>
      </w:tblGrid>
      <w:tr w:rsidR="0062798B" w:rsidRPr="00F829D4" w:rsidTr="0062798B">
        <w:tc>
          <w:tcPr>
            <w:tcW w:w="3539" w:type="dxa"/>
          </w:tcPr>
          <w:p w:rsidR="0062798B" w:rsidRPr="00F829D4" w:rsidRDefault="0062798B" w:rsidP="00A42A72">
            <w:pPr>
              <w:jc w:val="both"/>
              <w:rPr>
                <w:lang w:val="fr-FR"/>
              </w:rPr>
            </w:pPr>
          </w:p>
        </w:tc>
        <w:tc>
          <w:tcPr>
            <w:tcW w:w="1701" w:type="dxa"/>
          </w:tcPr>
          <w:p w:rsidR="0062798B" w:rsidRPr="00F829D4" w:rsidRDefault="0062798B" w:rsidP="00E339E3">
            <w:pPr>
              <w:jc w:val="center"/>
              <w:rPr>
                <w:lang w:val="fr-FR"/>
              </w:rPr>
            </w:pPr>
            <w:r w:rsidRPr="00F829D4">
              <w:rPr>
                <w:lang w:val="fr-FR"/>
              </w:rPr>
              <w:t>2012</w:t>
            </w:r>
          </w:p>
        </w:tc>
        <w:tc>
          <w:tcPr>
            <w:tcW w:w="1559" w:type="dxa"/>
          </w:tcPr>
          <w:p w:rsidR="0062798B" w:rsidRPr="00F829D4" w:rsidRDefault="0062798B" w:rsidP="00E339E3">
            <w:pPr>
              <w:jc w:val="center"/>
              <w:rPr>
                <w:lang w:val="fr-FR"/>
              </w:rPr>
            </w:pPr>
            <w:r w:rsidRPr="00F829D4">
              <w:rPr>
                <w:lang w:val="fr-FR"/>
              </w:rPr>
              <w:t>2013</w:t>
            </w:r>
          </w:p>
        </w:tc>
        <w:tc>
          <w:tcPr>
            <w:tcW w:w="1560" w:type="dxa"/>
          </w:tcPr>
          <w:p w:rsidR="0062798B" w:rsidRPr="00F829D4" w:rsidRDefault="0062798B" w:rsidP="00E339E3">
            <w:pPr>
              <w:jc w:val="center"/>
              <w:rPr>
                <w:lang w:val="fr-FR"/>
              </w:rPr>
            </w:pPr>
            <w:r w:rsidRPr="00F829D4">
              <w:rPr>
                <w:lang w:val="fr-FR"/>
              </w:rPr>
              <w:t>2014</w:t>
            </w:r>
          </w:p>
        </w:tc>
        <w:tc>
          <w:tcPr>
            <w:tcW w:w="1417" w:type="dxa"/>
          </w:tcPr>
          <w:p w:rsidR="0062798B" w:rsidRPr="00F829D4" w:rsidRDefault="0062798B" w:rsidP="00E339E3">
            <w:pPr>
              <w:jc w:val="center"/>
              <w:rPr>
                <w:lang w:val="fr-FR"/>
              </w:rPr>
            </w:pPr>
            <w:r w:rsidRPr="00F829D4">
              <w:rPr>
                <w:lang w:val="fr-FR"/>
              </w:rPr>
              <w:t>2015</w:t>
            </w:r>
          </w:p>
        </w:tc>
      </w:tr>
      <w:tr w:rsidR="0062798B" w:rsidRPr="00F829D4" w:rsidTr="0062798B">
        <w:tc>
          <w:tcPr>
            <w:tcW w:w="3539" w:type="dxa"/>
          </w:tcPr>
          <w:p w:rsidR="0062798B" w:rsidRPr="00F829D4" w:rsidRDefault="0062798B" w:rsidP="00A42A72">
            <w:pPr>
              <w:jc w:val="both"/>
              <w:rPr>
                <w:lang w:val="fr-FR"/>
              </w:rPr>
            </w:pPr>
            <w:r w:rsidRPr="00F829D4">
              <w:rPr>
                <w:lang w:val="fr-FR"/>
              </w:rPr>
              <w:t>Consommation totale (kwh)</w:t>
            </w:r>
          </w:p>
        </w:tc>
        <w:tc>
          <w:tcPr>
            <w:tcW w:w="1701" w:type="dxa"/>
          </w:tcPr>
          <w:p w:rsidR="0062798B" w:rsidRPr="00F829D4" w:rsidRDefault="0062798B" w:rsidP="00E339E3">
            <w:pPr>
              <w:jc w:val="center"/>
              <w:rPr>
                <w:lang w:val="fr-FR"/>
              </w:rPr>
            </w:pPr>
            <w:r w:rsidRPr="00F829D4">
              <w:rPr>
                <w:lang w:val="fr-FR"/>
              </w:rPr>
              <w:t>97.569</w:t>
            </w:r>
          </w:p>
        </w:tc>
        <w:tc>
          <w:tcPr>
            <w:tcW w:w="1559" w:type="dxa"/>
          </w:tcPr>
          <w:p w:rsidR="0062798B" w:rsidRPr="00F829D4" w:rsidRDefault="0062798B" w:rsidP="00E339E3">
            <w:pPr>
              <w:jc w:val="center"/>
              <w:rPr>
                <w:lang w:val="fr-FR"/>
              </w:rPr>
            </w:pPr>
            <w:r w:rsidRPr="00F829D4">
              <w:rPr>
                <w:lang w:val="fr-FR"/>
              </w:rPr>
              <w:t>99.118</w:t>
            </w:r>
          </w:p>
        </w:tc>
        <w:tc>
          <w:tcPr>
            <w:tcW w:w="1560" w:type="dxa"/>
          </w:tcPr>
          <w:p w:rsidR="0062798B" w:rsidRPr="00F829D4" w:rsidRDefault="0062798B" w:rsidP="00E339E3">
            <w:pPr>
              <w:jc w:val="center"/>
              <w:rPr>
                <w:lang w:val="fr-FR"/>
              </w:rPr>
            </w:pPr>
            <w:r w:rsidRPr="00F829D4">
              <w:rPr>
                <w:lang w:val="fr-FR"/>
              </w:rPr>
              <w:t>89.182</w:t>
            </w:r>
          </w:p>
        </w:tc>
        <w:tc>
          <w:tcPr>
            <w:tcW w:w="1417" w:type="dxa"/>
          </w:tcPr>
          <w:p w:rsidR="0062798B" w:rsidRPr="00F829D4" w:rsidRDefault="0062798B" w:rsidP="00E339E3">
            <w:pPr>
              <w:jc w:val="center"/>
              <w:rPr>
                <w:lang w:val="fr-FR"/>
              </w:rPr>
            </w:pPr>
            <w:r w:rsidRPr="00F829D4">
              <w:rPr>
                <w:lang w:val="fr-FR"/>
              </w:rPr>
              <w:t>82.986</w:t>
            </w:r>
          </w:p>
        </w:tc>
      </w:tr>
      <w:tr w:rsidR="0062798B" w:rsidRPr="00F829D4" w:rsidTr="0062798B">
        <w:tc>
          <w:tcPr>
            <w:tcW w:w="3539" w:type="dxa"/>
          </w:tcPr>
          <w:p w:rsidR="0062798B" w:rsidRPr="00F829D4" w:rsidRDefault="0062798B" w:rsidP="00A42A72">
            <w:pPr>
              <w:jc w:val="both"/>
              <w:rPr>
                <w:lang w:val="fr-FR"/>
              </w:rPr>
            </w:pPr>
            <w:r w:rsidRPr="00F829D4">
              <w:rPr>
                <w:lang w:val="fr-FR"/>
              </w:rPr>
              <w:t>Consommation/ETP (kwh/ETP)</w:t>
            </w:r>
          </w:p>
        </w:tc>
        <w:tc>
          <w:tcPr>
            <w:tcW w:w="1701" w:type="dxa"/>
          </w:tcPr>
          <w:p w:rsidR="0062798B" w:rsidRPr="00F829D4" w:rsidRDefault="0062798B" w:rsidP="00E339E3">
            <w:pPr>
              <w:jc w:val="center"/>
              <w:rPr>
                <w:lang w:val="fr-FR"/>
              </w:rPr>
            </w:pPr>
            <w:r w:rsidRPr="00F829D4">
              <w:rPr>
                <w:lang w:val="fr-FR"/>
              </w:rPr>
              <w:t>705,49</w:t>
            </w:r>
          </w:p>
        </w:tc>
        <w:tc>
          <w:tcPr>
            <w:tcW w:w="1559" w:type="dxa"/>
          </w:tcPr>
          <w:p w:rsidR="0062798B" w:rsidRPr="00F829D4" w:rsidRDefault="0062798B" w:rsidP="00E339E3">
            <w:pPr>
              <w:jc w:val="center"/>
              <w:rPr>
                <w:lang w:val="fr-FR"/>
              </w:rPr>
            </w:pPr>
            <w:r w:rsidRPr="00F829D4">
              <w:rPr>
                <w:lang w:val="fr-FR"/>
              </w:rPr>
              <w:t>733,66</w:t>
            </w:r>
          </w:p>
        </w:tc>
        <w:tc>
          <w:tcPr>
            <w:tcW w:w="1560" w:type="dxa"/>
          </w:tcPr>
          <w:p w:rsidR="0062798B" w:rsidRPr="00F829D4" w:rsidRDefault="0062798B" w:rsidP="00E339E3">
            <w:pPr>
              <w:jc w:val="center"/>
              <w:rPr>
                <w:lang w:val="fr-FR"/>
              </w:rPr>
            </w:pPr>
            <w:r w:rsidRPr="00F829D4">
              <w:rPr>
                <w:lang w:val="fr-FR"/>
              </w:rPr>
              <w:t>655,75</w:t>
            </w:r>
          </w:p>
        </w:tc>
        <w:tc>
          <w:tcPr>
            <w:tcW w:w="1417" w:type="dxa"/>
          </w:tcPr>
          <w:p w:rsidR="0062798B" w:rsidRPr="00F829D4" w:rsidRDefault="0062798B" w:rsidP="00E339E3">
            <w:pPr>
              <w:jc w:val="center"/>
              <w:rPr>
                <w:lang w:val="fr-FR"/>
              </w:rPr>
            </w:pPr>
            <w:r w:rsidRPr="00F829D4">
              <w:rPr>
                <w:lang w:val="fr-FR"/>
              </w:rPr>
              <w:t>587,30</w:t>
            </w:r>
          </w:p>
        </w:tc>
      </w:tr>
    </w:tbl>
    <w:p w:rsidR="007919A8" w:rsidRPr="00F829D4" w:rsidRDefault="007919A8" w:rsidP="00A42A72">
      <w:pPr>
        <w:jc w:val="both"/>
        <w:rPr>
          <w:lang w:val="fr-FR"/>
        </w:rPr>
      </w:pPr>
    </w:p>
    <w:p w:rsidR="008377EC" w:rsidRPr="00F829D4" w:rsidRDefault="00A2401B" w:rsidP="00A42A72">
      <w:pPr>
        <w:jc w:val="both"/>
        <w:rPr>
          <w:lang w:val="fr-FR"/>
        </w:rPr>
      </w:pPr>
      <w:r w:rsidRPr="00F829D4">
        <w:rPr>
          <w:lang w:val="fr-FR"/>
        </w:rPr>
        <w:lastRenderedPageBreak/>
        <w:t>L</w:t>
      </w:r>
      <w:r w:rsidR="008377EC" w:rsidRPr="00F829D4">
        <w:rPr>
          <w:lang w:val="fr-FR"/>
        </w:rPr>
        <w:t>a consommation d’eau</w:t>
      </w:r>
      <w:r w:rsidR="0062798B" w:rsidRPr="00F829D4">
        <w:rPr>
          <w:lang w:val="fr-FR"/>
        </w:rPr>
        <w:t xml:space="preserve">, elle aussi, s’est réduite en 2014 et </w:t>
      </w:r>
      <w:r w:rsidRPr="00F829D4">
        <w:rPr>
          <w:lang w:val="fr-FR"/>
        </w:rPr>
        <w:t>en 201</w:t>
      </w:r>
      <w:r w:rsidR="00C55D75" w:rsidRPr="00F829D4">
        <w:rPr>
          <w:lang w:val="fr-FR"/>
        </w:rPr>
        <w:t>5</w:t>
      </w:r>
      <w:r w:rsidR="0062798B" w:rsidRPr="00F829D4">
        <w:rPr>
          <w:lang w:val="fr-FR"/>
        </w:rPr>
        <w:t>.</w:t>
      </w:r>
      <w:r w:rsidRPr="00F829D4">
        <w:rPr>
          <w:lang w:val="fr-FR"/>
        </w:rPr>
        <w:t xml:space="preserve"> </w:t>
      </w:r>
    </w:p>
    <w:p w:rsidR="00F24F40" w:rsidRPr="00F829D4" w:rsidRDefault="00F24F40" w:rsidP="00A42A72">
      <w:pPr>
        <w:jc w:val="both"/>
        <w:rPr>
          <w:lang w:val="fr-FR"/>
        </w:rPr>
      </w:pPr>
    </w:p>
    <w:tbl>
      <w:tblPr>
        <w:tblStyle w:val="Tabelraster"/>
        <w:tblW w:w="9776" w:type="dxa"/>
        <w:tblLook w:val="04A0" w:firstRow="1" w:lastRow="0" w:firstColumn="1" w:lastColumn="0" w:noHBand="0" w:noVBand="1"/>
      </w:tblPr>
      <w:tblGrid>
        <w:gridCol w:w="3539"/>
        <w:gridCol w:w="1701"/>
        <w:gridCol w:w="1559"/>
        <w:gridCol w:w="1560"/>
        <w:gridCol w:w="1417"/>
      </w:tblGrid>
      <w:tr w:rsidR="0062798B" w:rsidRPr="00F829D4" w:rsidTr="00537B28">
        <w:tc>
          <w:tcPr>
            <w:tcW w:w="3539" w:type="dxa"/>
          </w:tcPr>
          <w:p w:rsidR="0062798B" w:rsidRPr="00F829D4" w:rsidRDefault="0062798B" w:rsidP="00537B28">
            <w:pPr>
              <w:jc w:val="both"/>
              <w:rPr>
                <w:lang w:val="fr-FR"/>
              </w:rPr>
            </w:pPr>
          </w:p>
        </w:tc>
        <w:tc>
          <w:tcPr>
            <w:tcW w:w="1701" w:type="dxa"/>
          </w:tcPr>
          <w:p w:rsidR="0062798B" w:rsidRPr="00F829D4" w:rsidRDefault="0062798B" w:rsidP="00537B28">
            <w:pPr>
              <w:jc w:val="center"/>
              <w:rPr>
                <w:lang w:val="fr-FR"/>
              </w:rPr>
            </w:pPr>
            <w:r w:rsidRPr="00F829D4">
              <w:rPr>
                <w:lang w:val="fr-FR"/>
              </w:rPr>
              <w:t>2012</w:t>
            </w:r>
          </w:p>
        </w:tc>
        <w:tc>
          <w:tcPr>
            <w:tcW w:w="1559" w:type="dxa"/>
          </w:tcPr>
          <w:p w:rsidR="0062798B" w:rsidRPr="00F829D4" w:rsidRDefault="0062798B" w:rsidP="00537B28">
            <w:pPr>
              <w:jc w:val="center"/>
              <w:rPr>
                <w:lang w:val="fr-FR"/>
              </w:rPr>
            </w:pPr>
            <w:r w:rsidRPr="00F829D4">
              <w:rPr>
                <w:lang w:val="fr-FR"/>
              </w:rPr>
              <w:t>2013</w:t>
            </w:r>
          </w:p>
        </w:tc>
        <w:tc>
          <w:tcPr>
            <w:tcW w:w="1560" w:type="dxa"/>
          </w:tcPr>
          <w:p w:rsidR="0062798B" w:rsidRPr="00F829D4" w:rsidRDefault="0062798B" w:rsidP="00537B28">
            <w:pPr>
              <w:jc w:val="center"/>
              <w:rPr>
                <w:lang w:val="fr-FR"/>
              </w:rPr>
            </w:pPr>
            <w:r w:rsidRPr="00F829D4">
              <w:rPr>
                <w:lang w:val="fr-FR"/>
              </w:rPr>
              <w:t>2014</w:t>
            </w:r>
          </w:p>
        </w:tc>
        <w:tc>
          <w:tcPr>
            <w:tcW w:w="1417" w:type="dxa"/>
          </w:tcPr>
          <w:p w:rsidR="0062798B" w:rsidRPr="00F829D4" w:rsidRDefault="0062798B" w:rsidP="00537B28">
            <w:pPr>
              <w:jc w:val="center"/>
              <w:rPr>
                <w:lang w:val="fr-FR"/>
              </w:rPr>
            </w:pPr>
            <w:r w:rsidRPr="00F829D4">
              <w:rPr>
                <w:lang w:val="fr-FR"/>
              </w:rPr>
              <w:t>2015</w:t>
            </w:r>
          </w:p>
        </w:tc>
      </w:tr>
      <w:tr w:rsidR="0062798B" w:rsidRPr="00F829D4" w:rsidTr="00537B28">
        <w:tc>
          <w:tcPr>
            <w:tcW w:w="3539" w:type="dxa"/>
          </w:tcPr>
          <w:p w:rsidR="0062798B" w:rsidRPr="00F829D4" w:rsidRDefault="0062798B" w:rsidP="0062798B">
            <w:pPr>
              <w:jc w:val="both"/>
              <w:rPr>
                <w:lang w:val="fr-FR"/>
              </w:rPr>
            </w:pPr>
            <w:r w:rsidRPr="00F829D4">
              <w:rPr>
                <w:lang w:val="fr-FR"/>
              </w:rPr>
              <w:t>Consommation totale (m3)</w:t>
            </w:r>
          </w:p>
        </w:tc>
        <w:tc>
          <w:tcPr>
            <w:tcW w:w="1701" w:type="dxa"/>
          </w:tcPr>
          <w:p w:rsidR="0062798B" w:rsidRPr="00F829D4" w:rsidRDefault="0062798B" w:rsidP="00537B28">
            <w:pPr>
              <w:jc w:val="center"/>
              <w:rPr>
                <w:lang w:val="fr-FR"/>
              </w:rPr>
            </w:pPr>
            <w:r w:rsidRPr="00F829D4">
              <w:rPr>
                <w:lang w:val="fr-FR"/>
              </w:rPr>
              <w:t>188</w:t>
            </w:r>
          </w:p>
        </w:tc>
        <w:tc>
          <w:tcPr>
            <w:tcW w:w="1559" w:type="dxa"/>
          </w:tcPr>
          <w:p w:rsidR="0062798B" w:rsidRPr="00F829D4" w:rsidRDefault="0062798B" w:rsidP="00537B28">
            <w:pPr>
              <w:jc w:val="center"/>
              <w:rPr>
                <w:lang w:val="fr-FR"/>
              </w:rPr>
            </w:pPr>
            <w:r w:rsidRPr="00F829D4">
              <w:rPr>
                <w:lang w:val="fr-FR"/>
              </w:rPr>
              <w:t>211</w:t>
            </w:r>
          </w:p>
        </w:tc>
        <w:tc>
          <w:tcPr>
            <w:tcW w:w="1560" w:type="dxa"/>
          </w:tcPr>
          <w:p w:rsidR="0062798B" w:rsidRPr="00F829D4" w:rsidRDefault="0062798B" w:rsidP="00537B28">
            <w:pPr>
              <w:jc w:val="center"/>
              <w:rPr>
                <w:lang w:val="fr-FR"/>
              </w:rPr>
            </w:pPr>
            <w:r w:rsidRPr="00F829D4">
              <w:rPr>
                <w:lang w:val="fr-FR"/>
              </w:rPr>
              <w:t>208</w:t>
            </w:r>
          </w:p>
        </w:tc>
        <w:tc>
          <w:tcPr>
            <w:tcW w:w="1417" w:type="dxa"/>
          </w:tcPr>
          <w:p w:rsidR="0062798B" w:rsidRPr="00F829D4" w:rsidRDefault="0062798B" w:rsidP="00537B28">
            <w:pPr>
              <w:jc w:val="center"/>
              <w:rPr>
                <w:lang w:val="fr-FR"/>
              </w:rPr>
            </w:pPr>
            <w:r w:rsidRPr="00F829D4">
              <w:rPr>
                <w:lang w:val="fr-FR"/>
              </w:rPr>
              <w:t>168</w:t>
            </w:r>
          </w:p>
        </w:tc>
      </w:tr>
      <w:tr w:rsidR="0062798B" w:rsidRPr="00F829D4" w:rsidTr="00537B28">
        <w:tc>
          <w:tcPr>
            <w:tcW w:w="3539" w:type="dxa"/>
          </w:tcPr>
          <w:p w:rsidR="0062798B" w:rsidRPr="00F829D4" w:rsidRDefault="0062798B" w:rsidP="00537B28">
            <w:pPr>
              <w:jc w:val="both"/>
              <w:rPr>
                <w:lang w:val="fr-FR"/>
              </w:rPr>
            </w:pPr>
            <w:r w:rsidRPr="00F829D4">
              <w:rPr>
                <w:lang w:val="fr-FR"/>
              </w:rPr>
              <w:t>Consommation/ETP (m3/ETP)</w:t>
            </w:r>
          </w:p>
        </w:tc>
        <w:tc>
          <w:tcPr>
            <w:tcW w:w="1701" w:type="dxa"/>
          </w:tcPr>
          <w:p w:rsidR="0062798B" w:rsidRPr="00F829D4" w:rsidRDefault="0062798B" w:rsidP="00537B28">
            <w:pPr>
              <w:jc w:val="center"/>
              <w:rPr>
                <w:lang w:val="fr-FR"/>
              </w:rPr>
            </w:pPr>
            <w:r w:rsidRPr="00F829D4">
              <w:rPr>
                <w:lang w:val="fr-FR"/>
              </w:rPr>
              <w:t>1,36</w:t>
            </w:r>
          </w:p>
        </w:tc>
        <w:tc>
          <w:tcPr>
            <w:tcW w:w="1559" w:type="dxa"/>
          </w:tcPr>
          <w:p w:rsidR="0062798B" w:rsidRPr="00F829D4" w:rsidRDefault="0062798B" w:rsidP="00537B28">
            <w:pPr>
              <w:jc w:val="center"/>
              <w:rPr>
                <w:lang w:val="fr-FR"/>
              </w:rPr>
            </w:pPr>
            <w:r w:rsidRPr="00F829D4">
              <w:rPr>
                <w:lang w:val="fr-FR"/>
              </w:rPr>
              <w:t>1,56</w:t>
            </w:r>
          </w:p>
        </w:tc>
        <w:tc>
          <w:tcPr>
            <w:tcW w:w="1560" w:type="dxa"/>
          </w:tcPr>
          <w:p w:rsidR="0062798B" w:rsidRPr="00F829D4" w:rsidRDefault="0062798B" w:rsidP="00537B28">
            <w:pPr>
              <w:jc w:val="center"/>
              <w:rPr>
                <w:lang w:val="fr-FR"/>
              </w:rPr>
            </w:pPr>
            <w:r w:rsidRPr="00F829D4">
              <w:rPr>
                <w:lang w:val="fr-FR"/>
              </w:rPr>
              <w:t>1,53</w:t>
            </w:r>
          </w:p>
        </w:tc>
        <w:tc>
          <w:tcPr>
            <w:tcW w:w="1417" w:type="dxa"/>
          </w:tcPr>
          <w:p w:rsidR="0062798B" w:rsidRPr="00F829D4" w:rsidRDefault="0062798B" w:rsidP="00537B28">
            <w:pPr>
              <w:jc w:val="center"/>
              <w:rPr>
                <w:lang w:val="fr-FR"/>
              </w:rPr>
            </w:pPr>
            <w:r w:rsidRPr="00F829D4">
              <w:rPr>
                <w:lang w:val="fr-FR"/>
              </w:rPr>
              <w:t>1,19</w:t>
            </w:r>
          </w:p>
        </w:tc>
      </w:tr>
    </w:tbl>
    <w:p w:rsidR="0062798B" w:rsidRPr="00F829D4" w:rsidRDefault="0062798B" w:rsidP="00A42A72">
      <w:pPr>
        <w:jc w:val="both"/>
        <w:rPr>
          <w:lang w:val="fr-FR"/>
        </w:rPr>
      </w:pPr>
    </w:p>
    <w:p w:rsidR="00EB1FEC" w:rsidRPr="00F829D4" w:rsidRDefault="0062798B" w:rsidP="00A42A72">
      <w:pPr>
        <w:jc w:val="both"/>
        <w:rPr>
          <w:lang w:val="fr-FR"/>
        </w:rPr>
      </w:pPr>
      <w:r w:rsidRPr="00F829D4">
        <w:rPr>
          <w:lang w:val="fr-FR"/>
        </w:rPr>
        <w:t>En ce qui concerne</w:t>
      </w:r>
      <w:r w:rsidR="00EB1FEC" w:rsidRPr="00F829D4">
        <w:rPr>
          <w:lang w:val="fr-FR"/>
        </w:rPr>
        <w:t xml:space="preserve"> l</w:t>
      </w:r>
      <w:r w:rsidR="008377EC" w:rsidRPr="00F829D4">
        <w:rPr>
          <w:lang w:val="fr-FR"/>
        </w:rPr>
        <w:t>a biodive</w:t>
      </w:r>
      <w:r w:rsidR="00EB1FEC" w:rsidRPr="00F829D4">
        <w:rPr>
          <w:lang w:val="fr-FR"/>
        </w:rPr>
        <w:t xml:space="preserve">rsité, l’utilisation des terres en m2 de surface bâtie équivaut à </w:t>
      </w:r>
      <w:r w:rsidR="003B6FCD" w:rsidRPr="00F829D4">
        <w:rPr>
          <w:lang w:val="fr-FR"/>
        </w:rPr>
        <w:t>1.556 m2</w:t>
      </w:r>
      <w:r w:rsidR="00C74719" w:rsidRPr="00F829D4">
        <w:rPr>
          <w:lang w:val="fr-FR"/>
        </w:rPr>
        <w:t>, soit 100</w:t>
      </w:r>
      <w:r w:rsidR="00EB1FEC" w:rsidRPr="00F829D4">
        <w:rPr>
          <w:lang w:val="fr-FR"/>
        </w:rPr>
        <w:t>% de la superficie attribuée au SPP. La Régie des Bâtiments ne loue aucun espace vert au pied de la tour WTC II.</w:t>
      </w:r>
    </w:p>
    <w:p w:rsidR="008377EC" w:rsidRPr="00F829D4" w:rsidRDefault="008377EC" w:rsidP="00A42A72">
      <w:pPr>
        <w:jc w:val="both"/>
        <w:rPr>
          <w:lang w:val="fr-FR"/>
        </w:rPr>
      </w:pPr>
    </w:p>
    <w:p w:rsidR="00F51564" w:rsidRPr="00F829D4" w:rsidRDefault="0062798B" w:rsidP="00EB1FEC">
      <w:pPr>
        <w:jc w:val="both"/>
        <w:rPr>
          <w:lang w:val="fr-FR"/>
        </w:rPr>
      </w:pPr>
      <w:r w:rsidRPr="00F829D4">
        <w:rPr>
          <w:lang w:val="fr-FR"/>
        </w:rPr>
        <w:t>Quant aux déchets, n</w:t>
      </w:r>
      <w:r w:rsidR="00F51564" w:rsidRPr="00F829D4">
        <w:rPr>
          <w:lang w:val="fr-FR"/>
        </w:rPr>
        <w:t xml:space="preserve">ous </w:t>
      </w:r>
      <w:r w:rsidRPr="00F829D4">
        <w:rPr>
          <w:lang w:val="fr-FR"/>
        </w:rPr>
        <w:t xml:space="preserve">les </w:t>
      </w:r>
      <w:r w:rsidR="00F51564" w:rsidRPr="00F829D4">
        <w:rPr>
          <w:lang w:val="fr-FR"/>
        </w:rPr>
        <w:t>pesons depuis 2012.</w:t>
      </w:r>
    </w:p>
    <w:p w:rsidR="00F83D43" w:rsidRPr="00F829D4" w:rsidRDefault="00F83D43" w:rsidP="00EB1FEC">
      <w:pPr>
        <w:jc w:val="both"/>
        <w:rPr>
          <w:lang w:val="fr-FR"/>
        </w:rPr>
      </w:pPr>
    </w:p>
    <w:tbl>
      <w:tblPr>
        <w:tblStyle w:val="Tabelraster"/>
        <w:tblW w:w="9776" w:type="dxa"/>
        <w:tblLook w:val="04A0" w:firstRow="1" w:lastRow="0" w:firstColumn="1" w:lastColumn="0" w:noHBand="0" w:noVBand="1"/>
      </w:tblPr>
      <w:tblGrid>
        <w:gridCol w:w="3539"/>
        <w:gridCol w:w="1701"/>
        <w:gridCol w:w="1559"/>
        <w:gridCol w:w="1560"/>
        <w:gridCol w:w="1417"/>
      </w:tblGrid>
      <w:tr w:rsidR="00F83D43" w:rsidRPr="00F829D4" w:rsidTr="00537B28">
        <w:tc>
          <w:tcPr>
            <w:tcW w:w="3539" w:type="dxa"/>
          </w:tcPr>
          <w:p w:rsidR="00F83D43" w:rsidRPr="00F829D4" w:rsidRDefault="00F83D43" w:rsidP="00537B28">
            <w:pPr>
              <w:jc w:val="both"/>
              <w:rPr>
                <w:lang w:val="fr-FR"/>
              </w:rPr>
            </w:pPr>
          </w:p>
        </w:tc>
        <w:tc>
          <w:tcPr>
            <w:tcW w:w="1701" w:type="dxa"/>
          </w:tcPr>
          <w:p w:rsidR="00F83D43" w:rsidRPr="00F829D4" w:rsidRDefault="00F83D43" w:rsidP="00537B28">
            <w:pPr>
              <w:jc w:val="center"/>
              <w:rPr>
                <w:lang w:val="fr-FR"/>
              </w:rPr>
            </w:pPr>
            <w:r w:rsidRPr="00F829D4">
              <w:rPr>
                <w:lang w:val="fr-FR"/>
              </w:rPr>
              <w:t>2012</w:t>
            </w:r>
          </w:p>
        </w:tc>
        <w:tc>
          <w:tcPr>
            <w:tcW w:w="1559" w:type="dxa"/>
          </w:tcPr>
          <w:p w:rsidR="00F83D43" w:rsidRPr="00F829D4" w:rsidRDefault="00F83D43" w:rsidP="00537B28">
            <w:pPr>
              <w:jc w:val="center"/>
              <w:rPr>
                <w:lang w:val="fr-FR"/>
              </w:rPr>
            </w:pPr>
            <w:r w:rsidRPr="00F829D4">
              <w:rPr>
                <w:lang w:val="fr-FR"/>
              </w:rPr>
              <w:t>2013</w:t>
            </w:r>
          </w:p>
        </w:tc>
        <w:tc>
          <w:tcPr>
            <w:tcW w:w="1560" w:type="dxa"/>
          </w:tcPr>
          <w:p w:rsidR="00F83D43" w:rsidRPr="00F829D4" w:rsidRDefault="00F83D43" w:rsidP="00537B28">
            <w:pPr>
              <w:jc w:val="center"/>
              <w:rPr>
                <w:lang w:val="fr-FR"/>
              </w:rPr>
            </w:pPr>
            <w:r w:rsidRPr="00F829D4">
              <w:rPr>
                <w:lang w:val="fr-FR"/>
              </w:rPr>
              <w:t>2014</w:t>
            </w:r>
          </w:p>
        </w:tc>
        <w:tc>
          <w:tcPr>
            <w:tcW w:w="1417" w:type="dxa"/>
          </w:tcPr>
          <w:p w:rsidR="00F83D43" w:rsidRPr="00F829D4" w:rsidRDefault="00F83D43" w:rsidP="00537B28">
            <w:pPr>
              <w:jc w:val="center"/>
              <w:rPr>
                <w:lang w:val="fr-FR"/>
              </w:rPr>
            </w:pPr>
            <w:r w:rsidRPr="00F829D4">
              <w:rPr>
                <w:lang w:val="fr-FR"/>
              </w:rPr>
              <w:t>2015</w:t>
            </w:r>
          </w:p>
        </w:tc>
      </w:tr>
      <w:tr w:rsidR="00F83D43" w:rsidRPr="00F829D4" w:rsidTr="00537B28">
        <w:tc>
          <w:tcPr>
            <w:tcW w:w="3539" w:type="dxa"/>
          </w:tcPr>
          <w:p w:rsidR="00F83D43" w:rsidRPr="00F829D4" w:rsidRDefault="00F83D43" w:rsidP="00537B28">
            <w:pPr>
              <w:jc w:val="both"/>
              <w:rPr>
                <w:lang w:val="fr-FR"/>
              </w:rPr>
            </w:pPr>
            <w:r w:rsidRPr="00F829D4">
              <w:rPr>
                <w:lang w:val="fr-FR"/>
              </w:rPr>
              <w:t>PMC/ETP (sacs bleus)</w:t>
            </w:r>
          </w:p>
        </w:tc>
        <w:tc>
          <w:tcPr>
            <w:tcW w:w="1701" w:type="dxa"/>
          </w:tcPr>
          <w:p w:rsidR="00F83D43" w:rsidRPr="00F829D4" w:rsidRDefault="00F83D43" w:rsidP="00537B28">
            <w:pPr>
              <w:jc w:val="center"/>
              <w:rPr>
                <w:lang w:val="fr-FR"/>
              </w:rPr>
            </w:pPr>
            <w:r w:rsidRPr="00F829D4">
              <w:rPr>
                <w:lang w:val="fr-FR"/>
              </w:rPr>
              <w:t>2,025 kg</w:t>
            </w:r>
          </w:p>
        </w:tc>
        <w:tc>
          <w:tcPr>
            <w:tcW w:w="1559" w:type="dxa"/>
          </w:tcPr>
          <w:p w:rsidR="00F83D43" w:rsidRPr="00F829D4" w:rsidRDefault="00F83D43" w:rsidP="00537B28">
            <w:pPr>
              <w:jc w:val="center"/>
              <w:rPr>
                <w:lang w:val="fr-FR"/>
              </w:rPr>
            </w:pPr>
            <w:r w:rsidRPr="00F829D4">
              <w:rPr>
                <w:lang w:val="fr-FR"/>
              </w:rPr>
              <w:t>2,357 kg</w:t>
            </w:r>
          </w:p>
        </w:tc>
        <w:tc>
          <w:tcPr>
            <w:tcW w:w="1560" w:type="dxa"/>
          </w:tcPr>
          <w:p w:rsidR="00F83D43" w:rsidRPr="00F829D4" w:rsidRDefault="00F83D43" w:rsidP="00537B28">
            <w:pPr>
              <w:jc w:val="center"/>
              <w:rPr>
                <w:lang w:val="fr-FR"/>
              </w:rPr>
            </w:pPr>
            <w:r w:rsidRPr="00F829D4">
              <w:rPr>
                <w:lang w:val="fr-FR"/>
              </w:rPr>
              <w:t>2,213 kg</w:t>
            </w:r>
          </w:p>
        </w:tc>
        <w:tc>
          <w:tcPr>
            <w:tcW w:w="1417" w:type="dxa"/>
          </w:tcPr>
          <w:p w:rsidR="00F83D43" w:rsidRPr="00F829D4" w:rsidRDefault="007A58A8" w:rsidP="00537B28">
            <w:pPr>
              <w:jc w:val="center"/>
              <w:rPr>
                <w:lang w:val="fr-FR"/>
              </w:rPr>
            </w:pPr>
            <w:r w:rsidRPr="00F829D4">
              <w:rPr>
                <w:lang w:val="fr-FR"/>
              </w:rPr>
              <w:t>2,105 kg</w:t>
            </w:r>
          </w:p>
        </w:tc>
      </w:tr>
      <w:tr w:rsidR="00F83D43" w:rsidRPr="00F829D4" w:rsidTr="00537B28">
        <w:tc>
          <w:tcPr>
            <w:tcW w:w="3539" w:type="dxa"/>
          </w:tcPr>
          <w:p w:rsidR="00F83D43" w:rsidRPr="00F829D4" w:rsidRDefault="00F83D43" w:rsidP="00537B28">
            <w:pPr>
              <w:jc w:val="both"/>
              <w:rPr>
                <w:lang w:val="fr-FR"/>
              </w:rPr>
            </w:pPr>
            <w:r w:rsidRPr="00F829D4">
              <w:rPr>
                <w:lang w:val="fr-FR"/>
              </w:rPr>
              <w:t>Résiduels/ETP (sacs noirs)</w:t>
            </w:r>
          </w:p>
        </w:tc>
        <w:tc>
          <w:tcPr>
            <w:tcW w:w="1701" w:type="dxa"/>
          </w:tcPr>
          <w:p w:rsidR="00F83D43" w:rsidRPr="00F829D4" w:rsidRDefault="00F83D43" w:rsidP="00537B28">
            <w:pPr>
              <w:jc w:val="center"/>
              <w:rPr>
                <w:lang w:val="fr-FR"/>
              </w:rPr>
            </w:pPr>
            <w:r w:rsidRPr="00F829D4">
              <w:rPr>
                <w:lang w:val="fr-FR"/>
              </w:rPr>
              <w:t>57,375 kg</w:t>
            </w:r>
          </w:p>
        </w:tc>
        <w:tc>
          <w:tcPr>
            <w:tcW w:w="1559" w:type="dxa"/>
          </w:tcPr>
          <w:p w:rsidR="00F83D43" w:rsidRPr="00F829D4" w:rsidRDefault="00F83D43" w:rsidP="00537B28">
            <w:pPr>
              <w:jc w:val="center"/>
              <w:rPr>
                <w:lang w:val="fr-FR"/>
              </w:rPr>
            </w:pPr>
            <w:r w:rsidRPr="00F829D4">
              <w:rPr>
                <w:lang w:val="fr-FR"/>
              </w:rPr>
              <w:t>36,689 kg</w:t>
            </w:r>
          </w:p>
        </w:tc>
        <w:tc>
          <w:tcPr>
            <w:tcW w:w="1560" w:type="dxa"/>
          </w:tcPr>
          <w:p w:rsidR="00F83D43" w:rsidRPr="00F829D4" w:rsidRDefault="007A58A8" w:rsidP="00537B28">
            <w:pPr>
              <w:jc w:val="center"/>
              <w:rPr>
                <w:lang w:val="fr-FR"/>
              </w:rPr>
            </w:pPr>
            <w:r w:rsidRPr="00F829D4">
              <w:rPr>
                <w:lang w:val="fr-FR"/>
              </w:rPr>
              <w:t>30,098 kg</w:t>
            </w:r>
          </w:p>
        </w:tc>
        <w:tc>
          <w:tcPr>
            <w:tcW w:w="1417" w:type="dxa"/>
          </w:tcPr>
          <w:p w:rsidR="00F83D43" w:rsidRPr="00F829D4" w:rsidRDefault="007A58A8" w:rsidP="00537B28">
            <w:pPr>
              <w:jc w:val="center"/>
              <w:rPr>
                <w:lang w:val="fr-FR"/>
              </w:rPr>
            </w:pPr>
            <w:r w:rsidRPr="00F829D4">
              <w:rPr>
                <w:lang w:val="fr-FR"/>
              </w:rPr>
              <w:t>30,823 kg</w:t>
            </w:r>
          </w:p>
        </w:tc>
      </w:tr>
      <w:tr w:rsidR="00F83D43" w:rsidRPr="00F829D4" w:rsidTr="00537B28">
        <w:tc>
          <w:tcPr>
            <w:tcW w:w="3539" w:type="dxa"/>
          </w:tcPr>
          <w:p w:rsidR="00F83D43" w:rsidRPr="00F829D4" w:rsidRDefault="00F83D43" w:rsidP="00537B28">
            <w:pPr>
              <w:jc w:val="both"/>
              <w:rPr>
                <w:lang w:val="fr-FR"/>
              </w:rPr>
            </w:pPr>
            <w:r w:rsidRPr="00F829D4">
              <w:rPr>
                <w:lang w:val="fr-FR"/>
              </w:rPr>
              <w:t>Papier/ETP</w:t>
            </w:r>
          </w:p>
        </w:tc>
        <w:tc>
          <w:tcPr>
            <w:tcW w:w="1701" w:type="dxa"/>
          </w:tcPr>
          <w:p w:rsidR="00F83D43" w:rsidRPr="00F829D4" w:rsidRDefault="00F83D43" w:rsidP="00537B28">
            <w:pPr>
              <w:jc w:val="center"/>
              <w:rPr>
                <w:lang w:val="fr-FR"/>
              </w:rPr>
            </w:pPr>
            <w:r w:rsidRPr="00F829D4">
              <w:rPr>
                <w:lang w:val="fr-FR"/>
              </w:rPr>
              <w:t>75,085 kg</w:t>
            </w:r>
          </w:p>
        </w:tc>
        <w:tc>
          <w:tcPr>
            <w:tcW w:w="1559" w:type="dxa"/>
          </w:tcPr>
          <w:p w:rsidR="00F83D43" w:rsidRPr="00F829D4" w:rsidRDefault="00F83D43" w:rsidP="00537B28">
            <w:pPr>
              <w:jc w:val="center"/>
              <w:rPr>
                <w:lang w:val="fr-FR"/>
              </w:rPr>
            </w:pPr>
            <w:r w:rsidRPr="00F829D4">
              <w:rPr>
                <w:lang w:val="fr-FR"/>
              </w:rPr>
              <w:t>90,555 kg</w:t>
            </w:r>
          </w:p>
        </w:tc>
        <w:tc>
          <w:tcPr>
            <w:tcW w:w="1560" w:type="dxa"/>
          </w:tcPr>
          <w:p w:rsidR="00F83D43" w:rsidRPr="00F829D4" w:rsidRDefault="007A58A8" w:rsidP="00537B28">
            <w:pPr>
              <w:jc w:val="center"/>
              <w:rPr>
                <w:lang w:val="fr-FR"/>
              </w:rPr>
            </w:pPr>
            <w:r w:rsidRPr="00F829D4">
              <w:rPr>
                <w:lang w:val="fr-FR"/>
              </w:rPr>
              <w:t>103,206 kg</w:t>
            </w:r>
          </w:p>
        </w:tc>
        <w:tc>
          <w:tcPr>
            <w:tcW w:w="1417" w:type="dxa"/>
          </w:tcPr>
          <w:p w:rsidR="00F83D43" w:rsidRPr="00F829D4" w:rsidRDefault="00F83D43" w:rsidP="00537B28">
            <w:pPr>
              <w:jc w:val="center"/>
              <w:rPr>
                <w:lang w:val="fr-FR"/>
              </w:rPr>
            </w:pPr>
            <w:r w:rsidRPr="00F829D4">
              <w:rPr>
                <w:lang w:val="fr-FR"/>
              </w:rPr>
              <w:t>n.d.</w:t>
            </w:r>
          </w:p>
        </w:tc>
      </w:tr>
    </w:tbl>
    <w:p w:rsidR="00F83D43" w:rsidRPr="00F829D4" w:rsidRDefault="00F83D43" w:rsidP="00EB1FEC">
      <w:pPr>
        <w:jc w:val="both"/>
        <w:rPr>
          <w:lang w:val="fr-FR"/>
        </w:rPr>
      </w:pPr>
    </w:p>
    <w:p w:rsidR="007A58A8" w:rsidRPr="00F829D4" w:rsidRDefault="007A58A8" w:rsidP="00EB1FEC">
      <w:pPr>
        <w:jc w:val="both"/>
        <w:rPr>
          <w:lang w:val="fr-FR"/>
        </w:rPr>
      </w:pPr>
      <w:r w:rsidRPr="00F829D4">
        <w:rPr>
          <w:lang w:val="fr-FR"/>
        </w:rPr>
        <w:t>Globalement, on remarque une constance dans le poids des déchets PMC (papier, métal, Tetrapack), une diminution du poids des déchets résiduels et une augmentation du poids des déchets papier (même si, par une erreur survenue dans les comptes de la firme Sita, nous ne disposons pas des données 2015). Cette augmentation s’explique par le déstockage d’anciennes impressions devenues obsolètes. Elle devrait se confirmer en 2016.</w:t>
      </w:r>
    </w:p>
    <w:p w:rsidR="00AD4E3B" w:rsidRPr="00F829D4" w:rsidRDefault="00AD4E3B" w:rsidP="00EB1FEC">
      <w:pPr>
        <w:jc w:val="both"/>
        <w:rPr>
          <w:lang w:val="fr-FR"/>
        </w:rPr>
      </w:pPr>
    </w:p>
    <w:p w:rsidR="00F51564" w:rsidRPr="00F829D4" w:rsidRDefault="00C74719" w:rsidP="00AD4E3B">
      <w:pPr>
        <w:jc w:val="both"/>
        <w:rPr>
          <w:lang w:val="fr-FR"/>
        </w:rPr>
      </w:pPr>
      <w:r w:rsidRPr="00F829D4">
        <w:rPr>
          <w:lang w:val="fr-FR"/>
        </w:rPr>
        <w:t>En 2015</w:t>
      </w:r>
      <w:r w:rsidR="00AD4E3B" w:rsidRPr="00F829D4">
        <w:rPr>
          <w:lang w:val="fr-FR"/>
        </w:rPr>
        <w:t xml:space="preserve">, l’administration des Domaines </w:t>
      </w:r>
      <w:r w:rsidRPr="00F829D4">
        <w:rPr>
          <w:lang w:val="fr-FR"/>
        </w:rPr>
        <w:t>n’a</w:t>
      </w:r>
      <w:r w:rsidR="00961D62" w:rsidRPr="00F829D4">
        <w:rPr>
          <w:lang w:val="fr-FR"/>
        </w:rPr>
        <w:t xml:space="preserve"> pas emmené d</w:t>
      </w:r>
      <w:r w:rsidR="00AD4E3B" w:rsidRPr="00F829D4">
        <w:rPr>
          <w:lang w:val="fr-FR"/>
        </w:rPr>
        <w:t xml:space="preserve">e matériel informatique </w:t>
      </w:r>
      <w:r w:rsidR="00961D62" w:rsidRPr="00F829D4">
        <w:rPr>
          <w:lang w:val="fr-FR"/>
        </w:rPr>
        <w:t>déclass</w:t>
      </w:r>
      <w:r w:rsidR="00AD4E3B" w:rsidRPr="00F829D4">
        <w:rPr>
          <w:lang w:val="fr-FR"/>
        </w:rPr>
        <w:t>é</w:t>
      </w:r>
      <w:r w:rsidR="00961D62" w:rsidRPr="00F829D4">
        <w:rPr>
          <w:lang w:val="fr-FR"/>
        </w:rPr>
        <w:t xml:space="preserve">. </w:t>
      </w:r>
    </w:p>
    <w:p w:rsidR="00A0390F" w:rsidRPr="00F829D4" w:rsidRDefault="00A0390F" w:rsidP="00EB1FEC">
      <w:pPr>
        <w:jc w:val="both"/>
        <w:rPr>
          <w:lang w:val="fr-FR"/>
        </w:rPr>
      </w:pPr>
      <w:r w:rsidRPr="00F829D4">
        <w:rPr>
          <w:lang w:val="fr-FR"/>
        </w:rPr>
        <w:t xml:space="preserve">  </w:t>
      </w:r>
    </w:p>
    <w:p w:rsidR="009901FF" w:rsidRPr="00F829D4" w:rsidRDefault="009901FF">
      <w:pPr>
        <w:rPr>
          <w:lang w:val="fr-BE"/>
        </w:rPr>
      </w:pPr>
    </w:p>
    <w:p w:rsidR="00E82D4E" w:rsidRPr="00F829D4" w:rsidRDefault="00E82D4E">
      <w:pPr>
        <w:rPr>
          <w:lang w:val="fr-BE"/>
        </w:rPr>
      </w:pPr>
      <w:r w:rsidRPr="00F829D4">
        <w:rPr>
          <w:lang w:val="fr-BE"/>
        </w:rPr>
        <w:br w:type="page"/>
      </w:r>
    </w:p>
    <w:p w:rsidR="00A0390F" w:rsidRPr="00F829D4" w:rsidRDefault="00A0390F">
      <w:pPr>
        <w:rPr>
          <w:lang w:val="fr-BE"/>
        </w:rPr>
      </w:pPr>
    </w:p>
    <w:p w:rsidR="00B13E75" w:rsidRPr="00F829D4" w:rsidRDefault="00B13E75">
      <w:pPr>
        <w:pStyle w:val="Kop1"/>
        <w:rPr>
          <w:color w:val="auto"/>
          <w:lang w:val="fr-FR"/>
        </w:rPr>
      </w:pPr>
      <w:bookmarkStart w:id="19" w:name="_Toc269808866"/>
      <w:r w:rsidRPr="00F829D4">
        <w:rPr>
          <w:lang w:val="fr-FR"/>
        </w:rPr>
        <w:t>Exigences légales applicables en matière d’environnement</w:t>
      </w:r>
      <w:bookmarkEnd w:id="19"/>
    </w:p>
    <w:p w:rsidR="00B13E75" w:rsidRPr="00F829D4" w:rsidRDefault="00B13E75">
      <w:pPr>
        <w:rPr>
          <w:lang w:val="fr-FR"/>
        </w:rPr>
      </w:pPr>
    </w:p>
    <w:p w:rsidR="00B13E75" w:rsidRPr="00F829D4" w:rsidRDefault="00B13E75" w:rsidP="009901FF">
      <w:pPr>
        <w:jc w:val="both"/>
        <w:rPr>
          <w:lang w:val="fr-FR"/>
        </w:rPr>
      </w:pPr>
      <w:r w:rsidRPr="00F829D4">
        <w:rPr>
          <w:lang w:val="fr-FR"/>
        </w:rPr>
        <w:t>Le SPP Intégration sociale est soumis à la législation de la Région bruxelloise et de l’Etat fédéral.</w:t>
      </w:r>
    </w:p>
    <w:p w:rsidR="00B13E75" w:rsidRPr="00F829D4" w:rsidRDefault="00B13E75" w:rsidP="009901FF">
      <w:pPr>
        <w:jc w:val="both"/>
        <w:rPr>
          <w:lang w:val="fr-FR"/>
        </w:rPr>
      </w:pPr>
    </w:p>
    <w:p w:rsidR="00877993" w:rsidRPr="00F829D4" w:rsidRDefault="00B13E75" w:rsidP="009901FF">
      <w:pPr>
        <w:jc w:val="both"/>
        <w:rPr>
          <w:lang w:val="fr-FR"/>
        </w:rPr>
      </w:pPr>
      <w:r w:rsidRPr="00F829D4">
        <w:rPr>
          <w:lang w:val="fr-FR"/>
        </w:rPr>
        <w:t>Un groupe de travail « veille réglementaire » a été mis sur pied par le SPP Développement durable</w:t>
      </w:r>
      <w:r w:rsidR="007F6556" w:rsidRPr="00F829D4">
        <w:rPr>
          <w:lang w:val="fr-FR"/>
        </w:rPr>
        <w:t xml:space="preserve"> (aujourd’hui, Institut fédéral pour le Développement durable</w:t>
      </w:r>
      <w:r w:rsidR="0054057D" w:rsidRPr="00F829D4">
        <w:rPr>
          <w:lang w:val="fr-FR"/>
        </w:rPr>
        <w:t xml:space="preserve"> - IFDD</w:t>
      </w:r>
      <w:r w:rsidR="007F6556" w:rsidRPr="00F829D4">
        <w:rPr>
          <w:lang w:val="fr-FR"/>
        </w:rPr>
        <w:t>)</w:t>
      </w:r>
      <w:r w:rsidRPr="00F829D4">
        <w:rPr>
          <w:lang w:val="fr-FR"/>
        </w:rPr>
        <w:t xml:space="preserve">. Ses réflexions </w:t>
      </w:r>
      <w:r w:rsidR="00877993" w:rsidRPr="00F829D4">
        <w:rPr>
          <w:lang w:val="fr-FR"/>
        </w:rPr>
        <w:t>ont</w:t>
      </w:r>
      <w:r w:rsidRPr="00F829D4">
        <w:rPr>
          <w:lang w:val="fr-FR"/>
        </w:rPr>
        <w:t xml:space="preserve"> d</w:t>
      </w:r>
      <w:r w:rsidR="00877993" w:rsidRPr="00F829D4">
        <w:rPr>
          <w:lang w:val="fr-FR"/>
        </w:rPr>
        <w:t xml:space="preserve">ébouché </w:t>
      </w:r>
      <w:r w:rsidRPr="00F829D4">
        <w:rPr>
          <w:lang w:val="fr-FR"/>
        </w:rPr>
        <w:t xml:space="preserve">sur l’organisation d’une veille assurée par </w:t>
      </w:r>
      <w:r w:rsidR="00FA3835" w:rsidRPr="00F829D4">
        <w:rPr>
          <w:lang w:val="fr-FR"/>
        </w:rPr>
        <w:t>l’IF</w:t>
      </w:r>
      <w:r w:rsidRPr="00F829D4">
        <w:rPr>
          <w:lang w:val="fr-FR"/>
        </w:rPr>
        <w:t>DD pour l’ensemble des institutions fédérales.</w:t>
      </w:r>
      <w:r w:rsidR="00877993" w:rsidRPr="00F829D4">
        <w:rPr>
          <w:lang w:val="fr-FR"/>
        </w:rPr>
        <w:t xml:space="preserve"> Pour ce faire, </w:t>
      </w:r>
      <w:r w:rsidR="0054057D" w:rsidRPr="00F829D4">
        <w:rPr>
          <w:lang w:val="fr-FR"/>
        </w:rPr>
        <w:t>l’IF</w:t>
      </w:r>
      <w:r w:rsidR="00877993" w:rsidRPr="00F829D4">
        <w:rPr>
          <w:lang w:val="fr-FR"/>
        </w:rPr>
        <w:t xml:space="preserve">DD consulte régulièrement les sites </w:t>
      </w:r>
      <w:hyperlink r:id="rId16" w:history="1">
        <w:r w:rsidR="00877993" w:rsidRPr="00F829D4">
          <w:rPr>
            <w:rStyle w:val="Hyperlink"/>
            <w:lang w:val="fr-FR"/>
          </w:rPr>
          <w:t>www.brucodex.be</w:t>
        </w:r>
      </w:hyperlink>
      <w:r w:rsidR="00877993" w:rsidRPr="00F829D4">
        <w:rPr>
          <w:lang w:val="fr-FR"/>
        </w:rPr>
        <w:t xml:space="preserve"> et </w:t>
      </w:r>
      <w:hyperlink r:id="rId17" w:history="1">
        <w:r w:rsidR="00877993" w:rsidRPr="00F829D4">
          <w:rPr>
            <w:rStyle w:val="Hyperlink"/>
            <w:lang w:val="fr-FR"/>
          </w:rPr>
          <w:t>www.bruxellesenvironnement.be</w:t>
        </w:r>
      </w:hyperlink>
      <w:r w:rsidR="00877993" w:rsidRPr="00F829D4">
        <w:rPr>
          <w:lang w:val="fr-FR"/>
        </w:rPr>
        <w:t xml:space="preserve"> et informe les services juridiques des différents SPF et SPP des mises à jour.</w:t>
      </w:r>
    </w:p>
    <w:p w:rsidR="00877993" w:rsidRPr="00F829D4" w:rsidRDefault="00877993" w:rsidP="009901FF">
      <w:pPr>
        <w:jc w:val="both"/>
        <w:rPr>
          <w:lang w:val="fr-FR"/>
        </w:rPr>
      </w:pPr>
    </w:p>
    <w:p w:rsidR="00281576" w:rsidRPr="00F829D4" w:rsidRDefault="00877993" w:rsidP="009901FF">
      <w:pPr>
        <w:jc w:val="both"/>
        <w:rPr>
          <w:lang w:val="fr-FR"/>
        </w:rPr>
      </w:pPr>
      <w:r w:rsidRPr="00F829D4">
        <w:rPr>
          <w:lang w:val="fr-FR"/>
        </w:rPr>
        <w:t>Les mi</w:t>
      </w:r>
      <w:r w:rsidR="00281576" w:rsidRPr="00F829D4">
        <w:rPr>
          <w:lang w:val="fr-FR"/>
        </w:rPr>
        <w:t>ses à jour s</w:t>
      </w:r>
      <w:r w:rsidRPr="00F829D4">
        <w:rPr>
          <w:lang w:val="fr-FR"/>
        </w:rPr>
        <w:t xml:space="preserve">ont envoyées à notre </w:t>
      </w:r>
      <w:r w:rsidR="00281576" w:rsidRPr="00F829D4">
        <w:rPr>
          <w:lang w:val="fr-FR"/>
        </w:rPr>
        <w:t>service juridique, qui recense</w:t>
      </w:r>
      <w:r w:rsidRPr="00F829D4">
        <w:rPr>
          <w:lang w:val="fr-FR"/>
        </w:rPr>
        <w:t xml:space="preserve"> les mesures concernant notre SPP </w:t>
      </w:r>
      <w:r w:rsidR="00281576" w:rsidRPr="00F829D4">
        <w:rPr>
          <w:lang w:val="fr-FR"/>
        </w:rPr>
        <w:t>et les communique</w:t>
      </w:r>
      <w:r w:rsidR="00BC1C87" w:rsidRPr="00F829D4">
        <w:rPr>
          <w:lang w:val="fr-FR"/>
        </w:rPr>
        <w:t xml:space="preserve"> aux personnes responsables.</w:t>
      </w:r>
      <w:r w:rsidR="00281576" w:rsidRPr="00F829D4">
        <w:rPr>
          <w:lang w:val="fr-FR"/>
        </w:rPr>
        <w:t xml:space="preserve"> Des réunions entre la collaboratrice du service juridique, le coordinateur environnemental et ces personnes débouchent sur la mise en place ou l’adaptation de procédures de suivi pour rester en conformité avec les exigences légales. </w:t>
      </w:r>
    </w:p>
    <w:p w:rsidR="00281576" w:rsidRPr="00F829D4" w:rsidRDefault="00281576" w:rsidP="009901FF">
      <w:pPr>
        <w:jc w:val="both"/>
        <w:rPr>
          <w:lang w:val="fr-FR"/>
        </w:rPr>
      </w:pPr>
    </w:p>
    <w:p w:rsidR="00281576" w:rsidRPr="00F829D4" w:rsidRDefault="00281576" w:rsidP="009901FF">
      <w:pPr>
        <w:jc w:val="both"/>
        <w:rPr>
          <w:lang w:val="fr-FR"/>
        </w:rPr>
      </w:pPr>
    </w:p>
    <w:p w:rsidR="00B13E75" w:rsidRPr="00F829D4" w:rsidRDefault="00B76BC2" w:rsidP="009901FF">
      <w:pPr>
        <w:jc w:val="both"/>
        <w:rPr>
          <w:lang w:val="fr-FR"/>
        </w:rPr>
      </w:pPr>
      <w:r w:rsidRPr="00F829D4">
        <w:rPr>
          <w:lang w:val="fr-FR"/>
        </w:rPr>
        <w:t>Prochaine mise à jour de la Déclaration Envi</w:t>
      </w:r>
      <w:r w:rsidR="0017641D" w:rsidRPr="00F829D4">
        <w:rPr>
          <w:lang w:val="fr-FR"/>
        </w:rPr>
        <w:t>ronnementale prévue en mai</w:t>
      </w:r>
      <w:r w:rsidR="00FA3835" w:rsidRPr="00F829D4">
        <w:rPr>
          <w:lang w:val="fr-FR"/>
        </w:rPr>
        <w:t xml:space="preserve"> 201</w:t>
      </w:r>
      <w:r w:rsidR="00D10E3E" w:rsidRPr="00F829D4">
        <w:rPr>
          <w:lang w:val="fr-FR"/>
        </w:rPr>
        <w:t>7</w:t>
      </w:r>
      <w:r w:rsidR="0017641D" w:rsidRPr="00F829D4">
        <w:rPr>
          <w:lang w:val="fr-FR"/>
        </w:rPr>
        <w:t>.</w:t>
      </w:r>
    </w:p>
    <w:p w:rsidR="00B13E75" w:rsidRPr="00F829D4" w:rsidRDefault="00B13E75">
      <w:pPr>
        <w:rPr>
          <w:lang w:val="fr-FR"/>
        </w:rPr>
      </w:pPr>
    </w:p>
    <w:p w:rsidR="001226B9" w:rsidRPr="00F829D4" w:rsidRDefault="001226B9">
      <w:pPr>
        <w:rPr>
          <w:lang w:val="fr-FR"/>
        </w:rPr>
      </w:pPr>
    </w:p>
    <w:p w:rsidR="00B13E75" w:rsidRPr="00F829D4" w:rsidRDefault="00B13E75">
      <w:pPr>
        <w:rPr>
          <w:lang w:val="fr-FR"/>
        </w:rPr>
      </w:pPr>
      <w:r w:rsidRPr="00F829D4">
        <w:rPr>
          <w:lang w:val="fr-FR"/>
        </w:rPr>
        <w:br w:type="page"/>
      </w:r>
    </w:p>
    <w:p w:rsidR="00B13E75" w:rsidRPr="00F829D4" w:rsidRDefault="00B13E75">
      <w:pPr>
        <w:rPr>
          <w:lang w:val="fr-FR"/>
        </w:rPr>
      </w:pPr>
    </w:p>
    <w:p w:rsidR="00B13E75" w:rsidRPr="00F829D4" w:rsidRDefault="00B13E75">
      <w:pPr>
        <w:pStyle w:val="Kop1"/>
        <w:rPr>
          <w:color w:val="auto"/>
          <w:lang w:val="fr-FR"/>
        </w:rPr>
      </w:pPr>
      <w:bookmarkStart w:id="20" w:name="_Toc269808867"/>
      <w:r w:rsidRPr="00F829D4">
        <w:rPr>
          <w:lang w:val="fr-FR"/>
        </w:rPr>
        <w:t>Validation</w:t>
      </w:r>
      <w:bookmarkEnd w:id="20"/>
    </w:p>
    <w:p w:rsidR="00B13E75" w:rsidRPr="00F829D4" w:rsidRDefault="00B13E75">
      <w:pPr>
        <w:jc w:val="both"/>
        <w:rPr>
          <w:rFonts w:ascii="Arial" w:hAnsi="Arial" w:cs="Arial"/>
          <w:b/>
          <w:bCs/>
          <w:lang w:val="fr-FR"/>
        </w:rPr>
      </w:pPr>
    </w:p>
    <w:p w:rsidR="00A925EE" w:rsidRDefault="00A925EE">
      <w:pPr>
        <w:spacing w:before="100" w:beforeAutospacing="1" w:after="100" w:afterAutospacing="1"/>
        <w:rPr>
          <w:rFonts w:ascii="Times New Roman" w:hAnsi="Times New Roman"/>
          <w:b/>
          <w:bCs/>
          <w:sz w:val="24"/>
          <w:u w:val="single"/>
          <w:lang w:val="fr-FR" w:eastAsia="fr-FR"/>
        </w:rPr>
      </w:pPr>
      <w:r>
        <w:rPr>
          <w:noProof/>
          <w:lang w:val="fr-BE" w:eastAsia="fr-BE"/>
        </w:rPr>
        <w:drawing>
          <wp:inline distT="0" distB="0" distL="0" distR="0" wp14:anchorId="17008102" wp14:editId="7805F02A">
            <wp:extent cx="6767171" cy="77438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536" r="8487"/>
                    <a:stretch/>
                  </pic:blipFill>
                  <pic:spPr bwMode="auto">
                    <a:xfrm>
                      <a:off x="0" y="0"/>
                      <a:ext cx="6772246" cy="7749633"/>
                    </a:xfrm>
                    <a:prstGeom prst="rect">
                      <a:avLst/>
                    </a:prstGeom>
                    <a:ln>
                      <a:noFill/>
                    </a:ln>
                    <a:extLst>
                      <a:ext uri="{53640926-AAD7-44D8-BBD7-CCE9431645EC}">
                        <a14:shadowObscured xmlns:a14="http://schemas.microsoft.com/office/drawing/2010/main"/>
                      </a:ext>
                    </a:extLst>
                  </pic:spPr>
                </pic:pic>
              </a:graphicData>
            </a:graphic>
          </wp:inline>
        </w:drawing>
      </w:r>
      <w:bookmarkStart w:id="21" w:name="_GoBack"/>
      <w:bookmarkEnd w:id="21"/>
    </w:p>
    <w:p w:rsidR="00B13E75" w:rsidRDefault="00B13E75">
      <w:pPr>
        <w:jc w:val="both"/>
        <w:rPr>
          <w:rFonts w:ascii="Arial" w:hAnsi="Arial" w:cs="Arial"/>
          <w:lang w:val="fr-FR"/>
        </w:rPr>
      </w:pPr>
    </w:p>
    <w:sectPr w:rsidR="00B13E75">
      <w:footerReference w:type="default" r:id="rId19"/>
      <w:pgSz w:w="11906" w:h="16838"/>
      <w:pgMar w:top="1134" w:right="1134" w:bottom="1792" w:left="1134"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28" w:rsidRDefault="00537B28">
      <w:r>
        <w:separator/>
      </w:r>
    </w:p>
  </w:endnote>
  <w:endnote w:type="continuationSeparator" w:id="0">
    <w:p w:rsidR="00537B28" w:rsidRDefault="0053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hannon-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28" w:rsidRDefault="00537B28">
    <w:pPr>
      <w:pStyle w:val="Voettekst"/>
      <w:pBdr>
        <w:top w:val="single" w:sz="4" w:space="1" w:color="auto"/>
      </w:pBdr>
      <w:rPr>
        <w:i/>
        <w:iCs/>
        <w:color w:val="006699"/>
        <w:lang w:val="fr-BE"/>
      </w:rPr>
    </w:pPr>
    <w:r>
      <w:rPr>
        <w:rFonts w:ascii="Arial" w:hAnsi="Arial" w:cs="Arial"/>
        <w:i/>
        <w:iCs/>
        <w:noProof/>
        <w:color w:val="006699"/>
        <w:lang w:val="fr-BE" w:eastAsia="fr-BE"/>
      </w:rPr>
      <mc:AlternateContent>
        <mc:Choice Requires="wps">
          <w:drawing>
            <wp:anchor distT="0" distB="0" distL="114300" distR="114300" simplePos="0" relativeHeight="251657728" behindDoc="1" locked="0" layoutInCell="1" allowOverlap="1" wp14:anchorId="706A2DAB" wp14:editId="3466F833">
              <wp:simplePos x="0" y="0"/>
              <wp:positionH relativeFrom="column">
                <wp:posOffset>2971800</wp:posOffset>
              </wp:positionH>
              <wp:positionV relativeFrom="paragraph">
                <wp:posOffset>-34925</wp:posOffset>
              </wp:positionV>
              <wp:extent cx="2123440" cy="3429000"/>
              <wp:effectExtent l="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B28" w:rsidRDefault="00537B28">
                          <w:r>
                            <w:rPr>
                              <w:noProof/>
                              <w:lang w:val="fr-BE" w:eastAsia="fr-BE"/>
                            </w:rPr>
                            <w:drawing>
                              <wp:inline distT="0" distB="0" distL="0" distR="0" wp14:anchorId="34A1D969" wp14:editId="401E6D15">
                                <wp:extent cx="1943100" cy="3333750"/>
                                <wp:effectExtent l="0" t="0" r="0" b="0"/>
                                <wp:docPr id="9" name="Image 9" descr="logo_emas_vers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mas_versio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333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A2DAB" id="_x0000_t202" coordsize="21600,21600" o:spt="202" path="m,l,21600r21600,l21600,xe">
              <v:stroke joinstyle="miter"/>
              <v:path gradientshapeok="t" o:connecttype="rect"/>
            </v:shapetype>
            <v:shape id="Text Box 2" o:spid="_x0000_s1036" type="#_x0000_t202" style="position:absolute;margin-left:234pt;margin-top:-2.75pt;width:167.2pt;height:2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" stroked="f">
              <v:textbox>
                <w:txbxContent>
                  <w:p w:rsidR="00563C1C" w:rsidRDefault="00563C1C">
                    <w:r>
                      <w:rPr>
                        <w:noProof/>
                        <w:lang w:val="fr-BE" w:eastAsia="fr-BE"/>
                      </w:rPr>
                      <w:drawing>
                        <wp:inline distT="0" distB="0" distL="0" distR="0" wp14:anchorId="34A1D969" wp14:editId="401E6D15">
                          <wp:extent cx="1943100" cy="3333750"/>
                          <wp:effectExtent l="0" t="0" r="0" b="0"/>
                          <wp:docPr id="9" name="Image 9" descr="logo_emas_vers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mas_version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333750"/>
                                  </a:xfrm>
                                  <a:prstGeom prst="rect">
                                    <a:avLst/>
                                  </a:prstGeom>
                                  <a:noFill/>
                                  <a:ln>
                                    <a:noFill/>
                                  </a:ln>
                                </pic:spPr>
                              </pic:pic>
                            </a:graphicData>
                          </a:graphic>
                        </wp:inline>
                      </w:drawing>
                    </w:r>
                  </w:p>
                </w:txbxContent>
              </v:textbox>
            </v:shape>
          </w:pict>
        </mc:Fallback>
      </mc:AlternateContent>
    </w:r>
    <w:r>
      <w:rPr>
        <w:rFonts w:ascii="Arial" w:hAnsi="Arial" w:cs="Arial"/>
        <w:i/>
        <w:iCs/>
        <w:color w:val="006699"/>
        <w:sz w:val="18"/>
        <w:lang w:val="fr-BE"/>
      </w:rPr>
      <w:t>Déclaration environnementale 2016</w:t>
    </w:r>
    <w:r>
      <w:rPr>
        <w:i/>
        <w:iCs/>
        <w:lang w:val="fr-BE"/>
      </w:rPr>
      <w:tab/>
    </w:r>
    <w:r>
      <w:rPr>
        <w:i/>
        <w:iCs/>
        <w:lang w:val="fr-BE"/>
      </w:rPr>
      <w:tab/>
    </w:r>
    <w:r>
      <w:rPr>
        <w:i/>
        <w:iCs/>
        <w:color w:val="006699"/>
        <w:lang w:val="fr-BE"/>
      </w:rPr>
      <w:tab/>
    </w:r>
    <w:r>
      <w:rPr>
        <w:rFonts w:ascii="Arial" w:hAnsi="Arial" w:cs="Arial"/>
        <w:i/>
        <w:iCs/>
        <w:color w:val="006699"/>
        <w:sz w:val="18"/>
        <w:lang w:val="fr-BE"/>
      </w:rPr>
      <w:t>p.</w:t>
    </w:r>
    <w:r>
      <w:rPr>
        <w:rStyle w:val="Paginanummer"/>
        <w:rFonts w:ascii="Arial" w:hAnsi="Arial" w:cs="Arial"/>
        <w:i/>
        <w:iCs/>
        <w:color w:val="006699"/>
        <w:sz w:val="18"/>
      </w:rPr>
      <w:fldChar w:fldCharType="begin"/>
    </w:r>
    <w:r>
      <w:rPr>
        <w:rStyle w:val="Paginanummer"/>
        <w:rFonts w:ascii="Arial" w:hAnsi="Arial" w:cs="Arial"/>
        <w:i/>
        <w:iCs/>
        <w:color w:val="006699"/>
        <w:sz w:val="18"/>
        <w:lang w:val="fr-BE"/>
      </w:rPr>
      <w:instrText xml:space="preserve"> PAGE </w:instrText>
    </w:r>
    <w:r>
      <w:rPr>
        <w:rStyle w:val="Paginanummer"/>
        <w:rFonts w:ascii="Arial" w:hAnsi="Arial" w:cs="Arial"/>
        <w:i/>
        <w:iCs/>
        <w:color w:val="006699"/>
        <w:sz w:val="18"/>
      </w:rPr>
      <w:fldChar w:fldCharType="separate"/>
    </w:r>
    <w:r w:rsidR="00A925EE">
      <w:rPr>
        <w:rStyle w:val="Paginanummer"/>
        <w:rFonts w:ascii="Arial" w:hAnsi="Arial" w:cs="Arial"/>
        <w:i/>
        <w:iCs/>
        <w:noProof/>
        <w:color w:val="006699"/>
        <w:sz w:val="18"/>
        <w:lang w:val="fr-BE"/>
      </w:rPr>
      <w:t>19</w:t>
    </w:r>
    <w:r>
      <w:rPr>
        <w:rStyle w:val="Paginanummer"/>
        <w:rFonts w:ascii="Arial" w:hAnsi="Arial" w:cs="Arial"/>
        <w:i/>
        <w:iCs/>
        <w:color w:val="0066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28" w:rsidRDefault="00537B28">
      <w:r>
        <w:separator/>
      </w:r>
    </w:p>
  </w:footnote>
  <w:footnote w:type="continuationSeparator" w:id="0">
    <w:p w:rsidR="00537B28" w:rsidRDefault="0053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D8"/>
    <w:multiLevelType w:val="multilevel"/>
    <w:tmpl w:val="56A4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EDA"/>
    <w:multiLevelType w:val="hybridMultilevel"/>
    <w:tmpl w:val="602A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6883"/>
    <w:multiLevelType w:val="hybridMultilevel"/>
    <w:tmpl w:val="EC40E1F6"/>
    <w:lvl w:ilvl="0" w:tplc="93EC324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72F4B"/>
    <w:multiLevelType w:val="hybridMultilevel"/>
    <w:tmpl w:val="E4F8BD48"/>
    <w:lvl w:ilvl="0" w:tplc="A482A100">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0C2E61B6"/>
    <w:multiLevelType w:val="hybridMultilevel"/>
    <w:tmpl w:val="78A25D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E44F6"/>
    <w:multiLevelType w:val="hybridMultilevel"/>
    <w:tmpl w:val="AAA4CE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9515A"/>
    <w:multiLevelType w:val="hybridMultilevel"/>
    <w:tmpl w:val="5EC8BC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53268B"/>
    <w:multiLevelType w:val="hybridMultilevel"/>
    <w:tmpl w:val="AC8274E6"/>
    <w:lvl w:ilvl="0" w:tplc="58D8C5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D6748"/>
    <w:multiLevelType w:val="hybridMultilevel"/>
    <w:tmpl w:val="26E224F6"/>
    <w:lvl w:ilvl="0" w:tplc="B7B885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2939A7"/>
    <w:multiLevelType w:val="hybridMultilevel"/>
    <w:tmpl w:val="E4F8BD48"/>
    <w:lvl w:ilvl="0" w:tplc="B7B8851C">
      <w:start w:val="1"/>
      <w:numFmt w:val="decimal"/>
      <w:lvlText w:val="%1."/>
      <w:lvlJc w:val="left"/>
      <w:pPr>
        <w:tabs>
          <w:tab w:val="num" w:pos="1080"/>
        </w:tabs>
        <w:ind w:left="1080" w:hanging="360"/>
      </w:pPr>
      <w:rPr>
        <w:rFonts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22863019"/>
    <w:multiLevelType w:val="hybridMultilevel"/>
    <w:tmpl w:val="C9648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A122FF"/>
    <w:multiLevelType w:val="hybridMultilevel"/>
    <w:tmpl w:val="78D62D92"/>
    <w:lvl w:ilvl="0" w:tplc="B7B885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D2092"/>
    <w:multiLevelType w:val="hybridMultilevel"/>
    <w:tmpl w:val="318C2192"/>
    <w:lvl w:ilvl="0" w:tplc="F81E3E06">
      <w:start w:val="1"/>
      <w:numFmt w:val="bullet"/>
      <w:lvlText w:val="-"/>
      <w:lvlJc w:val="left"/>
      <w:pPr>
        <w:tabs>
          <w:tab w:val="num" w:pos="417"/>
        </w:tabs>
        <w:ind w:left="417" w:hanging="360"/>
      </w:pPr>
      <w:rPr>
        <w:rFonts w:ascii="Times New Roman" w:eastAsia="Times New Roman" w:hAnsi="Times New Roman" w:cs="Times New Roman" w:hint="default"/>
      </w:rPr>
    </w:lvl>
    <w:lvl w:ilvl="1" w:tplc="F81E3E06">
      <w:start w:val="1"/>
      <w:numFmt w:val="bullet"/>
      <w:lvlText w:val="-"/>
      <w:lvlJc w:val="left"/>
      <w:pPr>
        <w:tabs>
          <w:tab w:val="num" w:pos="417"/>
        </w:tabs>
        <w:ind w:left="417"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00444"/>
    <w:multiLevelType w:val="hybridMultilevel"/>
    <w:tmpl w:val="EFC0284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FA2FF2"/>
    <w:multiLevelType w:val="hybridMultilevel"/>
    <w:tmpl w:val="3280AA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A4F42"/>
    <w:multiLevelType w:val="hybridMultilevel"/>
    <w:tmpl w:val="ADF8A0DE"/>
    <w:lvl w:ilvl="0" w:tplc="EF44A164">
      <w:start w:val="1"/>
      <w:numFmt w:val="bullet"/>
      <w:lvlText w:val=""/>
      <w:lvlJc w:val="left"/>
      <w:pPr>
        <w:tabs>
          <w:tab w:val="num" w:pos="41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F4649"/>
    <w:multiLevelType w:val="hybridMultilevel"/>
    <w:tmpl w:val="2E5AB3AC"/>
    <w:lvl w:ilvl="0" w:tplc="A482A10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746"/>
        </w:tabs>
        <w:ind w:left="1746" w:hanging="360"/>
      </w:pPr>
      <w:rPr>
        <w:rFonts w:ascii="Courier New" w:hAnsi="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7" w15:restartNumberingAfterBreak="0">
    <w:nsid w:val="39E24394"/>
    <w:multiLevelType w:val="multilevel"/>
    <w:tmpl w:val="969EB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73540"/>
    <w:multiLevelType w:val="hybridMultilevel"/>
    <w:tmpl w:val="160621A8"/>
    <w:lvl w:ilvl="0" w:tplc="EF44A164">
      <w:start w:val="1"/>
      <w:numFmt w:val="bullet"/>
      <w:lvlText w:val=""/>
      <w:lvlJc w:val="left"/>
      <w:pPr>
        <w:tabs>
          <w:tab w:val="num" w:pos="41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66190"/>
    <w:multiLevelType w:val="hybridMultilevel"/>
    <w:tmpl w:val="48ECF69E"/>
    <w:lvl w:ilvl="0" w:tplc="A482A100">
      <w:numFmt w:val="bullet"/>
      <w:lvlText w:val="-"/>
      <w:lvlJc w:val="left"/>
      <w:pPr>
        <w:tabs>
          <w:tab w:val="num" w:pos="1554"/>
        </w:tabs>
        <w:ind w:left="1554"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A200521"/>
    <w:multiLevelType w:val="hybridMultilevel"/>
    <w:tmpl w:val="A59C03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F77ED"/>
    <w:multiLevelType w:val="hybridMultilevel"/>
    <w:tmpl w:val="6D54D23A"/>
    <w:lvl w:ilvl="0" w:tplc="58D8C56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F4006"/>
    <w:multiLevelType w:val="hybridMultilevel"/>
    <w:tmpl w:val="A036DC7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DB504ED8">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1DB7659"/>
    <w:multiLevelType w:val="hybridMultilevel"/>
    <w:tmpl w:val="A3F2E776"/>
    <w:lvl w:ilvl="0" w:tplc="58D8C56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7627A"/>
    <w:multiLevelType w:val="hybridMultilevel"/>
    <w:tmpl w:val="BFBADA60"/>
    <w:lvl w:ilvl="0" w:tplc="0409000F">
      <w:start w:val="1"/>
      <w:numFmt w:val="decimal"/>
      <w:lvlText w:val="%1."/>
      <w:lvlJc w:val="left"/>
      <w:pPr>
        <w:tabs>
          <w:tab w:val="num" w:pos="720"/>
        </w:tabs>
        <w:ind w:left="720" w:hanging="360"/>
      </w:pPr>
      <w:rPr>
        <w:rFonts w:hint="default"/>
      </w:rPr>
    </w:lvl>
    <w:lvl w:ilvl="1" w:tplc="31A4B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DE3251"/>
    <w:multiLevelType w:val="hybridMultilevel"/>
    <w:tmpl w:val="10DACF6C"/>
    <w:lvl w:ilvl="0" w:tplc="F81E3E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E4300"/>
    <w:multiLevelType w:val="hybridMultilevel"/>
    <w:tmpl w:val="51A0C70A"/>
    <w:lvl w:ilvl="0" w:tplc="513E31F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912065"/>
    <w:multiLevelType w:val="hybridMultilevel"/>
    <w:tmpl w:val="513246D8"/>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15:restartNumberingAfterBreak="0">
    <w:nsid w:val="6C7228D7"/>
    <w:multiLevelType w:val="hybridMultilevel"/>
    <w:tmpl w:val="4632567A"/>
    <w:lvl w:ilvl="0" w:tplc="6FBAB7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C351DC"/>
    <w:multiLevelType w:val="hybridMultilevel"/>
    <w:tmpl w:val="54B65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421B0"/>
    <w:multiLevelType w:val="hybridMultilevel"/>
    <w:tmpl w:val="22323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020FE"/>
    <w:multiLevelType w:val="multilevel"/>
    <w:tmpl w:val="B1AA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84F96"/>
    <w:multiLevelType w:val="hybridMultilevel"/>
    <w:tmpl w:val="A6987F6E"/>
    <w:lvl w:ilvl="0" w:tplc="F81E3E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6"/>
  </w:num>
  <w:num w:numId="4">
    <w:abstractNumId w:val="25"/>
  </w:num>
  <w:num w:numId="5">
    <w:abstractNumId w:val="8"/>
  </w:num>
  <w:num w:numId="6">
    <w:abstractNumId w:val="3"/>
  </w:num>
  <w:num w:numId="7">
    <w:abstractNumId w:val="16"/>
  </w:num>
  <w:num w:numId="8">
    <w:abstractNumId w:val="9"/>
  </w:num>
  <w:num w:numId="9">
    <w:abstractNumId w:val="30"/>
  </w:num>
  <w:num w:numId="10">
    <w:abstractNumId w:val="6"/>
  </w:num>
  <w:num w:numId="11">
    <w:abstractNumId w:val="5"/>
  </w:num>
  <w:num w:numId="12">
    <w:abstractNumId w:val="12"/>
  </w:num>
  <w:num w:numId="13">
    <w:abstractNumId w:val="32"/>
  </w:num>
  <w:num w:numId="14">
    <w:abstractNumId w:val="29"/>
  </w:num>
  <w:num w:numId="15">
    <w:abstractNumId w:val="4"/>
  </w:num>
  <w:num w:numId="16">
    <w:abstractNumId w:val="10"/>
  </w:num>
  <w:num w:numId="17">
    <w:abstractNumId w:val="11"/>
  </w:num>
  <w:num w:numId="18">
    <w:abstractNumId w:val="1"/>
  </w:num>
  <w:num w:numId="19">
    <w:abstractNumId w:val="18"/>
  </w:num>
  <w:num w:numId="20">
    <w:abstractNumId w:val="15"/>
  </w:num>
  <w:num w:numId="21">
    <w:abstractNumId w:val="13"/>
  </w:num>
  <w:num w:numId="22">
    <w:abstractNumId w:val="7"/>
  </w:num>
  <w:num w:numId="23">
    <w:abstractNumId w:val="21"/>
  </w:num>
  <w:num w:numId="24">
    <w:abstractNumId w:val="23"/>
  </w:num>
  <w:num w:numId="25">
    <w:abstractNumId w:val="19"/>
  </w:num>
  <w:num w:numId="26">
    <w:abstractNumId w:val="28"/>
  </w:num>
  <w:num w:numId="27">
    <w:abstractNumId w:val="22"/>
  </w:num>
  <w:num w:numId="28">
    <w:abstractNumId w:val="20"/>
  </w:num>
  <w:num w:numId="29">
    <w:abstractNumId w:val="17"/>
  </w:num>
  <w:num w:numId="30">
    <w:abstractNumId w:val="0"/>
  </w:num>
  <w:num w:numId="31">
    <w:abstractNumId w:val="31"/>
  </w:num>
  <w:num w:numId="32">
    <w:abstractNumId w:val="1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o:colormru v:ext="edit" colors="#dbe2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1B"/>
    <w:rsid w:val="000071A3"/>
    <w:rsid w:val="00007F3E"/>
    <w:rsid w:val="000107B5"/>
    <w:rsid w:val="00023F3F"/>
    <w:rsid w:val="00025AF7"/>
    <w:rsid w:val="00033EF7"/>
    <w:rsid w:val="0004517F"/>
    <w:rsid w:val="000503CD"/>
    <w:rsid w:val="00052A0E"/>
    <w:rsid w:val="00052C6C"/>
    <w:rsid w:val="00053614"/>
    <w:rsid w:val="00057F46"/>
    <w:rsid w:val="00063F1D"/>
    <w:rsid w:val="0007002A"/>
    <w:rsid w:val="00073F3A"/>
    <w:rsid w:val="000814BC"/>
    <w:rsid w:val="000823AB"/>
    <w:rsid w:val="00087B4A"/>
    <w:rsid w:val="00095898"/>
    <w:rsid w:val="00097EE6"/>
    <w:rsid w:val="000B3A80"/>
    <w:rsid w:val="000B6F3D"/>
    <w:rsid w:val="000C3F77"/>
    <w:rsid w:val="000D01C1"/>
    <w:rsid w:val="000D1F0F"/>
    <w:rsid w:val="000E0EE4"/>
    <w:rsid w:val="000E1882"/>
    <w:rsid w:val="000E3E31"/>
    <w:rsid w:val="000E4073"/>
    <w:rsid w:val="00106B4D"/>
    <w:rsid w:val="00111B26"/>
    <w:rsid w:val="00117A6A"/>
    <w:rsid w:val="001205F0"/>
    <w:rsid w:val="001226B9"/>
    <w:rsid w:val="00130AA9"/>
    <w:rsid w:val="00134780"/>
    <w:rsid w:val="00140C7F"/>
    <w:rsid w:val="00151A73"/>
    <w:rsid w:val="0015344A"/>
    <w:rsid w:val="00155A75"/>
    <w:rsid w:val="00156826"/>
    <w:rsid w:val="00162A55"/>
    <w:rsid w:val="00162C92"/>
    <w:rsid w:val="00163B06"/>
    <w:rsid w:val="00175176"/>
    <w:rsid w:val="0017641D"/>
    <w:rsid w:val="0018236F"/>
    <w:rsid w:val="00183ECE"/>
    <w:rsid w:val="0018544D"/>
    <w:rsid w:val="001878A9"/>
    <w:rsid w:val="001921F5"/>
    <w:rsid w:val="0019242C"/>
    <w:rsid w:val="001A6494"/>
    <w:rsid w:val="001B714C"/>
    <w:rsid w:val="001C7800"/>
    <w:rsid w:val="001D53FB"/>
    <w:rsid w:val="001E1AE8"/>
    <w:rsid w:val="001E2692"/>
    <w:rsid w:val="001E4D7E"/>
    <w:rsid w:val="001E6DC7"/>
    <w:rsid w:val="00200EB7"/>
    <w:rsid w:val="00201988"/>
    <w:rsid w:val="00204461"/>
    <w:rsid w:val="00212C40"/>
    <w:rsid w:val="002168F4"/>
    <w:rsid w:val="0022062A"/>
    <w:rsid w:val="00221284"/>
    <w:rsid w:val="0022371A"/>
    <w:rsid w:val="002246E7"/>
    <w:rsid w:val="00230ED3"/>
    <w:rsid w:val="00231808"/>
    <w:rsid w:val="00241D1A"/>
    <w:rsid w:val="002445D4"/>
    <w:rsid w:val="0024760D"/>
    <w:rsid w:val="00261A75"/>
    <w:rsid w:val="002655BC"/>
    <w:rsid w:val="00274CEE"/>
    <w:rsid w:val="002771A6"/>
    <w:rsid w:val="00281576"/>
    <w:rsid w:val="00287C78"/>
    <w:rsid w:val="00290FAE"/>
    <w:rsid w:val="00294E02"/>
    <w:rsid w:val="002A05E2"/>
    <w:rsid w:val="002A0D05"/>
    <w:rsid w:val="002A1059"/>
    <w:rsid w:val="002A1318"/>
    <w:rsid w:val="002B4F50"/>
    <w:rsid w:val="002B4F8E"/>
    <w:rsid w:val="002B7D6D"/>
    <w:rsid w:val="002C619D"/>
    <w:rsid w:val="002D183D"/>
    <w:rsid w:val="002D56C6"/>
    <w:rsid w:val="002E6A2D"/>
    <w:rsid w:val="00304808"/>
    <w:rsid w:val="003128C0"/>
    <w:rsid w:val="00320FC1"/>
    <w:rsid w:val="00321863"/>
    <w:rsid w:val="003258EF"/>
    <w:rsid w:val="003271D5"/>
    <w:rsid w:val="00330B94"/>
    <w:rsid w:val="00330FC5"/>
    <w:rsid w:val="003348BF"/>
    <w:rsid w:val="00337492"/>
    <w:rsid w:val="00340684"/>
    <w:rsid w:val="00343248"/>
    <w:rsid w:val="0036336E"/>
    <w:rsid w:val="0036547A"/>
    <w:rsid w:val="00370583"/>
    <w:rsid w:val="003866E6"/>
    <w:rsid w:val="0039040C"/>
    <w:rsid w:val="00395E51"/>
    <w:rsid w:val="003A1186"/>
    <w:rsid w:val="003A222E"/>
    <w:rsid w:val="003A4778"/>
    <w:rsid w:val="003A5D5A"/>
    <w:rsid w:val="003B01DC"/>
    <w:rsid w:val="003B32CE"/>
    <w:rsid w:val="003B5372"/>
    <w:rsid w:val="003B5799"/>
    <w:rsid w:val="003B6FCD"/>
    <w:rsid w:val="003B79DC"/>
    <w:rsid w:val="003C1525"/>
    <w:rsid w:val="003C4CCD"/>
    <w:rsid w:val="003D45AC"/>
    <w:rsid w:val="003E3594"/>
    <w:rsid w:val="003F031E"/>
    <w:rsid w:val="003F76E7"/>
    <w:rsid w:val="004041AC"/>
    <w:rsid w:val="00406404"/>
    <w:rsid w:val="0040765A"/>
    <w:rsid w:val="00407723"/>
    <w:rsid w:val="0042039A"/>
    <w:rsid w:val="00427B04"/>
    <w:rsid w:val="0043141F"/>
    <w:rsid w:val="00440111"/>
    <w:rsid w:val="00441515"/>
    <w:rsid w:val="00441D3D"/>
    <w:rsid w:val="00444AD6"/>
    <w:rsid w:val="00450CC4"/>
    <w:rsid w:val="0045554C"/>
    <w:rsid w:val="00455B39"/>
    <w:rsid w:val="00457326"/>
    <w:rsid w:val="00473F19"/>
    <w:rsid w:val="004759E4"/>
    <w:rsid w:val="00480D7F"/>
    <w:rsid w:val="00495D7E"/>
    <w:rsid w:val="004A0E15"/>
    <w:rsid w:val="004B0601"/>
    <w:rsid w:val="004B0738"/>
    <w:rsid w:val="004B7984"/>
    <w:rsid w:val="004C1A07"/>
    <w:rsid w:val="004D0B7F"/>
    <w:rsid w:val="004D7A7F"/>
    <w:rsid w:val="004D7B2D"/>
    <w:rsid w:val="004E0DD7"/>
    <w:rsid w:val="004E255A"/>
    <w:rsid w:val="004F04EE"/>
    <w:rsid w:val="00502CBF"/>
    <w:rsid w:val="005045B9"/>
    <w:rsid w:val="00514121"/>
    <w:rsid w:val="00523B03"/>
    <w:rsid w:val="00526EF5"/>
    <w:rsid w:val="00531BDB"/>
    <w:rsid w:val="00535FDB"/>
    <w:rsid w:val="00537B28"/>
    <w:rsid w:val="0054057D"/>
    <w:rsid w:val="005468F9"/>
    <w:rsid w:val="00552B26"/>
    <w:rsid w:val="00552E1B"/>
    <w:rsid w:val="00563C1C"/>
    <w:rsid w:val="005665A9"/>
    <w:rsid w:val="00576C08"/>
    <w:rsid w:val="00585EDC"/>
    <w:rsid w:val="00590632"/>
    <w:rsid w:val="005914F1"/>
    <w:rsid w:val="00592DE2"/>
    <w:rsid w:val="005A3AD9"/>
    <w:rsid w:val="005B4C1D"/>
    <w:rsid w:val="005B5C59"/>
    <w:rsid w:val="005D54BD"/>
    <w:rsid w:val="005E4394"/>
    <w:rsid w:val="005F1180"/>
    <w:rsid w:val="005F1B07"/>
    <w:rsid w:val="005F639A"/>
    <w:rsid w:val="00602618"/>
    <w:rsid w:val="006101DD"/>
    <w:rsid w:val="00612C9B"/>
    <w:rsid w:val="00623115"/>
    <w:rsid w:val="00623B93"/>
    <w:rsid w:val="006241AA"/>
    <w:rsid w:val="0062798B"/>
    <w:rsid w:val="006309A7"/>
    <w:rsid w:val="0063534B"/>
    <w:rsid w:val="006353A4"/>
    <w:rsid w:val="006367E8"/>
    <w:rsid w:val="00654524"/>
    <w:rsid w:val="00655955"/>
    <w:rsid w:val="00667007"/>
    <w:rsid w:val="00690487"/>
    <w:rsid w:val="006A465F"/>
    <w:rsid w:val="006A49BC"/>
    <w:rsid w:val="006B2E07"/>
    <w:rsid w:val="006C14A8"/>
    <w:rsid w:val="006C6AEA"/>
    <w:rsid w:val="006D120F"/>
    <w:rsid w:val="006D16A9"/>
    <w:rsid w:val="006D1BBC"/>
    <w:rsid w:val="006D3091"/>
    <w:rsid w:val="006E46D0"/>
    <w:rsid w:val="006E6749"/>
    <w:rsid w:val="006F57EB"/>
    <w:rsid w:val="006F58D4"/>
    <w:rsid w:val="007008F7"/>
    <w:rsid w:val="00707C44"/>
    <w:rsid w:val="00727057"/>
    <w:rsid w:val="00733A27"/>
    <w:rsid w:val="00734483"/>
    <w:rsid w:val="00740491"/>
    <w:rsid w:val="007412FE"/>
    <w:rsid w:val="00753D47"/>
    <w:rsid w:val="007575E5"/>
    <w:rsid w:val="00757AC6"/>
    <w:rsid w:val="00766C31"/>
    <w:rsid w:val="00770DE2"/>
    <w:rsid w:val="00773BDF"/>
    <w:rsid w:val="00783694"/>
    <w:rsid w:val="007919A8"/>
    <w:rsid w:val="0079465E"/>
    <w:rsid w:val="007A58A8"/>
    <w:rsid w:val="007B058C"/>
    <w:rsid w:val="007B620B"/>
    <w:rsid w:val="007C0C2F"/>
    <w:rsid w:val="007C1D2B"/>
    <w:rsid w:val="007C2C45"/>
    <w:rsid w:val="007C6ECB"/>
    <w:rsid w:val="007C71DD"/>
    <w:rsid w:val="007D298E"/>
    <w:rsid w:val="007D7591"/>
    <w:rsid w:val="007D7B5B"/>
    <w:rsid w:val="007E4755"/>
    <w:rsid w:val="007E6B92"/>
    <w:rsid w:val="007E7D4C"/>
    <w:rsid w:val="007F0B9A"/>
    <w:rsid w:val="007F28F2"/>
    <w:rsid w:val="007F64CC"/>
    <w:rsid w:val="007F64E6"/>
    <w:rsid w:val="007F6556"/>
    <w:rsid w:val="0080433F"/>
    <w:rsid w:val="00810229"/>
    <w:rsid w:val="00810361"/>
    <w:rsid w:val="0081285A"/>
    <w:rsid w:val="008214D9"/>
    <w:rsid w:val="00826EA8"/>
    <w:rsid w:val="00831465"/>
    <w:rsid w:val="0083436C"/>
    <w:rsid w:val="008377EC"/>
    <w:rsid w:val="00837B00"/>
    <w:rsid w:val="008416BB"/>
    <w:rsid w:val="00844B11"/>
    <w:rsid w:val="00844FC1"/>
    <w:rsid w:val="00846245"/>
    <w:rsid w:val="00877993"/>
    <w:rsid w:val="00882C81"/>
    <w:rsid w:val="008838AF"/>
    <w:rsid w:val="008850AF"/>
    <w:rsid w:val="00890496"/>
    <w:rsid w:val="008939D3"/>
    <w:rsid w:val="00896790"/>
    <w:rsid w:val="008C4756"/>
    <w:rsid w:val="008E35F1"/>
    <w:rsid w:val="008E4916"/>
    <w:rsid w:val="008E4A78"/>
    <w:rsid w:val="008F75F1"/>
    <w:rsid w:val="00904E4F"/>
    <w:rsid w:val="0090723C"/>
    <w:rsid w:val="00910C55"/>
    <w:rsid w:val="00914761"/>
    <w:rsid w:val="0091562A"/>
    <w:rsid w:val="00917BF7"/>
    <w:rsid w:val="009258B1"/>
    <w:rsid w:val="00926FA2"/>
    <w:rsid w:val="00930D48"/>
    <w:rsid w:val="009451E4"/>
    <w:rsid w:val="00945E04"/>
    <w:rsid w:val="00950789"/>
    <w:rsid w:val="00951858"/>
    <w:rsid w:val="00961D62"/>
    <w:rsid w:val="00962094"/>
    <w:rsid w:val="009661F3"/>
    <w:rsid w:val="00967068"/>
    <w:rsid w:val="009704AB"/>
    <w:rsid w:val="00977F2D"/>
    <w:rsid w:val="009901FF"/>
    <w:rsid w:val="009902BE"/>
    <w:rsid w:val="00997476"/>
    <w:rsid w:val="00997BB6"/>
    <w:rsid w:val="009A6DC8"/>
    <w:rsid w:val="009A74B1"/>
    <w:rsid w:val="009B1A43"/>
    <w:rsid w:val="009B346D"/>
    <w:rsid w:val="009C04C2"/>
    <w:rsid w:val="009C1367"/>
    <w:rsid w:val="009C1FF9"/>
    <w:rsid w:val="009C3FC2"/>
    <w:rsid w:val="009C6AFD"/>
    <w:rsid w:val="009D3A08"/>
    <w:rsid w:val="009E0A24"/>
    <w:rsid w:val="009E2B2B"/>
    <w:rsid w:val="009E520E"/>
    <w:rsid w:val="00A010D3"/>
    <w:rsid w:val="00A0390F"/>
    <w:rsid w:val="00A05454"/>
    <w:rsid w:val="00A21EDD"/>
    <w:rsid w:val="00A2401B"/>
    <w:rsid w:val="00A24805"/>
    <w:rsid w:val="00A30E18"/>
    <w:rsid w:val="00A32303"/>
    <w:rsid w:val="00A33DBB"/>
    <w:rsid w:val="00A375F6"/>
    <w:rsid w:val="00A42218"/>
    <w:rsid w:val="00A42A72"/>
    <w:rsid w:val="00A57819"/>
    <w:rsid w:val="00A60468"/>
    <w:rsid w:val="00A65567"/>
    <w:rsid w:val="00A7233F"/>
    <w:rsid w:val="00A72C53"/>
    <w:rsid w:val="00A73374"/>
    <w:rsid w:val="00A778A4"/>
    <w:rsid w:val="00A925EE"/>
    <w:rsid w:val="00A93F37"/>
    <w:rsid w:val="00AA15E4"/>
    <w:rsid w:val="00AA1E6F"/>
    <w:rsid w:val="00AA2866"/>
    <w:rsid w:val="00AB3FA9"/>
    <w:rsid w:val="00AC1BE9"/>
    <w:rsid w:val="00AC27CB"/>
    <w:rsid w:val="00AD0736"/>
    <w:rsid w:val="00AD18E7"/>
    <w:rsid w:val="00AD4E3B"/>
    <w:rsid w:val="00AD664F"/>
    <w:rsid w:val="00AE0BB3"/>
    <w:rsid w:val="00AE2091"/>
    <w:rsid w:val="00AE6785"/>
    <w:rsid w:val="00AF022F"/>
    <w:rsid w:val="00AF7239"/>
    <w:rsid w:val="00B012F1"/>
    <w:rsid w:val="00B01C7D"/>
    <w:rsid w:val="00B12F97"/>
    <w:rsid w:val="00B13E75"/>
    <w:rsid w:val="00B23304"/>
    <w:rsid w:val="00B40A67"/>
    <w:rsid w:val="00B571E6"/>
    <w:rsid w:val="00B60739"/>
    <w:rsid w:val="00B642A8"/>
    <w:rsid w:val="00B64D73"/>
    <w:rsid w:val="00B76BC2"/>
    <w:rsid w:val="00B76C0F"/>
    <w:rsid w:val="00B77418"/>
    <w:rsid w:val="00B850FD"/>
    <w:rsid w:val="00B9225A"/>
    <w:rsid w:val="00B93D53"/>
    <w:rsid w:val="00B96125"/>
    <w:rsid w:val="00BA1783"/>
    <w:rsid w:val="00BA7DF9"/>
    <w:rsid w:val="00BB2BBE"/>
    <w:rsid w:val="00BB7D7E"/>
    <w:rsid w:val="00BC1C87"/>
    <w:rsid w:val="00C02427"/>
    <w:rsid w:val="00C03E5C"/>
    <w:rsid w:val="00C101F2"/>
    <w:rsid w:val="00C14E86"/>
    <w:rsid w:val="00C30655"/>
    <w:rsid w:val="00C37871"/>
    <w:rsid w:val="00C42926"/>
    <w:rsid w:val="00C52B88"/>
    <w:rsid w:val="00C53F96"/>
    <w:rsid w:val="00C55D75"/>
    <w:rsid w:val="00C60932"/>
    <w:rsid w:val="00C64BCE"/>
    <w:rsid w:val="00C74719"/>
    <w:rsid w:val="00C8233E"/>
    <w:rsid w:val="00C92952"/>
    <w:rsid w:val="00C9759E"/>
    <w:rsid w:val="00CB0631"/>
    <w:rsid w:val="00CB1C41"/>
    <w:rsid w:val="00CB5CE1"/>
    <w:rsid w:val="00CC09CB"/>
    <w:rsid w:val="00CC504A"/>
    <w:rsid w:val="00CC6A3B"/>
    <w:rsid w:val="00CC7118"/>
    <w:rsid w:val="00CC7543"/>
    <w:rsid w:val="00CD2A98"/>
    <w:rsid w:val="00CE47D6"/>
    <w:rsid w:val="00CE74CA"/>
    <w:rsid w:val="00CF3641"/>
    <w:rsid w:val="00D0737E"/>
    <w:rsid w:val="00D10E3E"/>
    <w:rsid w:val="00D12AC5"/>
    <w:rsid w:val="00D13150"/>
    <w:rsid w:val="00D20B42"/>
    <w:rsid w:val="00D21063"/>
    <w:rsid w:val="00D26456"/>
    <w:rsid w:val="00D27D9E"/>
    <w:rsid w:val="00D319C7"/>
    <w:rsid w:val="00D33871"/>
    <w:rsid w:val="00D71F0A"/>
    <w:rsid w:val="00D81BDC"/>
    <w:rsid w:val="00D8430D"/>
    <w:rsid w:val="00D86735"/>
    <w:rsid w:val="00DA035D"/>
    <w:rsid w:val="00DA691C"/>
    <w:rsid w:val="00DB6815"/>
    <w:rsid w:val="00DC2A76"/>
    <w:rsid w:val="00DC3CE5"/>
    <w:rsid w:val="00DF4755"/>
    <w:rsid w:val="00E05C6A"/>
    <w:rsid w:val="00E0689A"/>
    <w:rsid w:val="00E16E13"/>
    <w:rsid w:val="00E17FA2"/>
    <w:rsid w:val="00E215CA"/>
    <w:rsid w:val="00E22BBE"/>
    <w:rsid w:val="00E26C77"/>
    <w:rsid w:val="00E27824"/>
    <w:rsid w:val="00E339E3"/>
    <w:rsid w:val="00E52A61"/>
    <w:rsid w:val="00E63DE0"/>
    <w:rsid w:val="00E643EF"/>
    <w:rsid w:val="00E70B39"/>
    <w:rsid w:val="00E72AD8"/>
    <w:rsid w:val="00E73C3B"/>
    <w:rsid w:val="00E8216C"/>
    <w:rsid w:val="00E82D4E"/>
    <w:rsid w:val="00E93E27"/>
    <w:rsid w:val="00E95CCB"/>
    <w:rsid w:val="00EA421C"/>
    <w:rsid w:val="00EA4F83"/>
    <w:rsid w:val="00EB1FEC"/>
    <w:rsid w:val="00EB282F"/>
    <w:rsid w:val="00EB58D8"/>
    <w:rsid w:val="00EC6A5A"/>
    <w:rsid w:val="00ED284F"/>
    <w:rsid w:val="00F01891"/>
    <w:rsid w:val="00F13ECE"/>
    <w:rsid w:val="00F15344"/>
    <w:rsid w:val="00F208C3"/>
    <w:rsid w:val="00F22738"/>
    <w:rsid w:val="00F24F40"/>
    <w:rsid w:val="00F31FD1"/>
    <w:rsid w:val="00F34E99"/>
    <w:rsid w:val="00F36ECA"/>
    <w:rsid w:val="00F40583"/>
    <w:rsid w:val="00F51564"/>
    <w:rsid w:val="00F55323"/>
    <w:rsid w:val="00F60F4D"/>
    <w:rsid w:val="00F6342E"/>
    <w:rsid w:val="00F63FF5"/>
    <w:rsid w:val="00F829D4"/>
    <w:rsid w:val="00F83CB6"/>
    <w:rsid w:val="00F83D43"/>
    <w:rsid w:val="00F956F5"/>
    <w:rsid w:val="00FA3835"/>
    <w:rsid w:val="00FA44F8"/>
    <w:rsid w:val="00FB1496"/>
    <w:rsid w:val="00FB59CD"/>
    <w:rsid w:val="00FC360A"/>
    <w:rsid w:val="00FD0148"/>
    <w:rsid w:val="00FD6392"/>
    <w:rsid w:val="00FE1FEE"/>
    <w:rsid w:val="00FE27D8"/>
    <w:rsid w:val="00FF2297"/>
    <w:rsid w:val="00FF3148"/>
    <w:rsid w:val="00FF456D"/>
    <w:rsid w:val="00FF63A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be2e9"/>
    </o:shapedefaults>
    <o:shapelayout v:ext="edit">
      <o:idmap v:ext="edit" data="1"/>
    </o:shapelayout>
  </w:shapeDefaults>
  <w:decimalSymbol w:val=","/>
  <w:listSeparator w:val=";"/>
  <w15:docId w15:val="{DCE93FF9-E54D-49E0-9F45-90995FEF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lang w:val="en-GB" w:eastAsia="en-US"/>
    </w:rPr>
  </w:style>
  <w:style w:type="paragraph" w:styleId="Kop1">
    <w:name w:val="heading 1"/>
    <w:basedOn w:val="Standaard"/>
    <w:next w:val="Standaard"/>
    <w:qFormat/>
    <w:pPr>
      <w:keepNext/>
      <w:shd w:val="clear" w:color="auto" w:fill="DBE2E9"/>
      <w:outlineLvl w:val="0"/>
    </w:pPr>
    <w:rPr>
      <w:b/>
      <w:iCs/>
      <w:color w:val="006699"/>
      <w:sz w:val="24"/>
      <w:lang w:val="fr-BE"/>
    </w:rPr>
  </w:style>
  <w:style w:type="paragraph" w:styleId="Kop2">
    <w:name w:val="heading 2"/>
    <w:basedOn w:val="Standaard"/>
    <w:next w:val="Standaard"/>
    <w:qFormat/>
    <w:pPr>
      <w:keepNext/>
      <w:pBdr>
        <w:bottom w:val="single" w:sz="4" w:space="1" w:color="auto"/>
      </w:pBdr>
      <w:outlineLvl w:val="1"/>
    </w:pPr>
    <w:rPr>
      <w:b/>
      <w:bCs/>
      <w:lang w:val="fr-BE"/>
    </w:rPr>
  </w:style>
  <w:style w:type="paragraph" w:styleId="Kop3">
    <w:name w:val="heading 3"/>
    <w:basedOn w:val="Standaard"/>
    <w:next w:val="Standaard"/>
    <w:qFormat/>
    <w:pPr>
      <w:keepNext/>
      <w:ind w:left="360"/>
      <w:outlineLvl w:val="2"/>
    </w:pPr>
    <w:rPr>
      <w:b/>
      <w:bCs/>
      <w:lang w:val="fr-BE"/>
    </w:rPr>
  </w:style>
  <w:style w:type="paragraph" w:styleId="Kop4">
    <w:name w:val="heading 4"/>
    <w:basedOn w:val="Standaard"/>
    <w:next w:val="Standaard"/>
    <w:qFormat/>
    <w:pPr>
      <w:keepNext/>
      <w:outlineLvl w:val="3"/>
    </w:pPr>
    <w:rPr>
      <w:b/>
      <w:bCs/>
      <w:sz w:val="36"/>
      <w:lang w:val="fr-BE"/>
    </w:rPr>
  </w:style>
  <w:style w:type="paragraph" w:styleId="Kop5">
    <w:name w:val="heading 5"/>
    <w:aliases w:val="Block Label"/>
    <w:basedOn w:val="Standaard"/>
    <w:next w:val="Standaard"/>
    <w:qFormat/>
    <w:pPr>
      <w:keepNext/>
      <w:outlineLvl w:val="4"/>
    </w:pPr>
    <w:rPr>
      <w:b/>
      <w:bCs/>
      <w:i/>
      <w:iCs/>
      <w:color w:val="FF00FF"/>
      <w:lang w:val="fr-BE"/>
    </w:rPr>
  </w:style>
  <w:style w:type="paragraph" w:styleId="Kop6">
    <w:name w:val="heading 6"/>
    <w:basedOn w:val="Standaard"/>
    <w:next w:val="Standaard"/>
    <w:qFormat/>
    <w:pPr>
      <w:keepNext/>
      <w:autoSpaceDE w:val="0"/>
      <w:autoSpaceDN w:val="0"/>
      <w:adjustRightInd w:val="0"/>
      <w:outlineLvl w:val="5"/>
    </w:pPr>
    <w:rPr>
      <w:rFonts w:ascii="Shannon-Book" w:hAnsi="Shannon-Book"/>
      <w:i/>
      <w:iCs/>
      <w:sz w:val="16"/>
      <w:szCs w:val="16"/>
      <w:lang w:val="fr-FR"/>
    </w:rPr>
  </w:style>
  <w:style w:type="paragraph" w:styleId="Kop7">
    <w:name w:val="heading 7"/>
    <w:basedOn w:val="Standaard"/>
    <w:next w:val="Standaard"/>
    <w:qFormat/>
    <w:pPr>
      <w:keepNext/>
      <w:ind w:left="1080"/>
      <w:outlineLvl w:val="6"/>
    </w:pPr>
    <w:rPr>
      <w:rFonts w:ascii="Arial" w:hAnsi="Arial" w:cs="Arial"/>
      <w:b/>
      <w:bCs/>
      <w:i/>
      <w:iCs/>
      <w:sz w:val="22"/>
      <w:lang w:val="fr-FR"/>
    </w:rPr>
  </w:style>
  <w:style w:type="paragraph" w:styleId="Kop8">
    <w:name w:val="heading 8"/>
    <w:basedOn w:val="Standaard"/>
    <w:next w:val="Standaard"/>
    <w:qFormat/>
    <w:pPr>
      <w:keepNext/>
      <w:outlineLvl w:val="7"/>
    </w:pPr>
    <w:rPr>
      <w:rFonts w:ascii="Arial" w:hAnsi="Arial" w:cs="Arial"/>
      <w:b/>
      <w:bCs/>
      <w:i/>
      <w:iCs/>
      <w:color w:val="FF00FF"/>
      <w:sz w:val="22"/>
      <w:lang w:val="fr-FR"/>
    </w:rPr>
  </w:style>
  <w:style w:type="paragraph" w:styleId="Kop9">
    <w:name w:val="heading 9"/>
    <w:basedOn w:val="Standaard"/>
    <w:next w:val="Standaard"/>
    <w:qFormat/>
    <w:pPr>
      <w:keepNext/>
      <w:autoSpaceDE w:val="0"/>
      <w:autoSpaceDN w:val="0"/>
      <w:adjustRightInd w:val="0"/>
      <w:jc w:val="both"/>
      <w:outlineLvl w:val="8"/>
    </w:pPr>
    <w:rPr>
      <w:rFonts w:ascii="Arial" w:hAnsi="Arial" w:cs="Arial"/>
      <w:i/>
      <w:iCs/>
      <w:color w:val="FF00FF"/>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iCs/>
      <w:lang w:val="fr-BE"/>
    </w:rPr>
  </w:style>
  <w:style w:type="paragraph" w:styleId="Normaalweb">
    <w:name w:val="Normal (Web)"/>
    <w:basedOn w:val="Standaard"/>
    <w:pPr>
      <w:spacing w:before="100" w:beforeAutospacing="1" w:after="100" w:afterAutospacing="1"/>
    </w:pPr>
  </w:style>
  <w:style w:type="character" w:customStyle="1" w:styleId="bigtitle">
    <w:name w:val="bigtitle"/>
    <w:basedOn w:val="Standaardalinea-lettertype"/>
    <w:rPr>
      <w:rFonts w:ascii="Verdana" w:hAnsi="Verdana"/>
      <w:b/>
      <w:color w:val="006699"/>
      <w:sz w:val="24"/>
      <w:bdr w:val="none" w:sz="0" w:space="0" w:color="auto"/>
      <w:shd w:val="clear" w:color="auto" w:fill="DBE2E9"/>
    </w:rPr>
  </w:style>
  <w:style w:type="character" w:styleId="Zwaar">
    <w:name w:val="Strong"/>
    <w:basedOn w:val="Standaardalinea-lettertype"/>
    <w:qFormat/>
    <w:rPr>
      <w:b/>
      <w:bCs/>
    </w:rPr>
  </w:style>
  <w:style w:type="paragraph" w:styleId="Titel">
    <w:name w:val="Title"/>
    <w:basedOn w:val="Standaard"/>
    <w:qFormat/>
    <w:pPr>
      <w:ind w:left="360"/>
      <w:jc w:val="center"/>
    </w:pPr>
    <w:rPr>
      <w:b/>
      <w:bCs/>
      <w:sz w:val="32"/>
      <w:lang w:val="fr-BE"/>
    </w:rPr>
  </w:style>
  <w:style w:type="paragraph" w:styleId="Plattetekst2">
    <w:name w:val="Body Text 2"/>
    <w:basedOn w:val="Standaard"/>
    <w:pPr>
      <w:jc w:val="both"/>
    </w:pPr>
    <w:rPr>
      <w:rFonts w:ascii="Arial" w:hAnsi="Arial"/>
      <w:sz w:val="22"/>
      <w:lang w:val="fr-BE"/>
    </w:rPr>
  </w:style>
  <w:style w:type="paragraph" w:styleId="Plattetekstinspringen">
    <w:name w:val="Body Text Indent"/>
    <w:basedOn w:val="Standaard"/>
    <w:pPr>
      <w:ind w:left="720"/>
    </w:pPr>
    <w:rPr>
      <w:rFonts w:ascii="Arial" w:hAnsi="Arial" w:cs="Arial"/>
      <w:bCs/>
      <w:lang w:val="fr-FR"/>
    </w:rPr>
  </w:style>
  <w:style w:type="paragraph" w:styleId="Plattetekstinspringen2">
    <w:name w:val="Body Text Indent 2"/>
    <w:basedOn w:val="Standaard"/>
    <w:pPr>
      <w:ind w:left="720"/>
    </w:pPr>
    <w:rPr>
      <w:rFonts w:ascii="Arial" w:hAnsi="Arial" w:cs="Arial"/>
      <w:sz w:val="22"/>
      <w:lang w:val="fr-FR"/>
    </w:rPr>
  </w:style>
  <w:style w:type="paragraph" w:styleId="Plattetekst3">
    <w:name w:val="Body Text 3"/>
    <w:basedOn w:val="Standaard"/>
    <w:pPr>
      <w:jc w:val="center"/>
    </w:pPr>
    <w:rPr>
      <w:rFonts w:ascii="Arial" w:hAnsi="Arial" w:cs="Arial"/>
      <w:b/>
      <w:bCs/>
      <w:sz w:val="32"/>
      <w:lang w:val="fr-BE"/>
    </w:rPr>
  </w:style>
  <w:style w:type="paragraph" w:styleId="Plattetekstinspringen3">
    <w:name w:val="Body Text Indent 3"/>
    <w:basedOn w:val="Standaard"/>
    <w:pPr>
      <w:ind w:left="57"/>
    </w:pPr>
    <w:rPr>
      <w:rFonts w:ascii="Arial" w:hAnsi="Arial" w:cs="Arial"/>
      <w:lang w:val="fr-FR"/>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customStyle="1" w:styleId="BlockLine">
    <w:name w:val="Block Line"/>
    <w:basedOn w:val="Standaard"/>
    <w:next w:val="Standaard"/>
    <w:pPr>
      <w:pBdr>
        <w:top w:val="single" w:sz="6" w:space="1" w:color="auto"/>
        <w:between w:val="single" w:sz="6" w:space="1" w:color="auto"/>
      </w:pBdr>
      <w:spacing w:before="240"/>
      <w:ind w:left="1700"/>
    </w:pPr>
    <w:rPr>
      <w:szCs w:val="20"/>
      <w:lang w:val="en-US"/>
    </w:rPr>
  </w:style>
  <w:style w:type="paragraph" w:styleId="Bloktekst">
    <w:name w:val="Block Text"/>
    <w:basedOn w:val="Standaard"/>
    <w:rPr>
      <w:szCs w:val="20"/>
      <w:lang w:val="en-US"/>
    </w:rPr>
  </w:style>
  <w:style w:type="character" w:customStyle="1" w:styleId="textnormalsummary1">
    <w:name w:val="textnormalsummary1"/>
    <w:basedOn w:val="Standaardalinea-lettertype"/>
    <w:rPr>
      <w:rFonts w:ascii="Verdana" w:hAnsi="Verdana" w:hint="default"/>
      <w:b/>
      <w:bCs/>
      <w:color w:val="000000"/>
      <w:sz w:val="20"/>
      <w:szCs w:val="20"/>
      <w:shd w:val="clear" w:color="auto" w:fill="auto"/>
    </w:rPr>
  </w:style>
  <w:style w:type="paragraph" w:styleId="Inhopg1">
    <w:name w:val="toc 1"/>
    <w:basedOn w:val="Standaard"/>
    <w:next w:val="Standaard"/>
    <w:autoRedefine/>
    <w:semiHidden/>
    <w:pPr>
      <w:spacing w:before="100" w:beforeAutospacing="1"/>
    </w:pPr>
    <w:rPr>
      <w:color w:val="006699"/>
      <w:sz w:val="24"/>
      <w:lang w:val="fr-FR"/>
    </w:r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paragraph" w:styleId="Ballontekst">
    <w:name w:val="Balloon Text"/>
    <w:basedOn w:val="Standaard"/>
    <w:semiHidden/>
    <w:rPr>
      <w:rFonts w:ascii="Tahoma" w:hAnsi="Tahoma" w:cs="Tahoma"/>
      <w:sz w:val="16"/>
      <w:szCs w:val="16"/>
    </w:rPr>
  </w:style>
  <w:style w:type="paragraph" w:customStyle="1" w:styleId="paragraphe">
    <w:name w:val="paragraphe"/>
    <w:basedOn w:val="Standaard"/>
    <w:pPr>
      <w:spacing w:before="100" w:beforeAutospacing="1" w:after="100" w:afterAutospacing="1"/>
    </w:pPr>
    <w:rPr>
      <w:rFonts w:ascii="Arial" w:hAnsi="Arial" w:cs="Arial"/>
      <w:color w:val="003366"/>
      <w:sz w:val="26"/>
      <w:szCs w:val="26"/>
      <w:lang w:val="fr-FR" w:eastAsia="fr-FR"/>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Cs w:val="20"/>
    </w:rPr>
  </w:style>
  <w:style w:type="character" w:customStyle="1" w:styleId="CarCar1">
    <w:name w:val="Car Car1"/>
    <w:basedOn w:val="Standaardalinea-lettertype"/>
    <w:rPr>
      <w:rFonts w:ascii="Verdana" w:hAnsi="Verdana"/>
      <w:lang w:val="en-GB" w:eastAsia="en-US"/>
    </w:rPr>
  </w:style>
  <w:style w:type="paragraph" w:styleId="Onderwerpvanopmerking">
    <w:name w:val="annotation subject"/>
    <w:basedOn w:val="Tekstopmerking"/>
    <w:next w:val="Tekstopmerking"/>
    <w:rPr>
      <w:b/>
      <w:bCs/>
    </w:rPr>
  </w:style>
  <w:style w:type="character" w:customStyle="1" w:styleId="CarCar">
    <w:name w:val="Car Car"/>
    <w:basedOn w:val="CarCar1"/>
    <w:rPr>
      <w:rFonts w:ascii="Verdana" w:hAnsi="Verdana"/>
      <w:b/>
      <w:bCs/>
      <w:lang w:val="en-GB" w:eastAsia="en-US"/>
    </w:rPr>
  </w:style>
  <w:style w:type="paragraph" w:styleId="Lijstalinea">
    <w:name w:val="List Paragraph"/>
    <w:basedOn w:val="Standaard"/>
    <w:uiPriority w:val="34"/>
    <w:qFormat/>
    <w:rsid w:val="0040765A"/>
    <w:pPr>
      <w:ind w:left="720"/>
      <w:contextualSpacing/>
    </w:pPr>
  </w:style>
  <w:style w:type="table" w:styleId="Tabelraster">
    <w:name w:val="Table Grid"/>
    <w:basedOn w:val="Standaardtabel"/>
    <w:rsid w:val="00E6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bruxellesenvironnement.be" TargetMode="External"/><Relationship Id="rId2" Type="http://schemas.openxmlformats.org/officeDocument/2006/relationships/numbering" Target="numbering.xml"/><Relationship Id="rId16" Type="http://schemas.openxmlformats.org/officeDocument/2006/relationships/hyperlink" Target="http://www.brucodex.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http://www.co2logic.be" TargetMode="External"/><Relationship Id="rId10" Type="http://schemas.openxmlformats.org/officeDocument/2006/relationships/hyperlink" Target="mailto:philippe.frings@mi-i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marc.dubois@mi-is.be" TargetMode="Externa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srvfas4\MI_Public\GSB%20-%20PGV\ARCHIVES\EMAS\r&#233;sultats\EMAS%20objectifs_graphiques_apd_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fas4\MI_Public\GSB%20-%20PGV\ARCHIVES\EMAS\r&#233;sultats\EMAS%20objectifs_graphiques_apd_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fr-BE"/>
              <a:t>Consommation interne Papier (copies/ETP) - Intern Papierverbruik (copies/VTE)
</a:t>
            </a:r>
          </a:p>
        </c:rich>
      </c:tx>
      <c:layout>
        <c:manualLayout>
          <c:xMode val="edge"/>
          <c:yMode val="edge"/>
          <c:x val="0.14891128170565318"/>
          <c:y val="1.5683696103643611E-2"/>
        </c:manualLayout>
      </c:layout>
      <c:overlay val="0"/>
      <c:spPr>
        <a:noFill/>
        <a:ln w="25400">
          <a:noFill/>
        </a:ln>
      </c:spPr>
    </c:title>
    <c:autoTitleDeleted val="0"/>
    <c:plotArea>
      <c:layout>
        <c:manualLayout>
          <c:layoutTarget val="inner"/>
          <c:xMode val="edge"/>
          <c:yMode val="edge"/>
          <c:x val="9.8958333333333329E-2"/>
          <c:y val="0.12436974789915967"/>
          <c:w val="0.890625"/>
          <c:h val="0.75966386554621845"/>
        </c:manualLayout>
      </c:layout>
      <c:barChart>
        <c:barDir val="col"/>
        <c:grouping val="clustered"/>
        <c:varyColors val="0"/>
        <c:ser>
          <c:idx val="0"/>
          <c:order val="0"/>
          <c:tx>
            <c:strRef>
              <c:f>chiffres!$A$7</c:f>
              <c:strCache>
                <c:ptCount val="1"/>
                <c:pt idx="0">
                  <c:v>nombre de copies (compteurs) - aantal copies (tellers)</c:v>
                </c:pt>
              </c:strCache>
            </c:strRef>
          </c:tx>
          <c:spPr>
            <a:solidFill>
              <a:srgbClr val="9999FF"/>
            </a:solidFill>
            <a:ln w="12700">
              <a:solidFill>
                <a:srgbClr val="000000"/>
              </a:solidFill>
              <a:prstDash val="solid"/>
            </a:ln>
          </c:spPr>
          <c:invertIfNegative val="0"/>
          <c:cat>
            <c:numRef>
              <c:f>chiffres!$B$6:$F$6</c:f>
              <c:numCache>
                <c:formatCode>General</c:formatCode>
                <c:ptCount val="5"/>
                <c:pt idx="0">
                  <c:v>2011</c:v>
                </c:pt>
                <c:pt idx="1">
                  <c:v>2012</c:v>
                </c:pt>
                <c:pt idx="2">
                  <c:v>2013</c:v>
                </c:pt>
                <c:pt idx="3">
                  <c:v>2014</c:v>
                </c:pt>
                <c:pt idx="4">
                  <c:v>2015</c:v>
                </c:pt>
              </c:numCache>
            </c:numRef>
          </c:cat>
          <c:val>
            <c:numRef>
              <c:f>chiffres!$B$7:$F$7</c:f>
              <c:numCache>
                <c:formatCode>#,##0</c:formatCode>
                <c:ptCount val="5"/>
                <c:pt idx="0">
                  <c:v>6327</c:v>
                </c:pt>
                <c:pt idx="1">
                  <c:v>4746</c:v>
                </c:pt>
                <c:pt idx="2">
                  <c:v>4429</c:v>
                </c:pt>
                <c:pt idx="3">
                  <c:v>3802</c:v>
                </c:pt>
                <c:pt idx="4">
                  <c:v>3762</c:v>
                </c:pt>
              </c:numCache>
            </c:numRef>
          </c:val>
        </c:ser>
        <c:ser>
          <c:idx val="1"/>
          <c:order val="1"/>
          <c:tx>
            <c:strRef>
              <c:f>chiffres!$A$8</c:f>
              <c:strCache>
                <c:ptCount val="1"/>
                <c:pt idx="0">
                  <c:v>cible - doelwit</c:v>
                </c:pt>
              </c:strCache>
            </c:strRef>
          </c:tx>
          <c:spPr>
            <a:solidFill>
              <a:srgbClr val="993366"/>
            </a:solidFill>
            <a:ln w="12700">
              <a:solidFill>
                <a:srgbClr val="000000"/>
              </a:solidFill>
              <a:prstDash val="solid"/>
            </a:ln>
          </c:spPr>
          <c:invertIfNegative val="0"/>
          <c:cat>
            <c:numRef>
              <c:f>chiffres!$B$6:$F$6</c:f>
              <c:numCache>
                <c:formatCode>General</c:formatCode>
                <c:ptCount val="5"/>
                <c:pt idx="0">
                  <c:v>2011</c:v>
                </c:pt>
                <c:pt idx="1">
                  <c:v>2012</c:v>
                </c:pt>
                <c:pt idx="2">
                  <c:v>2013</c:v>
                </c:pt>
                <c:pt idx="3">
                  <c:v>2014</c:v>
                </c:pt>
                <c:pt idx="4">
                  <c:v>2015</c:v>
                </c:pt>
              </c:numCache>
            </c:numRef>
          </c:cat>
          <c:val>
            <c:numRef>
              <c:f>chiffres!$B$8:$F$8</c:f>
              <c:numCache>
                <c:formatCode>#,##0</c:formatCode>
                <c:ptCount val="5"/>
                <c:pt idx="1">
                  <c:v>6074</c:v>
                </c:pt>
                <c:pt idx="2">
                  <c:v>5884</c:v>
                </c:pt>
                <c:pt idx="3">
                  <c:v>5694</c:v>
                </c:pt>
                <c:pt idx="4">
                  <c:v>3726</c:v>
                </c:pt>
              </c:numCache>
            </c:numRef>
          </c:val>
        </c:ser>
        <c:dLbls>
          <c:showLegendKey val="0"/>
          <c:showVal val="0"/>
          <c:showCatName val="0"/>
          <c:showSerName val="0"/>
          <c:showPercent val="0"/>
          <c:showBubbleSize val="0"/>
        </c:dLbls>
        <c:gapWidth val="150"/>
        <c:axId val="245919304"/>
        <c:axId val="245919696"/>
      </c:barChart>
      <c:catAx>
        <c:axId val="245919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45919696"/>
        <c:crosses val="autoZero"/>
        <c:auto val="1"/>
        <c:lblAlgn val="ctr"/>
        <c:lblOffset val="100"/>
        <c:tickLblSkip val="1"/>
        <c:tickMarkSkip val="1"/>
        <c:noMultiLvlLbl val="0"/>
      </c:catAx>
      <c:valAx>
        <c:axId val="24591969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fr-BE"/>
                  <a:t>nombre de copies / ETP- aantal copies / VTE</a:t>
                </a:r>
              </a:p>
            </c:rich>
          </c:tx>
          <c:layout>
            <c:manualLayout>
              <c:xMode val="edge"/>
              <c:yMode val="edge"/>
              <c:x val="1.145836415542003E-2"/>
              <c:y val="0.3243698578081780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45919304"/>
        <c:crosses val="autoZero"/>
        <c:crossBetween val="between"/>
      </c:valAx>
      <c:spPr>
        <a:solidFill>
          <a:srgbClr val="C0C0C0"/>
        </a:solidFill>
        <a:ln w="12700">
          <a:solidFill>
            <a:srgbClr val="808080"/>
          </a:solidFill>
          <a:prstDash val="solid"/>
        </a:ln>
      </c:spPr>
    </c:plotArea>
    <c:legend>
      <c:legendPos val="b"/>
      <c:layout>
        <c:manualLayout>
          <c:xMode val="edge"/>
          <c:yMode val="edge"/>
          <c:x val="0.31979167009134296"/>
          <c:y val="0.95462180863755663"/>
          <c:w val="0.44791664611860887"/>
          <c:h val="4.0336170099949609E-2"/>
        </c:manualLayout>
      </c:layout>
      <c:overlay val="0"/>
      <c:spPr>
        <a:solidFill>
          <a:srgbClr val="FFFFFF"/>
        </a:solidFill>
        <a:ln w="3175">
          <a:solidFill>
            <a:srgbClr val="000000"/>
          </a:solidFill>
          <a:prstDash val="solid"/>
        </a:ln>
      </c:spPr>
      <c:txPr>
        <a:bodyPr/>
        <a:lstStyle/>
        <a:p>
          <a:pPr>
            <a:defRPr sz="775" b="0" i="0" u="none" strike="noStrike" baseline="0">
              <a:solidFill>
                <a:srgbClr val="000000"/>
              </a:solidFill>
              <a:latin typeface="Arial"/>
              <a:ea typeface="Arial"/>
              <a:cs typeface="Arial"/>
            </a:defRPr>
          </a:pPr>
          <a:endParaRPr lang="fr-F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fr-BE"/>
              <a:t>Consommation externe Papier (copies/ETP) - Extern Papierverbruik (copies/VTE)
</a:t>
            </a:r>
          </a:p>
        </c:rich>
      </c:tx>
      <c:layout>
        <c:manualLayout>
          <c:xMode val="edge"/>
          <c:yMode val="edge"/>
          <c:x val="0.14891128170565318"/>
          <c:y val="1.5683696103643611E-2"/>
        </c:manualLayout>
      </c:layout>
      <c:overlay val="0"/>
      <c:spPr>
        <a:noFill/>
        <a:ln w="25400">
          <a:noFill/>
        </a:ln>
      </c:spPr>
    </c:title>
    <c:autoTitleDeleted val="0"/>
    <c:plotArea>
      <c:layout>
        <c:manualLayout>
          <c:layoutTarget val="inner"/>
          <c:xMode val="edge"/>
          <c:yMode val="edge"/>
          <c:x val="9.8958333333333329E-2"/>
          <c:y val="0.12436974789915967"/>
          <c:w val="0.890625"/>
          <c:h val="0.75966386554621845"/>
        </c:manualLayout>
      </c:layout>
      <c:barChart>
        <c:barDir val="col"/>
        <c:grouping val="clustered"/>
        <c:varyColors val="0"/>
        <c:ser>
          <c:idx val="0"/>
          <c:order val="0"/>
          <c:tx>
            <c:strRef>
              <c:f>chiffres!$A$16</c:f>
              <c:strCache>
                <c:ptCount val="1"/>
                <c:pt idx="0">
                  <c:v>nombre de copies (publications)  -  aantal copies (publicaties)</c:v>
                </c:pt>
              </c:strCache>
            </c:strRef>
          </c:tx>
          <c:spPr>
            <a:solidFill>
              <a:srgbClr val="9999FF"/>
            </a:solidFill>
            <a:ln w="12700">
              <a:solidFill>
                <a:srgbClr val="000000"/>
              </a:solidFill>
              <a:prstDash val="solid"/>
            </a:ln>
          </c:spPr>
          <c:invertIfNegative val="0"/>
          <c:cat>
            <c:numRef>
              <c:f>chiffres!$B$15:$F$15</c:f>
              <c:numCache>
                <c:formatCode>General</c:formatCode>
                <c:ptCount val="5"/>
                <c:pt idx="0">
                  <c:v>2011</c:v>
                </c:pt>
                <c:pt idx="1">
                  <c:v>2012</c:v>
                </c:pt>
                <c:pt idx="2">
                  <c:v>2013</c:v>
                </c:pt>
                <c:pt idx="3">
                  <c:v>2014</c:v>
                </c:pt>
                <c:pt idx="4">
                  <c:v>2015</c:v>
                </c:pt>
              </c:numCache>
            </c:numRef>
          </c:cat>
          <c:val>
            <c:numRef>
              <c:f>chiffres!$B$16:$F$16</c:f>
              <c:numCache>
                <c:formatCode>#,##0</c:formatCode>
                <c:ptCount val="5"/>
                <c:pt idx="0">
                  <c:v>5267</c:v>
                </c:pt>
                <c:pt idx="1">
                  <c:v>1587</c:v>
                </c:pt>
                <c:pt idx="2">
                  <c:v>1850</c:v>
                </c:pt>
                <c:pt idx="3">
                  <c:v>3883</c:v>
                </c:pt>
                <c:pt idx="4">
                  <c:v>4836</c:v>
                </c:pt>
              </c:numCache>
            </c:numRef>
          </c:val>
        </c:ser>
        <c:ser>
          <c:idx val="1"/>
          <c:order val="1"/>
          <c:tx>
            <c:strRef>
              <c:f>chiffres!$A$17</c:f>
              <c:strCache>
                <c:ptCount val="1"/>
                <c:pt idx="0">
                  <c:v>cible - doelwit</c:v>
                </c:pt>
              </c:strCache>
            </c:strRef>
          </c:tx>
          <c:spPr>
            <a:solidFill>
              <a:srgbClr val="993366"/>
            </a:solidFill>
            <a:ln w="12700">
              <a:solidFill>
                <a:srgbClr val="000000"/>
              </a:solidFill>
              <a:prstDash val="solid"/>
            </a:ln>
          </c:spPr>
          <c:invertIfNegative val="0"/>
          <c:cat>
            <c:numRef>
              <c:f>chiffres!$B$15:$F$15</c:f>
              <c:numCache>
                <c:formatCode>General</c:formatCode>
                <c:ptCount val="5"/>
                <c:pt idx="0">
                  <c:v>2011</c:v>
                </c:pt>
                <c:pt idx="1">
                  <c:v>2012</c:v>
                </c:pt>
                <c:pt idx="2">
                  <c:v>2013</c:v>
                </c:pt>
                <c:pt idx="3">
                  <c:v>2014</c:v>
                </c:pt>
                <c:pt idx="4">
                  <c:v>2015</c:v>
                </c:pt>
              </c:numCache>
            </c:numRef>
          </c:cat>
          <c:val>
            <c:numRef>
              <c:f>chiffres!$B$17:$F$17</c:f>
              <c:numCache>
                <c:formatCode>#,##0</c:formatCode>
                <c:ptCount val="5"/>
                <c:pt idx="1">
                  <c:v>3233</c:v>
                </c:pt>
                <c:pt idx="2">
                  <c:v>3132</c:v>
                </c:pt>
                <c:pt idx="3">
                  <c:v>3031</c:v>
                </c:pt>
                <c:pt idx="4">
                  <c:v>3805</c:v>
                </c:pt>
              </c:numCache>
            </c:numRef>
          </c:val>
        </c:ser>
        <c:dLbls>
          <c:showLegendKey val="0"/>
          <c:showVal val="0"/>
          <c:showCatName val="0"/>
          <c:showSerName val="0"/>
          <c:showPercent val="0"/>
          <c:showBubbleSize val="0"/>
        </c:dLbls>
        <c:gapWidth val="150"/>
        <c:axId val="246213000"/>
        <c:axId val="246213392"/>
      </c:barChart>
      <c:catAx>
        <c:axId val="246213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46213392"/>
        <c:crosses val="autoZero"/>
        <c:auto val="1"/>
        <c:lblAlgn val="ctr"/>
        <c:lblOffset val="100"/>
        <c:tickLblSkip val="1"/>
        <c:tickMarkSkip val="1"/>
        <c:noMultiLvlLbl val="0"/>
      </c:catAx>
      <c:valAx>
        <c:axId val="2462133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fr-BE"/>
                  <a:t>nombre de copies / ETP- aantal copies / VTE</a:t>
                </a:r>
              </a:p>
            </c:rich>
          </c:tx>
          <c:layout>
            <c:manualLayout>
              <c:xMode val="edge"/>
              <c:yMode val="edge"/>
              <c:x val="1.145836415542003E-2"/>
              <c:y val="0.3243698578081780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46213000"/>
        <c:crosses val="autoZero"/>
        <c:crossBetween val="between"/>
      </c:valAx>
      <c:spPr>
        <a:solidFill>
          <a:srgbClr val="C0C0C0"/>
        </a:solidFill>
        <a:ln w="12700">
          <a:solidFill>
            <a:srgbClr val="808080"/>
          </a:solidFill>
          <a:prstDash val="solid"/>
        </a:ln>
      </c:spPr>
    </c:plotArea>
    <c:legend>
      <c:legendPos val="b"/>
      <c:layout>
        <c:manualLayout>
          <c:xMode val="edge"/>
          <c:yMode val="edge"/>
          <c:x val="0.31979167009134296"/>
          <c:y val="0.95462180863755663"/>
          <c:w val="0.44791664611860887"/>
          <c:h val="4.0336170099949609E-2"/>
        </c:manualLayout>
      </c:layout>
      <c:overlay val="0"/>
      <c:spPr>
        <a:solidFill>
          <a:srgbClr val="FFFFFF"/>
        </a:solidFill>
        <a:ln w="3175">
          <a:solidFill>
            <a:srgbClr val="000000"/>
          </a:solidFill>
          <a:prstDash val="solid"/>
        </a:ln>
      </c:spPr>
      <c:txPr>
        <a:bodyPr/>
        <a:lstStyle/>
        <a:p>
          <a:pPr>
            <a:defRPr sz="775" b="0" i="0" u="none" strike="noStrike" baseline="0">
              <a:solidFill>
                <a:srgbClr val="000000"/>
              </a:solidFill>
              <a:latin typeface="Arial"/>
              <a:ea typeface="Arial"/>
              <a:cs typeface="Arial"/>
            </a:defRPr>
          </a:pPr>
          <a:endParaRPr lang="fr-F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70C7-60C5-4A77-A73A-B3CDDCE1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4857</Words>
  <Characters>28648</Characters>
  <Application>Microsoft Office Word</Application>
  <DocSecurity>4</DocSecurity>
  <Lines>238</Lines>
  <Paragraphs>66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1</vt:lpstr>
      <vt:lpstr>1</vt:lpstr>
      <vt:lpstr>1</vt:lpstr>
    </vt:vector>
  </TitlesOfParts>
  <Company>BTCCTB</Company>
  <LinksUpToDate>false</LinksUpToDate>
  <CharactersWithSpaces>33439</CharactersWithSpaces>
  <SharedDoc>false</SharedDoc>
  <HLinks>
    <vt:vector size="168" baseType="variant">
      <vt:variant>
        <vt:i4>524362</vt:i4>
      </vt:variant>
      <vt:variant>
        <vt:i4>150</vt:i4>
      </vt:variant>
      <vt:variant>
        <vt:i4>0</vt:i4>
      </vt:variant>
      <vt:variant>
        <vt:i4>5</vt:i4>
      </vt:variant>
      <vt:variant>
        <vt:lpwstr>http://www.bruxellesenvironnement.be/</vt:lpwstr>
      </vt:variant>
      <vt:variant>
        <vt:lpwstr/>
      </vt:variant>
      <vt:variant>
        <vt:i4>8192063</vt:i4>
      </vt:variant>
      <vt:variant>
        <vt:i4>147</vt:i4>
      </vt:variant>
      <vt:variant>
        <vt:i4>0</vt:i4>
      </vt:variant>
      <vt:variant>
        <vt:i4>5</vt:i4>
      </vt:variant>
      <vt:variant>
        <vt:lpwstr>http://www.brucodex.be/</vt:lpwstr>
      </vt:variant>
      <vt:variant>
        <vt:lpwstr/>
      </vt:variant>
      <vt:variant>
        <vt:i4>1179679</vt:i4>
      </vt:variant>
      <vt:variant>
        <vt:i4>144</vt:i4>
      </vt:variant>
      <vt:variant>
        <vt:i4>0</vt:i4>
      </vt:variant>
      <vt:variant>
        <vt:i4>5</vt:i4>
      </vt:variant>
      <vt:variant>
        <vt:lpwstr>http://www.bebat.be/</vt:lpwstr>
      </vt:variant>
      <vt:variant>
        <vt:lpwstr/>
      </vt:variant>
      <vt:variant>
        <vt:i4>3604543</vt:i4>
      </vt:variant>
      <vt:variant>
        <vt:i4>141</vt:i4>
      </vt:variant>
      <vt:variant>
        <vt:i4>0</vt:i4>
      </vt:variant>
      <vt:variant>
        <vt:i4>5</vt:i4>
      </vt:variant>
      <vt:variant>
        <vt:lpwstr>http://www.ecover.org/</vt:lpwstr>
      </vt:variant>
      <vt:variant>
        <vt:lpwstr/>
      </vt:variant>
      <vt:variant>
        <vt:i4>5570587</vt:i4>
      </vt:variant>
      <vt:variant>
        <vt:i4>138</vt:i4>
      </vt:variant>
      <vt:variant>
        <vt:i4>0</vt:i4>
      </vt:variant>
      <vt:variant>
        <vt:i4>5</vt:i4>
      </vt:variant>
      <vt:variant>
        <vt:lpwstr>http://www.mi-is.be/</vt:lpwstr>
      </vt:variant>
      <vt:variant>
        <vt:lpwstr/>
      </vt:variant>
      <vt:variant>
        <vt:i4>1507379</vt:i4>
      </vt:variant>
      <vt:variant>
        <vt:i4>131</vt:i4>
      </vt:variant>
      <vt:variant>
        <vt:i4>0</vt:i4>
      </vt:variant>
      <vt:variant>
        <vt:i4>5</vt:i4>
      </vt:variant>
      <vt:variant>
        <vt:lpwstr/>
      </vt:variant>
      <vt:variant>
        <vt:lpwstr>_Toc269808867</vt:lpwstr>
      </vt:variant>
      <vt:variant>
        <vt:i4>1507379</vt:i4>
      </vt:variant>
      <vt:variant>
        <vt:i4>125</vt:i4>
      </vt:variant>
      <vt:variant>
        <vt:i4>0</vt:i4>
      </vt:variant>
      <vt:variant>
        <vt:i4>5</vt:i4>
      </vt:variant>
      <vt:variant>
        <vt:lpwstr/>
      </vt:variant>
      <vt:variant>
        <vt:lpwstr>_Toc269808866</vt:lpwstr>
      </vt:variant>
      <vt:variant>
        <vt:i4>1507379</vt:i4>
      </vt:variant>
      <vt:variant>
        <vt:i4>119</vt:i4>
      </vt:variant>
      <vt:variant>
        <vt:i4>0</vt:i4>
      </vt:variant>
      <vt:variant>
        <vt:i4>5</vt:i4>
      </vt:variant>
      <vt:variant>
        <vt:lpwstr/>
      </vt:variant>
      <vt:variant>
        <vt:lpwstr>_Toc269808865</vt:lpwstr>
      </vt:variant>
      <vt:variant>
        <vt:i4>1507379</vt:i4>
      </vt:variant>
      <vt:variant>
        <vt:i4>113</vt:i4>
      </vt:variant>
      <vt:variant>
        <vt:i4>0</vt:i4>
      </vt:variant>
      <vt:variant>
        <vt:i4>5</vt:i4>
      </vt:variant>
      <vt:variant>
        <vt:lpwstr/>
      </vt:variant>
      <vt:variant>
        <vt:lpwstr>_Toc269808864</vt:lpwstr>
      </vt:variant>
      <vt:variant>
        <vt:i4>1507379</vt:i4>
      </vt:variant>
      <vt:variant>
        <vt:i4>107</vt:i4>
      </vt:variant>
      <vt:variant>
        <vt:i4>0</vt:i4>
      </vt:variant>
      <vt:variant>
        <vt:i4>5</vt:i4>
      </vt:variant>
      <vt:variant>
        <vt:lpwstr/>
      </vt:variant>
      <vt:variant>
        <vt:lpwstr>_Toc269808863</vt:lpwstr>
      </vt:variant>
      <vt:variant>
        <vt:i4>1507379</vt:i4>
      </vt:variant>
      <vt:variant>
        <vt:i4>101</vt:i4>
      </vt:variant>
      <vt:variant>
        <vt:i4>0</vt:i4>
      </vt:variant>
      <vt:variant>
        <vt:i4>5</vt:i4>
      </vt:variant>
      <vt:variant>
        <vt:lpwstr/>
      </vt:variant>
      <vt:variant>
        <vt:lpwstr>_Toc269808862</vt:lpwstr>
      </vt:variant>
      <vt:variant>
        <vt:i4>1507379</vt:i4>
      </vt:variant>
      <vt:variant>
        <vt:i4>95</vt:i4>
      </vt:variant>
      <vt:variant>
        <vt:i4>0</vt:i4>
      </vt:variant>
      <vt:variant>
        <vt:i4>5</vt:i4>
      </vt:variant>
      <vt:variant>
        <vt:lpwstr/>
      </vt:variant>
      <vt:variant>
        <vt:lpwstr>_Toc269808861</vt:lpwstr>
      </vt:variant>
      <vt:variant>
        <vt:i4>1507379</vt:i4>
      </vt:variant>
      <vt:variant>
        <vt:i4>89</vt:i4>
      </vt:variant>
      <vt:variant>
        <vt:i4>0</vt:i4>
      </vt:variant>
      <vt:variant>
        <vt:i4>5</vt:i4>
      </vt:variant>
      <vt:variant>
        <vt:lpwstr/>
      </vt:variant>
      <vt:variant>
        <vt:lpwstr>_Toc269808860</vt:lpwstr>
      </vt:variant>
      <vt:variant>
        <vt:i4>1310771</vt:i4>
      </vt:variant>
      <vt:variant>
        <vt:i4>83</vt:i4>
      </vt:variant>
      <vt:variant>
        <vt:i4>0</vt:i4>
      </vt:variant>
      <vt:variant>
        <vt:i4>5</vt:i4>
      </vt:variant>
      <vt:variant>
        <vt:lpwstr/>
      </vt:variant>
      <vt:variant>
        <vt:lpwstr>_Toc269808859</vt:lpwstr>
      </vt:variant>
      <vt:variant>
        <vt:i4>1310771</vt:i4>
      </vt:variant>
      <vt:variant>
        <vt:i4>77</vt:i4>
      </vt:variant>
      <vt:variant>
        <vt:i4>0</vt:i4>
      </vt:variant>
      <vt:variant>
        <vt:i4>5</vt:i4>
      </vt:variant>
      <vt:variant>
        <vt:lpwstr/>
      </vt:variant>
      <vt:variant>
        <vt:lpwstr>_Toc269808858</vt:lpwstr>
      </vt:variant>
      <vt:variant>
        <vt:i4>1310771</vt:i4>
      </vt:variant>
      <vt:variant>
        <vt:i4>71</vt:i4>
      </vt:variant>
      <vt:variant>
        <vt:i4>0</vt:i4>
      </vt:variant>
      <vt:variant>
        <vt:i4>5</vt:i4>
      </vt:variant>
      <vt:variant>
        <vt:lpwstr/>
      </vt:variant>
      <vt:variant>
        <vt:lpwstr>_Toc269808857</vt:lpwstr>
      </vt:variant>
      <vt:variant>
        <vt:i4>1310771</vt:i4>
      </vt:variant>
      <vt:variant>
        <vt:i4>65</vt:i4>
      </vt:variant>
      <vt:variant>
        <vt:i4>0</vt:i4>
      </vt:variant>
      <vt:variant>
        <vt:i4>5</vt:i4>
      </vt:variant>
      <vt:variant>
        <vt:lpwstr/>
      </vt:variant>
      <vt:variant>
        <vt:lpwstr>_Toc269808856</vt:lpwstr>
      </vt:variant>
      <vt:variant>
        <vt:i4>1310771</vt:i4>
      </vt:variant>
      <vt:variant>
        <vt:i4>59</vt:i4>
      </vt:variant>
      <vt:variant>
        <vt:i4>0</vt:i4>
      </vt:variant>
      <vt:variant>
        <vt:i4>5</vt:i4>
      </vt:variant>
      <vt:variant>
        <vt:lpwstr/>
      </vt:variant>
      <vt:variant>
        <vt:lpwstr>_Toc269808855</vt:lpwstr>
      </vt:variant>
      <vt:variant>
        <vt:i4>1310771</vt:i4>
      </vt:variant>
      <vt:variant>
        <vt:i4>53</vt:i4>
      </vt:variant>
      <vt:variant>
        <vt:i4>0</vt:i4>
      </vt:variant>
      <vt:variant>
        <vt:i4>5</vt:i4>
      </vt:variant>
      <vt:variant>
        <vt:lpwstr/>
      </vt:variant>
      <vt:variant>
        <vt:lpwstr>_Toc269808854</vt:lpwstr>
      </vt:variant>
      <vt:variant>
        <vt:i4>1310771</vt:i4>
      </vt:variant>
      <vt:variant>
        <vt:i4>47</vt:i4>
      </vt:variant>
      <vt:variant>
        <vt:i4>0</vt:i4>
      </vt:variant>
      <vt:variant>
        <vt:i4>5</vt:i4>
      </vt:variant>
      <vt:variant>
        <vt:lpwstr/>
      </vt:variant>
      <vt:variant>
        <vt:lpwstr>_Toc269808853</vt:lpwstr>
      </vt:variant>
      <vt:variant>
        <vt:i4>1310771</vt:i4>
      </vt:variant>
      <vt:variant>
        <vt:i4>41</vt:i4>
      </vt:variant>
      <vt:variant>
        <vt:i4>0</vt:i4>
      </vt:variant>
      <vt:variant>
        <vt:i4>5</vt:i4>
      </vt:variant>
      <vt:variant>
        <vt:lpwstr/>
      </vt:variant>
      <vt:variant>
        <vt:lpwstr>_Toc269808852</vt:lpwstr>
      </vt:variant>
      <vt:variant>
        <vt:i4>1310771</vt:i4>
      </vt:variant>
      <vt:variant>
        <vt:i4>35</vt:i4>
      </vt:variant>
      <vt:variant>
        <vt:i4>0</vt:i4>
      </vt:variant>
      <vt:variant>
        <vt:i4>5</vt:i4>
      </vt:variant>
      <vt:variant>
        <vt:lpwstr/>
      </vt:variant>
      <vt:variant>
        <vt:lpwstr>_Toc269808851</vt:lpwstr>
      </vt:variant>
      <vt:variant>
        <vt:i4>1310771</vt:i4>
      </vt:variant>
      <vt:variant>
        <vt:i4>29</vt:i4>
      </vt:variant>
      <vt:variant>
        <vt:i4>0</vt:i4>
      </vt:variant>
      <vt:variant>
        <vt:i4>5</vt:i4>
      </vt:variant>
      <vt:variant>
        <vt:lpwstr/>
      </vt:variant>
      <vt:variant>
        <vt:lpwstr>_Toc269808850</vt:lpwstr>
      </vt:variant>
      <vt:variant>
        <vt:i4>1376307</vt:i4>
      </vt:variant>
      <vt:variant>
        <vt:i4>23</vt:i4>
      </vt:variant>
      <vt:variant>
        <vt:i4>0</vt:i4>
      </vt:variant>
      <vt:variant>
        <vt:i4>5</vt:i4>
      </vt:variant>
      <vt:variant>
        <vt:lpwstr/>
      </vt:variant>
      <vt:variant>
        <vt:lpwstr>_Toc269808849</vt:lpwstr>
      </vt:variant>
      <vt:variant>
        <vt:i4>1376307</vt:i4>
      </vt:variant>
      <vt:variant>
        <vt:i4>17</vt:i4>
      </vt:variant>
      <vt:variant>
        <vt:i4>0</vt:i4>
      </vt:variant>
      <vt:variant>
        <vt:i4>5</vt:i4>
      </vt:variant>
      <vt:variant>
        <vt:lpwstr/>
      </vt:variant>
      <vt:variant>
        <vt:lpwstr>_Toc269808848</vt:lpwstr>
      </vt:variant>
      <vt:variant>
        <vt:i4>1376307</vt:i4>
      </vt:variant>
      <vt:variant>
        <vt:i4>11</vt:i4>
      </vt:variant>
      <vt:variant>
        <vt:i4>0</vt:i4>
      </vt:variant>
      <vt:variant>
        <vt:i4>5</vt:i4>
      </vt:variant>
      <vt:variant>
        <vt:lpwstr/>
      </vt:variant>
      <vt:variant>
        <vt:lpwstr>_Toc269808847</vt:lpwstr>
      </vt:variant>
      <vt:variant>
        <vt:i4>6422608</vt:i4>
      </vt:variant>
      <vt:variant>
        <vt:i4>6</vt:i4>
      </vt:variant>
      <vt:variant>
        <vt:i4>0</vt:i4>
      </vt:variant>
      <vt:variant>
        <vt:i4>5</vt:i4>
      </vt:variant>
      <vt:variant>
        <vt:lpwstr>mailto:gudrun.mostmans@mi-is.be</vt:lpwstr>
      </vt:variant>
      <vt:variant>
        <vt:lpwstr/>
      </vt:variant>
      <vt:variant>
        <vt:i4>2228296</vt:i4>
      </vt:variant>
      <vt:variant>
        <vt:i4>3</vt:i4>
      </vt:variant>
      <vt:variant>
        <vt:i4>0</vt:i4>
      </vt:variant>
      <vt:variant>
        <vt:i4>5</vt:i4>
      </vt:variant>
      <vt:variant>
        <vt:lpwstr>mailto:jean-marc.dubois@mi-is.be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btcctb</dc:creator>
  <cp:lastModifiedBy>Van Geertsom Johannes</cp:lastModifiedBy>
  <cp:revision>2</cp:revision>
  <cp:lastPrinted>2014-09-12T13:39:00Z</cp:lastPrinted>
  <dcterms:created xsi:type="dcterms:W3CDTF">2016-08-17T07:50:00Z</dcterms:created>
  <dcterms:modified xsi:type="dcterms:W3CDTF">2016-08-17T07:50:00Z</dcterms:modified>
</cp:coreProperties>
</file>