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2F3" w:rsidRDefault="005562F3" w:rsidP="005562F3">
      <w:pPr>
        <w:autoSpaceDE w:val="0"/>
        <w:autoSpaceDN w:val="0"/>
        <w:adjustRightInd w:val="0"/>
        <w:spacing w:after="0" w:line="240" w:lineRule="auto"/>
        <w:rPr>
          <w:rFonts w:ascii="Cambria,Bold" w:hAnsi="Cambria,Bold" w:cs="Cambria,Bold"/>
          <w:b/>
          <w:bCs/>
          <w:color w:val="4F82BE"/>
          <w:u w:val="single"/>
        </w:rPr>
      </w:pPr>
      <w:r>
        <w:rPr>
          <w:noProof/>
          <w:lang w:eastAsia="fr-BE"/>
        </w:rPr>
        <w:drawing>
          <wp:inline distT="0" distB="0" distL="0" distR="0">
            <wp:extent cx="2238375" cy="1219200"/>
            <wp:effectExtent l="0" t="0" r="9525"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219200"/>
                    </a:xfrm>
                    <a:prstGeom prst="rect">
                      <a:avLst/>
                    </a:prstGeom>
                    <a:noFill/>
                    <a:ln>
                      <a:noFill/>
                    </a:ln>
                  </pic:spPr>
                </pic:pic>
              </a:graphicData>
            </a:graphic>
          </wp:inline>
        </w:drawing>
      </w:r>
      <w:bookmarkStart w:id="0" w:name="_GoBack"/>
    </w:p>
    <w:p w:rsidR="005562F3" w:rsidRDefault="005562F3" w:rsidP="00BC3346">
      <w:pPr>
        <w:autoSpaceDE w:val="0"/>
        <w:autoSpaceDN w:val="0"/>
        <w:adjustRightInd w:val="0"/>
        <w:spacing w:after="0" w:line="240" w:lineRule="auto"/>
        <w:jc w:val="center"/>
        <w:rPr>
          <w:rFonts w:ascii="Cambria,Bold" w:hAnsi="Cambria,Bold" w:cs="Cambria,Bold"/>
          <w:b/>
          <w:bCs/>
          <w:color w:val="4F82BE"/>
          <w:u w:val="single"/>
        </w:rPr>
      </w:pPr>
    </w:p>
    <w:p w:rsidR="005562F3" w:rsidRDefault="005562F3" w:rsidP="00BC3346">
      <w:pPr>
        <w:autoSpaceDE w:val="0"/>
        <w:autoSpaceDN w:val="0"/>
        <w:adjustRightInd w:val="0"/>
        <w:spacing w:after="0" w:line="240" w:lineRule="auto"/>
        <w:jc w:val="center"/>
        <w:rPr>
          <w:rFonts w:ascii="Cambria,Bold" w:hAnsi="Cambria,Bold" w:cs="Cambria,Bold"/>
          <w:b/>
          <w:bCs/>
          <w:color w:val="4F82BE"/>
          <w:u w:val="single"/>
        </w:rPr>
      </w:pPr>
    </w:p>
    <w:p w:rsidR="005562F3" w:rsidRDefault="005562F3" w:rsidP="00BC3346">
      <w:pPr>
        <w:autoSpaceDE w:val="0"/>
        <w:autoSpaceDN w:val="0"/>
        <w:adjustRightInd w:val="0"/>
        <w:spacing w:after="0" w:line="240" w:lineRule="auto"/>
        <w:jc w:val="center"/>
        <w:rPr>
          <w:rFonts w:ascii="Cambria,Bold" w:hAnsi="Cambria,Bold" w:cs="Cambria,Bold"/>
          <w:b/>
          <w:bCs/>
          <w:color w:val="4F82BE"/>
          <w:u w:val="single"/>
        </w:rPr>
      </w:pPr>
    </w:p>
    <w:p w:rsidR="00BC3346" w:rsidRPr="00BC3346" w:rsidRDefault="005562F3" w:rsidP="00BC3346">
      <w:pPr>
        <w:autoSpaceDE w:val="0"/>
        <w:autoSpaceDN w:val="0"/>
        <w:adjustRightInd w:val="0"/>
        <w:spacing w:after="0" w:line="240" w:lineRule="auto"/>
        <w:jc w:val="center"/>
        <w:rPr>
          <w:rFonts w:ascii="Cambria,Bold" w:hAnsi="Cambria,Bold" w:cs="Cambria,Bold"/>
          <w:b/>
          <w:bCs/>
          <w:color w:val="4F82BE"/>
          <w:u w:val="single"/>
        </w:rPr>
      </w:pPr>
      <w:r>
        <w:rPr>
          <w:rFonts w:ascii="Cambria,Bold" w:hAnsi="Cambria,Bold" w:cs="Cambria,Bold"/>
          <w:b/>
          <w:bCs/>
          <w:color w:val="4F82BE"/>
          <w:u w:val="single"/>
        </w:rPr>
        <w:t>Exemple de politique de sécurité</w:t>
      </w:r>
    </w:p>
    <w:p w:rsidR="00BC3346" w:rsidRDefault="00BC3346" w:rsidP="00BC3346">
      <w:pPr>
        <w:autoSpaceDE w:val="0"/>
        <w:autoSpaceDN w:val="0"/>
        <w:adjustRightInd w:val="0"/>
        <w:spacing w:after="0" w:line="240" w:lineRule="auto"/>
        <w:rPr>
          <w:rFonts w:ascii="Cambria,Bold" w:hAnsi="Cambria,Bold" w:cs="Cambria,Bold"/>
          <w:b/>
          <w:bCs/>
          <w:color w:val="4F82BE"/>
        </w:rPr>
      </w:pPr>
    </w:p>
    <w:p w:rsidR="00BC3346" w:rsidRDefault="00BC3346" w:rsidP="00BC3346">
      <w:pPr>
        <w:autoSpaceDE w:val="0"/>
        <w:autoSpaceDN w:val="0"/>
        <w:adjustRightInd w:val="0"/>
        <w:spacing w:after="0" w:line="240" w:lineRule="auto"/>
        <w:rPr>
          <w:rFonts w:ascii="Cambria,Bold" w:hAnsi="Cambria,Bold" w:cs="Cambria,Bold"/>
          <w:b/>
          <w:bCs/>
          <w:color w:val="4F82BE"/>
        </w:rPr>
      </w:pPr>
    </w:p>
    <w:p w:rsidR="00BC3346" w:rsidRDefault="00BC3346" w:rsidP="0087063B">
      <w:pPr>
        <w:autoSpaceDE w:val="0"/>
        <w:autoSpaceDN w:val="0"/>
        <w:adjustRightInd w:val="0"/>
        <w:spacing w:after="0" w:line="240" w:lineRule="auto"/>
        <w:jc w:val="both"/>
        <w:rPr>
          <w:rFonts w:ascii="Cambria,Bold" w:hAnsi="Cambria,Bold" w:cs="Cambria,Bold"/>
          <w:b/>
          <w:bCs/>
          <w:color w:val="4F82BE"/>
        </w:rPr>
      </w:pPr>
      <w:r>
        <w:rPr>
          <w:rFonts w:ascii="Cambria,Bold" w:hAnsi="Cambria,Bold" w:cs="Cambria,Bold"/>
          <w:b/>
          <w:bCs/>
          <w:color w:val="4F82BE"/>
        </w:rPr>
        <w:t>Introduction</w:t>
      </w:r>
    </w:p>
    <w:p w:rsidR="00BC3346" w:rsidRDefault="00BC3346" w:rsidP="0087063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Le bon fonctionnement du CPAS  dépend en grande partie de l’information qui est traitée, produite et communiquée. Cette information est très vaste et peut exister sur divers supports : papier et digital portable ou non. </w:t>
      </w:r>
    </w:p>
    <w:p w:rsidR="00BC3346" w:rsidRDefault="00BC3346" w:rsidP="0087063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On trouve dans ces supports de l’information concernant le personnel du CPAS ainsi que tous les bénéficiaires des droits légaux. Cette information est confidentielle et doit la rester.</w:t>
      </w:r>
    </w:p>
    <w:p w:rsidR="00BC3346" w:rsidRDefault="00BC3346" w:rsidP="0087063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Comme toute autre institution fédérale et régionale, le CPAS doit faire face à une multitude de risques et menaces pouvant porter atteinte à la confidentialité, l’intégrité et la disponibilité de son information. Ces menaces, en constante évolution, comprennent, entre autres, le vol d’identité et d’information confidentielle, la fraude le vol de propriété intellectuelle, l’utilisation, la divulgation et la destruction d’information, les défaillances techniques, les événements naturels et l’erreur humaine.</w:t>
      </w:r>
    </w:p>
    <w:p w:rsidR="00BC3346" w:rsidRDefault="00BC3346" w:rsidP="0087063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Par ailleurs, le CPAS est soumis à plusieurs exigences légales, fédérales et régionales, découlant de ses missions et liées à la sécurité de l’information. Le respect de ces exigences et le lien de confiance qui existent envers les membres du personnel et les bénéficiaires sont essentiels au maintien de sa réputation et de son bon fonctionnement.</w:t>
      </w:r>
    </w:p>
    <w:p w:rsidR="00BC3346" w:rsidRDefault="00BC3346" w:rsidP="0087063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Ce n’est qu’à cette condition que le CPAS pourra mener ses missions de </w:t>
      </w:r>
      <w:bookmarkEnd w:id="0"/>
      <w:r>
        <w:rPr>
          <w:rFonts w:ascii="Calibri" w:hAnsi="Calibri" w:cs="Calibri"/>
          <w:color w:val="000000"/>
        </w:rPr>
        <w:t>façon correcte et dans le respect des normes et lois à respecter.</w:t>
      </w:r>
    </w:p>
    <w:p w:rsidR="00DB4D48" w:rsidRPr="00DB4D48" w:rsidRDefault="00DB4D48" w:rsidP="0087063B">
      <w:pPr>
        <w:autoSpaceDE w:val="0"/>
        <w:autoSpaceDN w:val="0"/>
        <w:adjustRightInd w:val="0"/>
        <w:spacing w:after="0" w:line="240" w:lineRule="auto"/>
        <w:jc w:val="both"/>
        <w:rPr>
          <w:rFonts w:ascii="Calibri" w:hAnsi="Calibri" w:cs="Calibri"/>
          <w:color w:val="000000"/>
        </w:rPr>
      </w:pPr>
      <w:r w:rsidRPr="00DB4D48">
        <w:t>Dans le domaine de la sécurité sociale, la sécurité de l'information se définit comme étant la stratégie, les règles, les procédures et les moyens de protection de tout type d'information tant dans les systèmes de transmission que dans les systèmes de traitement en vue de garantir la confidentialité, la disponibilité, l'intégrité, la fiabilité, l'authenticité et l'irréfutabilité de l'information. (Cfr. Arrêté royal du 17 mars 2013 relatif aux conseillers en sécurité institués par la loi du 15 août 2012 relative à la création et à l’organisation d’un intégrateur de services fédéral).</w:t>
      </w:r>
    </w:p>
    <w:p w:rsidR="00BC3346" w:rsidRDefault="00BC3346" w:rsidP="0087063B">
      <w:pPr>
        <w:autoSpaceDE w:val="0"/>
        <w:autoSpaceDN w:val="0"/>
        <w:adjustRightInd w:val="0"/>
        <w:spacing w:after="0" w:line="240" w:lineRule="auto"/>
        <w:jc w:val="both"/>
        <w:rPr>
          <w:rFonts w:ascii="Calibri" w:hAnsi="Calibri" w:cs="Calibri"/>
          <w:color w:val="000000"/>
        </w:rPr>
      </w:pPr>
    </w:p>
    <w:p w:rsidR="00BC3346" w:rsidRDefault="00BC3346" w:rsidP="0087063B">
      <w:pPr>
        <w:autoSpaceDE w:val="0"/>
        <w:autoSpaceDN w:val="0"/>
        <w:adjustRightInd w:val="0"/>
        <w:spacing w:after="0" w:line="240" w:lineRule="auto"/>
        <w:jc w:val="both"/>
        <w:rPr>
          <w:rFonts w:ascii="Cambria,Bold" w:hAnsi="Cambria,Bold" w:cs="Cambria,Bold"/>
          <w:b/>
          <w:bCs/>
          <w:color w:val="4F82BE"/>
        </w:rPr>
      </w:pPr>
      <w:r>
        <w:rPr>
          <w:rFonts w:ascii="Cambria,Bold" w:hAnsi="Cambria,Bold" w:cs="Cambria,Bold"/>
          <w:b/>
          <w:bCs/>
          <w:color w:val="4F82BE"/>
        </w:rPr>
        <w:t>Objectif</w:t>
      </w:r>
      <w:r w:rsidR="008A4D2D">
        <w:rPr>
          <w:rFonts w:ascii="Cambria,Bold" w:hAnsi="Cambria,Bold" w:cs="Cambria,Bold"/>
          <w:b/>
          <w:bCs/>
          <w:color w:val="4F82BE"/>
        </w:rPr>
        <w:t>s</w:t>
      </w:r>
    </w:p>
    <w:p w:rsidR="00BC3346" w:rsidRDefault="00BC3346" w:rsidP="0087063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Cette politique constitue un des éléments clés permettant d’assurer la réalisation de la mission et des objectifs du CPAS afin de maintenir sa réputation et de se conformer aux exigences légales, réglementaires et contractuelles applicables.</w:t>
      </w:r>
    </w:p>
    <w:p w:rsidR="00BC3346" w:rsidRDefault="00BC3346" w:rsidP="0087063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L’objectif principal de cette politique est de communiquer la détermination et </w:t>
      </w:r>
      <w:r w:rsidR="000D585C">
        <w:rPr>
          <w:rFonts w:ascii="Calibri" w:hAnsi="Calibri" w:cs="Calibri"/>
          <w:color w:val="000000"/>
        </w:rPr>
        <w:t>l’engagement du Conseil de l’Action sociale / du Bureau permanent de gérer et de soutenir la gestion</w:t>
      </w:r>
      <w:r>
        <w:rPr>
          <w:rFonts w:ascii="Calibri" w:hAnsi="Calibri" w:cs="Calibri"/>
          <w:color w:val="000000"/>
        </w:rPr>
        <w:t xml:space="preserve"> </w:t>
      </w:r>
      <w:r w:rsidR="000D585C">
        <w:rPr>
          <w:rFonts w:ascii="Calibri" w:hAnsi="Calibri" w:cs="Calibri"/>
          <w:color w:val="000000"/>
        </w:rPr>
        <w:t>d</w:t>
      </w:r>
      <w:r>
        <w:rPr>
          <w:rFonts w:ascii="Calibri" w:hAnsi="Calibri" w:cs="Calibri"/>
          <w:color w:val="000000"/>
        </w:rPr>
        <w:t xml:space="preserve">es risques </w:t>
      </w:r>
      <w:r w:rsidR="000D585C">
        <w:rPr>
          <w:rFonts w:ascii="Calibri" w:hAnsi="Calibri" w:cs="Calibri"/>
          <w:color w:val="000000"/>
        </w:rPr>
        <w:t>liés à</w:t>
      </w:r>
      <w:r>
        <w:rPr>
          <w:rFonts w:ascii="Calibri" w:hAnsi="Calibri" w:cs="Calibri"/>
          <w:color w:val="000000"/>
        </w:rPr>
        <w:t xml:space="preserve"> la sécurité de l’information. L’approche préconisée vise l’identification</w:t>
      </w:r>
      <w:r w:rsidR="000D585C">
        <w:rPr>
          <w:rFonts w:ascii="Calibri" w:hAnsi="Calibri" w:cs="Calibri"/>
          <w:color w:val="000000"/>
        </w:rPr>
        <w:t xml:space="preserve"> </w:t>
      </w:r>
      <w:r>
        <w:rPr>
          <w:rFonts w:ascii="Calibri" w:hAnsi="Calibri" w:cs="Calibri"/>
          <w:color w:val="000000"/>
        </w:rPr>
        <w:t>des intervenants et la définition de leurs rôles, la sensibilisation des utilisateurs aux risques et la conception et</w:t>
      </w:r>
      <w:r w:rsidR="000D585C">
        <w:rPr>
          <w:rFonts w:ascii="Calibri" w:hAnsi="Calibri" w:cs="Calibri"/>
          <w:color w:val="000000"/>
        </w:rPr>
        <w:t xml:space="preserve"> </w:t>
      </w:r>
      <w:r>
        <w:rPr>
          <w:rFonts w:ascii="Calibri" w:hAnsi="Calibri" w:cs="Calibri"/>
          <w:color w:val="000000"/>
        </w:rPr>
        <w:t>l’implantation de mesures qui assurent efficacement la sécurité des actifs informationnels.</w:t>
      </w:r>
    </w:p>
    <w:p w:rsidR="00DB4D48" w:rsidRPr="00DB4D48" w:rsidRDefault="00DB4D48" w:rsidP="0087063B">
      <w:pPr>
        <w:pStyle w:val="Default"/>
        <w:jc w:val="both"/>
        <w:rPr>
          <w:rFonts w:asciiTheme="minorHAnsi" w:hAnsiTheme="minorHAnsi"/>
          <w:sz w:val="22"/>
          <w:szCs w:val="22"/>
        </w:rPr>
      </w:pPr>
      <w:r w:rsidRPr="00DB4D48">
        <w:rPr>
          <w:rFonts w:asciiTheme="minorHAnsi" w:hAnsiTheme="minorHAnsi"/>
          <w:sz w:val="22"/>
          <w:szCs w:val="22"/>
        </w:rPr>
        <w:t xml:space="preserve">Les objectifs suivants sont également visés: </w:t>
      </w:r>
    </w:p>
    <w:p w:rsidR="00DB4D48" w:rsidRPr="00DB4D48" w:rsidRDefault="00DB4D48" w:rsidP="0087063B">
      <w:pPr>
        <w:pStyle w:val="Default"/>
        <w:spacing w:after="55"/>
        <w:ind w:left="284" w:hanging="284"/>
        <w:jc w:val="both"/>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r>
      <w:r w:rsidRPr="00DB4D48">
        <w:rPr>
          <w:rFonts w:asciiTheme="minorHAnsi" w:hAnsiTheme="minorHAnsi"/>
          <w:sz w:val="22"/>
          <w:szCs w:val="22"/>
        </w:rPr>
        <w:t xml:space="preserve">le respect de la vie privée et des obligations légales se rapportant au traitement des données à caractère personnelle et sociale, </w:t>
      </w:r>
    </w:p>
    <w:p w:rsidR="00DB4D48" w:rsidRPr="00DB4D48" w:rsidRDefault="00DB4D48" w:rsidP="0087063B">
      <w:pPr>
        <w:pStyle w:val="Default"/>
        <w:spacing w:after="55"/>
        <w:ind w:left="284" w:hanging="284"/>
        <w:jc w:val="both"/>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Pr="00DB4D48">
        <w:rPr>
          <w:rFonts w:asciiTheme="minorHAnsi" w:hAnsiTheme="minorHAnsi"/>
          <w:sz w:val="22"/>
          <w:szCs w:val="22"/>
        </w:rPr>
        <w:t xml:space="preserve">la conformité aux normes minimales fixées par le comité sectoriel de sécurité sociale et de la santé dans le cadre du traitement des données précitées, </w:t>
      </w:r>
    </w:p>
    <w:p w:rsidR="00DB4D48" w:rsidRPr="00DB4D48" w:rsidRDefault="00DB4D48" w:rsidP="0087063B">
      <w:pPr>
        <w:pStyle w:val="Default"/>
        <w:spacing w:after="55"/>
        <w:ind w:left="284" w:hanging="284"/>
        <w:jc w:val="both"/>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r>
      <w:r w:rsidRPr="00DB4D48">
        <w:rPr>
          <w:rFonts w:asciiTheme="minorHAnsi" w:hAnsiTheme="minorHAnsi"/>
          <w:sz w:val="22"/>
          <w:szCs w:val="22"/>
        </w:rPr>
        <w:t xml:space="preserve">l’inventaire des ressources et leur sécurisation conforme à la classification des données, </w:t>
      </w:r>
    </w:p>
    <w:p w:rsidR="00DB4D48" w:rsidRPr="00DB4D48" w:rsidRDefault="00DB4D48" w:rsidP="0087063B">
      <w:pPr>
        <w:pStyle w:val="Default"/>
        <w:spacing w:after="55"/>
        <w:ind w:left="284" w:hanging="284"/>
        <w:jc w:val="both"/>
        <w:rPr>
          <w:rFonts w:asciiTheme="minorHAnsi" w:hAnsiTheme="minorHAnsi"/>
          <w:sz w:val="22"/>
          <w:szCs w:val="22"/>
        </w:rPr>
      </w:pPr>
      <w:r>
        <w:rPr>
          <w:rFonts w:asciiTheme="minorHAnsi" w:hAnsiTheme="minorHAnsi"/>
          <w:sz w:val="22"/>
          <w:szCs w:val="22"/>
        </w:rPr>
        <w:lastRenderedPageBreak/>
        <w:t>4.</w:t>
      </w:r>
      <w:r>
        <w:rPr>
          <w:rFonts w:asciiTheme="minorHAnsi" w:hAnsiTheme="minorHAnsi"/>
          <w:sz w:val="22"/>
          <w:szCs w:val="22"/>
        </w:rPr>
        <w:tab/>
      </w:r>
      <w:r w:rsidRPr="00DB4D48">
        <w:rPr>
          <w:rFonts w:asciiTheme="minorHAnsi" w:hAnsiTheme="minorHAnsi"/>
          <w:sz w:val="22"/>
          <w:szCs w:val="22"/>
        </w:rPr>
        <w:t xml:space="preserve">la mise en œuvre d’un processus de gestion de risques selon une méthode documentée pour l’ensemble des processus critiques, </w:t>
      </w:r>
    </w:p>
    <w:p w:rsidR="00DB4D48" w:rsidRPr="00DB4D48" w:rsidRDefault="00DB4D48" w:rsidP="0087063B">
      <w:pPr>
        <w:pStyle w:val="Default"/>
        <w:spacing w:after="55"/>
        <w:ind w:left="284" w:hanging="284"/>
        <w:jc w:val="both"/>
        <w:rPr>
          <w:rFonts w:asciiTheme="minorHAnsi" w:hAnsiTheme="minorHAnsi"/>
          <w:sz w:val="22"/>
          <w:szCs w:val="22"/>
        </w:rPr>
      </w:pPr>
      <w:r>
        <w:rPr>
          <w:rFonts w:asciiTheme="minorHAnsi" w:hAnsiTheme="minorHAnsi"/>
          <w:sz w:val="22"/>
          <w:szCs w:val="22"/>
        </w:rPr>
        <w:t>5.</w:t>
      </w:r>
      <w:r>
        <w:rPr>
          <w:rFonts w:asciiTheme="minorHAnsi" w:hAnsiTheme="minorHAnsi"/>
          <w:sz w:val="22"/>
          <w:szCs w:val="22"/>
        </w:rPr>
        <w:tab/>
      </w:r>
      <w:r w:rsidRPr="00DB4D48">
        <w:rPr>
          <w:rFonts w:asciiTheme="minorHAnsi" w:hAnsiTheme="minorHAnsi"/>
          <w:sz w:val="22"/>
          <w:szCs w:val="22"/>
        </w:rPr>
        <w:t xml:space="preserve">la disponibilité, l’intégrité et la confidentialité des informations, </w:t>
      </w:r>
    </w:p>
    <w:p w:rsidR="00DB4D48" w:rsidRPr="00DB4D48" w:rsidRDefault="00DB4D48" w:rsidP="0087063B">
      <w:pPr>
        <w:pStyle w:val="Default"/>
        <w:spacing w:after="55"/>
        <w:ind w:left="284" w:hanging="284"/>
        <w:jc w:val="both"/>
        <w:rPr>
          <w:rFonts w:asciiTheme="minorHAnsi" w:hAnsiTheme="minorHAnsi"/>
          <w:sz w:val="22"/>
          <w:szCs w:val="22"/>
        </w:rPr>
      </w:pPr>
      <w:r>
        <w:rPr>
          <w:rFonts w:asciiTheme="minorHAnsi" w:hAnsiTheme="minorHAnsi"/>
          <w:sz w:val="22"/>
          <w:szCs w:val="22"/>
        </w:rPr>
        <w:t>6.</w:t>
      </w:r>
      <w:r>
        <w:rPr>
          <w:rFonts w:asciiTheme="minorHAnsi" w:hAnsiTheme="minorHAnsi"/>
          <w:sz w:val="22"/>
          <w:szCs w:val="22"/>
        </w:rPr>
        <w:tab/>
      </w:r>
      <w:r w:rsidRPr="00DB4D48">
        <w:rPr>
          <w:rFonts w:asciiTheme="minorHAnsi" w:hAnsiTheme="minorHAnsi"/>
          <w:sz w:val="22"/>
          <w:szCs w:val="22"/>
        </w:rPr>
        <w:t xml:space="preserve">une amélioration continue de la sécurité de l’information, </w:t>
      </w:r>
    </w:p>
    <w:p w:rsidR="00DB4D48" w:rsidRPr="00DB4D48" w:rsidRDefault="00DB4D48" w:rsidP="0087063B">
      <w:pPr>
        <w:pStyle w:val="Default"/>
        <w:ind w:left="284" w:hanging="284"/>
        <w:jc w:val="both"/>
        <w:rPr>
          <w:rFonts w:asciiTheme="minorHAnsi" w:hAnsiTheme="minorHAnsi"/>
          <w:sz w:val="22"/>
          <w:szCs w:val="22"/>
        </w:rPr>
      </w:pPr>
      <w:r>
        <w:rPr>
          <w:rFonts w:asciiTheme="minorHAnsi" w:hAnsiTheme="minorHAnsi"/>
          <w:sz w:val="22"/>
          <w:szCs w:val="22"/>
        </w:rPr>
        <w:t>7.</w:t>
      </w:r>
      <w:r>
        <w:rPr>
          <w:rFonts w:asciiTheme="minorHAnsi" w:hAnsiTheme="minorHAnsi"/>
          <w:sz w:val="22"/>
          <w:szCs w:val="22"/>
        </w:rPr>
        <w:tab/>
      </w:r>
      <w:r w:rsidRPr="00DB4D48">
        <w:rPr>
          <w:rFonts w:asciiTheme="minorHAnsi" w:hAnsiTheme="minorHAnsi"/>
          <w:sz w:val="22"/>
          <w:szCs w:val="22"/>
        </w:rPr>
        <w:t xml:space="preserve">l’intégration des exigences sécuritaires requises dans une convention lorsque l’on fait appel à des sous-traitants ou à des fournisseurs. </w:t>
      </w:r>
    </w:p>
    <w:p w:rsidR="00DB4D48" w:rsidRPr="00DB4D48" w:rsidRDefault="00DB4D48" w:rsidP="0087063B">
      <w:pPr>
        <w:autoSpaceDE w:val="0"/>
        <w:autoSpaceDN w:val="0"/>
        <w:adjustRightInd w:val="0"/>
        <w:spacing w:after="0" w:line="240" w:lineRule="auto"/>
        <w:ind w:left="284" w:hanging="284"/>
        <w:jc w:val="both"/>
        <w:rPr>
          <w:rFonts w:cs="Calibri"/>
          <w:color w:val="000000"/>
        </w:rPr>
      </w:pPr>
    </w:p>
    <w:p w:rsidR="000D585C" w:rsidRDefault="000D585C" w:rsidP="0087063B">
      <w:pPr>
        <w:autoSpaceDE w:val="0"/>
        <w:autoSpaceDN w:val="0"/>
        <w:adjustRightInd w:val="0"/>
        <w:spacing w:after="0" w:line="240" w:lineRule="auto"/>
        <w:jc w:val="both"/>
        <w:rPr>
          <w:rFonts w:ascii="Calibri" w:hAnsi="Calibri" w:cs="Calibri"/>
          <w:color w:val="000000"/>
        </w:rPr>
      </w:pPr>
    </w:p>
    <w:p w:rsidR="00BC3346" w:rsidRDefault="00BC3346" w:rsidP="0087063B">
      <w:pPr>
        <w:autoSpaceDE w:val="0"/>
        <w:autoSpaceDN w:val="0"/>
        <w:adjustRightInd w:val="0"/>
        <w:spacing w:after="0" w:line="240" w:lineRule="auto"/>
        <w:jc w:val="both"/>
        <w:rPr>
          <w:rFonts w:ascii="Cambria,Bold" w:hAnsi="Cambria,Bold" w:cs="Cambria,Bold"/>
          <w:b/>
          <w:bCs/>
          <w:color w:val="4F82BE"/>
        </w:rPr>
      </w:pPr>
      <w:r>
        <w:rPr>
          <w:rFonts w:ascii="Cambria,Bold" w:hAnsi="Cambria,Bold" w:cs="Cambria,Bold"/>
          <w:b/>
          <w:bCs/>
          <w:color w:val="4F82BE"/>
        </w:rPr>
        <w:t>Portée</w:t>
      </w:r>
    </w:p>
    <w:p w:rsidR="00BC3346" w:rsidRDefault="00BC3346" w:rsidP="0087063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La sécurité de l’information est l’affaire de tous. Cette politique s’applique à tous les utilisateurs des ressources</w:t>
      </w:r>
      <w:r w:rsidR="000D585C">
        <w:rPr>
          <w:rFonts w:ascii="Calibri" w:hAnsi="Calibri" w:cs="Calibri"/>
          <w:color w:val="000000"/>
        </w:rPr>
        <w:t xml:space="preserve"> </w:t>
      </w:r>
      <w:r>
        <w:rPr>
          <w:rFonts w:ascii="Calibri" w:hAnsi="Calibri" w:cs="Calibri"/>
          <w:color w:val="000000"/>
        </w:rPr>
        <w:t xml:space="preserve">informationnelles </w:t>
      </w:r>
      <w:r w:rsidR="000D585C">
        <w:rPr>
          <w:rFonts w:ascii="Calibri" w:hAnsi="Calibri" w:cs="Calibri"/>
          <w:color w:val="000000"/>
        </w:rPr>
        <w:t>du CPAS</w:t>
      </w:r>
      <w:r>
        <w:rPr>
          <w:rFonts w:ascii="Calibri" w:hAnsi="Calibri" w:cs="Calibri"/>
          <w:color w:val="000000"/>
        </w:rPr>
        <w:t xml:space="preserve"> qui incluent, entre autres, </w:t>
      </w:r>
      <w:r w:rsidR="000D585C">
        <w:rPr>
          <w:rFonts w:ascii="Calibri" w:hAnsi="Calibri" w:cs="Calibri"/>
          <w:color w:val="000000"/>
        </w:rPr>
        <w:t xml:space="preserve">le/la Président()e, </w:t>
      </w:r>
      <w:r>
        <w:rPr>
          <w:rFonts w:ascii="Calibri" w:hAnsi="Calibri" w:cs="Calibri"/>
          <w:color w:val="000000"/>
        </w:rPr>
        <w:t xml:space="preserve">les membres </w:t>
      </w:r>
      <w:r w:rsidR="000D585C">
        <w:rPr>
          <w:rFonts w:ascii="Calibri" w:hAnsi="Calibri" w:cs="Calibri"/>
          <w:color w:val="000000"/>
        </w:rPr>
        <w:t>du Conseil de l’Action sociale, le/la Directeur(trice) général(e), le conseiller en sécurité et les membres du personnel.</w:t>
      </w:r>
    </w:p>
    <w:p w:rsidR="00BC3346" w:rsidRDefault="000D585C" w:rsidP="0087063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w:t>
      </w:r>
      <w:r w:rsidR="00BC3346">
        <w:rPr>
          <w:rFonts w:ascii="Calibri" w:hAnsi="Calibri" w:cs="Calibri"/>
          <w:color w:val="000000"/>
        </w:rPr>
        <w:t>es sous-traitants,</w:t>
      </w:r>
      <w:r>
        <w:rPr>
          <w:rFonts w:ascii="Calibri" w:hAnsi="Calibri" w:cs="Calibri"/>
          <w:color w:val="000000"/>
        </w:rPr>
        <w:t xml:space="preserve"> </w:t>
      </w:r>
      <w:r w:rsidR="00BC3346">
        <w:rPr>
          <w:rFonts w:ascii="Calibri" w:hAnsi="Calibri" w:cs="Calibri"/>
          <w:color w:val="000000"/>
        </w:rPr>
        <w:t xml:space="preserve">fournisseurs et partenaires </w:t>
      </w:r>
      <w:r>
        <w:rPr>
          <w:rFonts w:ascii="Calibri" w:hAnsi="Calibri" w:cs="Calibri"/>
          <w:color w:val="000000"/>
        </w:rPr>
        <w:t>du CPAS seront liés au CPAS par une clause de confidentialité</w:t>
      </w:r>
      <w:r w:rsidR="00BC3346">
        <w:rPr>
          <w:rFonts w:ascii="Calibri" w:hAnsi="Calibri" w:cs="Calibri"/>
          <w:color w:val="000000"/>
        </w:rPr>
        <w:t>.</w:t>
      </w:r>
    </w:p>
    <w:p w:rsidR="00BC3346" w:rsidRDefault="00BC3346" w:rsidP="0087063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Cette p</w:t>
      </w:r>
      <w:r w:rsidR="000D585C">
        <w:rPr>
          <w:rFonts w:ascii="Calibri" w:hAnsi="Calibri" w:cs="Calibri"/>
          <w:color w:val="000000"/>
        </w:rPr>
        <w:t xml:space="preserve">olitique s’applique à toute </w:t>
      </w:r>
      <w:r>
        <w:rPr>
          <w:rFonts w:ascii="Calibri" w:hAnsi="Calibri" w:cs="Calibri"/>
          <w:color w:val="000000"/>
        </w:rPr>
        <w:t xml:space="preserve">information </w:t>
      </w:r>
      <w:r w:rsidR="000D585C">
        <w:rPr>
          <w:rFonts w:ascii="Calibri" w:hAnsi="Calibri" w:cs="Calibri"/>
          <w:color w:val="000000"/>
        </w:rPr>
        <w:t>détenue par le CPAS ou à laquelle le CPAS a accès</w:t>
      </w:r>
      <w:r w:rsidR="00DB4D48">
        <w:rPr>
          <w:rFonts w:ascii="Calibri" w:hAnsi="Calibri" w:cs="Calibri"/>
          <w:color w:val="000000"/>
        </w:rPr>
        <w:t>, que cette information soit conservée ou non sur un support quelconque.</w:t>
      </w:r>
    </w:p>
    <w:p w:rsidR="00DB4D48" w:rsidRDefault="00DB4D48" w:rsidP="0087063B">
      <w:pPr>
        <w:autoSpaceDE w:val="0"/>
        <w:autoSpaceDN w:val="0"/>
        <w:adjustRightInd w:val="0"/>
        <w:spacing w:after="0" w:line="240" w:lineRule="auto"/>
        <w:jc w:val="both"/>
        <w:rPr>
          <w:rFonts w:ascii="Calibri" w:hAnsi="Calibri" w:cs="Calibri"/>
          <w:color w:val="000000"/>
        </w:rPr>
      </w:pPr>
    </w:p>
    <w:p w:rsidR="00BC3346" w:rsidRDefault="008A4D2D" w:rsidP="0087063B">
      <w:pPr>
        <w:autoSpaceDE w:val="0"/>
        <w:autoSpaceDN w:val="0"/>
        <w:adjustRightInd w:val="0"/>
        <w:spacing w:after="0" w:line="240" w:lineRule="auto"/>
        <w:jc w:val="both"/>
        <w:rPr>
          <w:rFonts w:ascii="Cambria,Bold" w:hAnsi="Cambria,Bold" w:cs="Cambria,Bold"/>
          <w:b/>
          <w:bCs/>
          <w:color w:val="4F82BE"/>
        </w:rPr>
      </w:pPr>
      <w:r>
        <w:rPr>
          <w:rFonts w:ascii="Cambria,Bold" w:hAnsi="Cambria,Bold" w:cs="Cambria,Bold"/>
          <w:b/>
          <w:bCs/>
          <w:color w:val="4F82BE"/>
        </w:rPr>
        <w:t>Responsabilités</w:t>
      </w:r>
    </w:p>
    <w:p w:rsidR="00BC3346" w:rsidRDefault="00BC3346" w:rsidP="0087063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Chaque </w:t>
      </w:r>
      <w:r w:rsidR="008A4D2D">
        <w:rPr>
          <w:rFonts w:ascii="Calibri" w:hAnsi="Calibri" w:cs="Calibri"/>
          <w:color w:val="000000"/>
        </w:rPr>
        <w:t xml:space="preserve">personne </w:t>
      </w:r>
      <w:r>
        <w:rPr>
          <w:rFonts w:ascii="Calibri" w:hAnsi="Calibri" w:cs="Calibri"/>
          <w:color w:val="000000"/>
        </w:rPr>
        <w:t>ou service est imputable de la gestion des risques à la sécurité de</w:t>
      </w:r>
      <w:r w:rsidR="008A4D2D">
        <w:rPr>
          <w:rFonts w:ascii="Calibri" w:hAnsi="Calibri" w:cs="Calibri"/>
          <w:color w:val="000000"/>
        </w:rPr>
        <w:t xml:space="preserve"> </w:t>
      </w:r>
      <w:r>
        <w:rPr>
          <w:rFonts w:ascii="Calibri" w:hAnsi="Calibri" w:cs="Calibri"/>
          <w:color w:val="000000"/>
        </w:rPr>
        <w:t>l’information en sa qualité de propriétaire de l’information. Cette imputabilité s’applique aux actifs</w:t>
      </w:r>
      <w:r w:rsidR="008A4D2D">
        <w:rPr>
          <w:rFonts w:ascii="Calibri" w:hAnsi="Calibri" w:cs="Calibri"/>
          <w:color w:val="000000"/>
        </w:rPr>
        <w:t xml:space="preserve"> </w:t>
      </w:r>
      <w:r>
        <w:rPr>
          <w:rFonts w:ascii="Calibri" w:hAnsi="Calibri" w:cs="Calibri"/>
          <w:color w:val="000000"/>
        </w:rPr>
        <w:t>informationnels, aux p</w:t>
      </w:r>
      <w:r w:rsidR="008A4D2D">
        <w:rPr>
          <w:rFonts w:ascii="Calibri" w:hAnsi="Calibri" w:cs="Calibri"/>
          <w:color w:val="000000"/>
        </w:rPr>
        <w:t>rocessus et aux systèmes sous leur</w:t>
      </w:r>
      <w:r>
        <w:rPr>
          <w:rFonts w:ascii="Calibri" w:hAnsi="Calibri" w:cs="Calibri"/>
          <w:color w:val="000000"/>
        </w:rPr>
        <w:t xml:space="preserve"> responsabilité ou </w:t>
      </w:r>
      <w:r w:rsidR="008A4D2D">
        <w:rPr>
          <w:rFonts w:ascii="Calibri" w:hAnsi="Calibri" w:cs="Calibri"/>
          <w:color w:val="000000"/>
        </w:rPr>
        <w:t>leur</w:t>
      </w:r>
      <w:r>
        <w:rPr>
          <w:rFonts w:ascii="Calibri" w:hAnsi="Calibri" w:cs="Calibri"/>
          <w:color w:val="000000"/>
        </w:rPr>
        <w:t xml:space="preserve"> contrôle, incluant ceux</w:t>
      </w:r>
      <w:r w:rsidR="008A4D2D">
        <w:rPr>
          <w:rFonts w:ascii="Calibri" w:hAnsi="Calibri" w:cs="Calibri"/>
          <w:color w:val="000000"/>
        </w:rPr>
        <w:t xml:space="preserve"> </w:t>
      </w:r>
      <w:r>
        <w:rPr>
          <w:rFonts w:ascii="Calibri" w:hAnsi="Calibri" w:cs="Calibri"/>
          <w:color w:val="000000"/>
        </w:rPr>
        <w:t>délégués à un tiers.</w:t>
      </w:r>
    </w:p>
    <w:p w:rsidR="008A4D2D" w:rsidRDefault="008A4D2D" w:rsidP="0087063B">
      <w:pPr>
        <w:autoSpaceDE w:val="0"/>
        <w:autoSpaceDN w:val="0"/>
        <w:adjustRightInd w:val="0"/>
        <w:spacing w:after="0" w:line="240" w:lineRule="auto"/>
        <w:jc w:val="both"/>
        <w:rPr>
          <w:rFonts w:ascii="Calibri" w:hAnsi="Calibri" w:cs="Calibri"/>
          <w:color w:val="000000"/>
        </w:rPr>
      </w:pPr>
    </w:p>
    <w:p w:rsidR="00BC3346" w:rsidRDefault="00BC3346" w:rsidP="0087063B">
      <w:pPr>
        <w:autoSpaceDE w:val="0"/>
        <w:autoSpaceDN w:val="0"/>
        <w:adjustRightInd w:val="0"/>
        <w:spacing w:after="0" w:line="240" w:lineRule="auto"/>
        <w:jc w:val="both"/>
        <w:rPr>
          <w:rFonts w:ascii="Cambria,Bold" w:hAnsi="Cambria,Bold" w:cs="Cambria,Bold"/>
          <w:b/>
          <w:bCs/>
          <w:color w:val="4F82BE"/>
        </w:rPr>
      </w:pPr>
      <w:r>
        <w:rPr>
          <w:rFonts w:ascii="Cambria,Bold" w:hAnsi="Cambria,Bold" w:cs="Cambria,Bold"/>
          <w:b/>
          <w:bCs/>
          <w:color w:val="4F82BE"/>
        </w:rPr>
        <w:t>Conformité</w:t>
      </w:r>
    </w:p>
    <w:p w:rsidR="00BC3346" w:rsidRDefault="00BC3346" w:rsidP="0087063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La gestion des risques à la sécurité de l’information est faite en conformité avec les exigences légales,</w:t>
      </w:r>
    </w:p>
    <w:p w:rsidR="00BC3346" w:rsidRDefault="00BC3346" w:rsidP="0087063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réglementaires et contractuelles applicables ainsi qu’avec</w:t>
      </w:r>
      <w:r w:rsidR="008A4D2D">
        <w:rPr>
          <w:rFonts w:ascii="Calibri" w:hAnsi="Calibri" w:cs="Calibri"/>
          <w:color w:val="000000"/>
        </w:rPr>
        <w:t xml:space="preserve"> les politiques et règlements fédéraux et régionaux</w:t>
      </w:r>
      <w:r>
        <w:rPr>
          <w:rFonts w:ascii="Calibri" w:hAnsi="Calibri" w:cs="Calibri"/>
          <w:color w:val="000000"/>
        </w:rPr>
        <w:t>.</w:t>
      </w:r>
    </w:p>
    <w:p w:rsidR="008A4D2D" w:rsidRDefault="008A4D2D" w:rsidP="0087063B">
      <w:pPr>
        <w:autoSpaceDE w:val="0"/>
        <w:autoSpaceDN w:val="0"/>
        <w:adjustRightInd w:val="0"/>
        <w:spacing w:after="0" w:line="240" w:lineRule="auto"/>
        <w:jc w:val="both"/>
        <w:rPr>
          <w:rFonts w:ascii="Calibri" w:hAnsi="Calibri" w:cs="Calibri"/>
          <w:color w:val="000000"/>
        </w:rPr>
      </w:pPr>
    </w:p>
    <w:p w:rsidR="00BC3346" w:rsidRDefault="00BC3346" w:rsidP="0087063B">
      <w:pPr>
        <w:autoSpaceDE w:val="0"/>
        <w:autoSpaceDN w:val="0"/>
        <w:adjustRightInd w:val="0"/>
        <w:spacing w:after="0" w:line="240" w:lineRule="auto"/>
        <w:jc w:val="both"/>
        <w:rPr>
          <w:rFonts w:ascii="Cambria,Bold" w:hAnsi="Cambria,Bold" w:cs="Cambria,Bold"/>
          <w:b/>
          <w:bCs/>
          <w:color w:val="4F82BE"/>
        </w:rPr>
      </w:pPr>
      <w:r>
        <w:rPr>
          <w:rFonts w:ascii="Cambria,Bold" w:hAnsi="Cambria,Bold" w:cs="Cambria,Bold"/>
          <w:b/>
          <w:bCs/>
          <w:color w:val="4F82BE"/>
        </w:rPr>
        <w:t>Sensibilisation</w:t>
      </w:r>
    </w:p>
    <w:p w:rsidR="00BC3346" w:rsidRDefault="00BC3346" w:rsidP="0087063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Des mesures adéquates sont mise en place pour sensibiliser et faire participer activement tous les</w:t>
      </w:r>
      <w:r w:rsidR="008A4D2D">
        <w:rPr>
          <w:rFonts w:ascii="Calibri" w:hAnsi="Calibri" w:cs="Calibri"/>
          <w:color w:val="000000"/>
        </w:rPr>
        <w:t xml:space="preserve"> </w:t>
      </w:r>
      <w:r>
        <w:rPr>
          <w:rFonts w:ascii="Calibri" w:hAnsi="Calibri" w:cs="Calibri"/>
          <w:color w:val="000000"/>
        </w:rPr>
        <w:t xml:space="preserve">utilisateurs et intervenants à la protection de l’actif informationnel </w:t>
      </w:r>
      <w:r w:rsidR="008A4D2D">
        <w:rPr>
          <w:rFonts w:ascii="Calibri" w:hAnsi="Calibri" w:cs="Calibri"/>
          <w:color w:val="000000"/>
        </w:rPr>
        <w:t>du CPAS</w:t>
      </w:r>
      <w:r>
        <w:rPr>
          <w:rFonts w:ascii="Calibri" w:hAnsi="Calibri" w:cs="Calibri"/>
          <w:color w:val="000000"/>
        </w:rPr>
        <w:t xml:space="preserve"> et favoriser une utilisation</w:t>
      </w:r>
      <w:r w:rsidR="008A4D2D">
        <w:rPr>
          <w:rFonts w:ascii="Calibri" w:hAnsi="Calibri" w:cs="Calibri"/>
          <w:color w:val="000000"/>
        </w:rPr>
        <w:t xml:space="preserve"> </w:t>
      </w:r>
      <w:r>
        <w:rPr>
          <w:rFonts w:ascii="Calibri" w:hAnsi="Calibri" w:cs="Calibri"/>
          <w:color w:val="000000"/>
        </w:rPr>
        <w:t>responsable des ressources.</w:t>
      </w:r>
    </w:p>
    <w:p w:rsidR="008A4D2D" w:rsidRDefault="008A4D2D" w:rsidP="0087063B">
      <w:pPr>
        <w:autoSpaceDE w:val="0"/>
        <w:autoSpaceDN w:val="0"/>
        <w:adjustRightInd w:val="0"/>
        <w:spacing w:after="0" w:line="240" w:lineRule="auto"/>
        <w:jc w:val="both"/>
        <w:rPr>
          <w:rFonts w:ascii="Cambria" w:hAnsi="Cambria" w:cs="Cambria"/>
          <w:color w:val="17365D"/>
          <w:sz w:val="28"/>
          <w:szCs w:val="28"/>
        </w:rPr>
      </w:pPr>
    </w:p>
    <w:p w:rsidR="00BC3346" w:rsidRDefault="00BC3346" w:rsidP="0087063B">
      <w:pPr>
        <w:autoSpaceDE w:val="0"/>
        <w:autoSpaceDN w:val="0"/>
        <w:adjustRightInd w:val="0"/>
        <w:spacing w:after="0" w:line="240" w:lineRule="auto"/>
        <w:jc w:val="both"/>
        <w:rPr>
          <w:rFonts w:ascii="Cambria" w:hAnsi="Cambria" w:cs="Cambria"/>
          <w:color w:val="17365D"/>
          <w:sz w:val="28"/>
          <w:szCs w:val="28"/>
        </w:rPr>
      </w:pPr>
      <w:r>
        <w:rPr>
          <w:rFonts w:ascii="Cambria" w:hAnsi="Cambria" w:cs="Cambria"/>
          <w:color w:val="17365D"/>
          <w:sz w:val="28"/>
          <w:szCs w:val="28"/>
        </w:rPr>
        <w:t>Rôles et responsabilités</w:t>
      </w:r>
    </w:p>
    <w:p w:rsidR="00BC3346" w:rsidRDefault="00BC3346" w:rsidP="0087063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La présente politique et son application relèvent de différents intervenants à qui les mandats suivants sont</w:t>
      </w:r>
      <w:r w:rsidR="008A4D2D">
        <w:rPr>
          <w:rFonts w:ascii="Calibri" w:hAnsi="Calibri" w:cs="Calibri"/>
          <w:color w:val="000000"/>
        </w:rPr>
        <w:t xml:space="preserve"> </w:t>
      </w:r>
      <w:r>
        <w:rPr>
          <w:rFonts w:ascii="Calibri" w:hAnsi="Calibri" w:cs="Calibri"/>
          <w:color w:val="000000"/>
        </w:rPr>
        <w:t>attribués :</w:t>
      </w:r>
    </w:p>
    <w:p w:rsidR="008A4D2D" w:rsidRDefault="008A4D2D" w:rsidP="0087063B">
      <w:pPr>
        <w:autoSpaceDE w:val="0"/>
        <w:autoSpaceDN w:val="0"/>
        <w:adjustRightInd w:val="0"/>
        <w:spacing w:after="0" w:line="240" w:lineRule="auto"/>
        <w:jc w:val="both"/>
        <w:rPr>
          <w:rFonts w:ascii="Calibri" w:hAnsi="Calibri" w:cs="Calibri"/>
          <w:color w:val="000000"/>
        </w:rPr>
      </w:pPr>
    </w:p>
    <w:p w:rsidR="00BC3346" w:rsidRDefault="00BC3346" w:rsidP="0087063B">
      <w:pPr>
        <w:autoSpaceDE w:val="0"/>
        <w:autoSpaceDN w:val="0"/>
        <w:adjustRightInd w:val="0"/>
        <w:spacing w:after="0" w:line="240" w:lineRule="auto"/>
        <w:jc w:val="both"/>
        <w:rPr>
          <w:rFonts w:ascii="Cambria,Bold" w:hAnsi="Cambria,Bold" w:cs="Cambria,Bold"/>
          <w:b/>
          <w:bCs/>
          <w:color w:val="4F82BE"/>
        </w:rPr>
      </w:pPr>
      <w:r>
        <w:rPr>
          <w:rFonts w:ascii="Cambria,Bold" w:hAnsi="Cambria,Bold" w:cs="Cambria,Bold"/>
          <w:b/>
          <w:bCs/>
          <w:color w:val="4F82BE"/>
        </w:rPr>
        <w:t xml:space="preserve">Conseil </w:t>
      </w:r>
      <w:r w:rsidR="008A4D2D">
        <w:rPr>
          <w:rFonts w:ascii="Cambria,Bold" w:hAnsi="Cambria,Bold" w:cs="Cambria,Bold"/>
          <w:b/>
          <w:bCs/>
          <w:color w:val="4F82BE"/>
        </w:rPr>
        <w:t>de l’Action sociale</w:t>
      </w:r>
    </w:p>
    <w:p w:rsidR="00BC3346" w:rsidRDefault="008A4D2D" w:rsidP="0087063B">
      <w:pPr>
        <w:autoSpaceDE w:val="0"/>
        <w:autoSpaceDN w:val="0"/>
        <w:adjustRightInd w:val="0"/>
        <w:spacing w:after="0" w:line="240" w:lineRule="auto"/>
        <w:ind w:left="284" w:hanging="284"/>
        <w:jc w:val="both"/>
        <w:rPr>
          <w:rFonts w:ascii="Calibri" w:hAnsi="Calibri" w:cs="Calibri"/>
          <w:color w:val="000000"/>
        </w:rPr>
      </w:pPr>
      <w:r>
        <w:rPr>
          <w:rFonts w:ascii="Calibri" w:hAnsi="Calibri" w:cs="Calibri"/>
          <w:color w:val="000000"/>
        </w:rPr>
        <w:t>-</w:t>
      </w:r>
      <w:r>
        <w:rPr>
          <w:rFonts w:ascii="Calibri" w:hAnsi="Calibri" w:cs="Calibri"/>
          <w:color w:val="000000"/>
        </w:rPr>
        <w:tab/>
        <w:t>a</w:t>
      </w:r>
      <w:r w:rsidR="00BC3346">
        <w:rPr>
          <w:rFonts w:ascii="Calibri" w:hAnsi="Calibri" w:cs="Calibri"/>
          <w:color w:val="000000"/>
        </w:rPr>
        <w:t>pprouve la politique ainsi que ses mises à jour;</w:t>
      </w:r>
    </w:p>
    <w:p w:rsidR="00BC3346" w:rsidRDefault="008A4D2D" w:rsidP="0087063B">
      <w:pPr>
        <w:autoSpaceDE w:val="0"/>
        <w:autoSpaceDN w:val="0"/>
        <w:adjustRightInd w:val="0"/>
        <w:spacing w:after="0" w:line="240" w:lineRule="auto"/>
        <w:ind w:left="284" w:hanging="284"/>
        <w:jc w:val="both"/>
        <w:rPr>
          <w:rFonts w:ascii="Calibri" w:hAnsi="Calibri" w:cs="Calibri"/>
          <w:color w:val="000000"/>
        </w:rPr>
      </w:pPr>
      <w:r>
        <w:rPr>
          <w:rFonts w:ascii="Calibri" w:hAnsi="Calibri" w:cs="Calibri"/>
          <w:color w:val="000000"/>
        </w:rPr>
        <w:t>-</w:t>
      </w:r>
      <w:r>
        <w:rPr>
          <w:rFonts w:ascii="Calibri" w:hAnsi="Calibri" w:cs="Calibri"/>
          <w:color w:val="000000"/>
        </w:rPr>
        <w:tab/>
        <w:t>s</w:t>
      </w:r>
      <w:r w:rsidR="00BC3346">
        <w:rPr>
          <w:rFonts w:ascii="Calibri" w:hAnsi="Calibri" w:cs="Calibri"/>
          <w:color w:val="000000"/>
        </w:rPr>
        <w:t>upervise le processus de gestion des risques à la sécurité de l’information, par l’intermédiaire du</w:t>
      </w:r>
      <w:r>
        <w:rPr>
          <w:rFonts w:ascii="Calibri" w:hAnsi="Calibri" w:cs="Calibri"/>
          <w:color w:val="000000"/>
        </w:rPr>
        <w:t xml:space="preserve"> conseiller en sécurité et du responsable de la gestion journalière.</w:t>
      </w:r>
    </w:p>
    <w:p w:rsidR="008A4D2D" w:rsidRDefault="008A4D2D" w:rsidP="0087063B">
      <w:pPr>
        <w:autoSpaceDE w:val="0"/>
        <w:autoSpaceDN w:val="0"/>
        <w:adjustRightInd w:val="0"/>
        <w:spacing w:after="0" w:line="240" w:lineRule="auto"/>
        <w:ind w:left="284" w:hanging="284"/>
        <w:jc w:val="both"/>
        <w:rPr>
          <w:rFonts w:ascii="Calibri" w:hAnsi="Calibri" w:cs="Calibri"/>
          <w:color w:val="000000"/>
        </w:rPr>
      </w:pPr>
    </w:p>
    <w:p w:rsidR="00BC3346" w:rsidRDefault="008A4D2D" w:rsidP="0087063B">
      <w:pPr>
        <w:autoSpaceDE w:val="0"/>
        <w:autoSpaceDN w:val="0"/>
        <w:adjustRightInd w:val="0"/>
        <w:spacing w:after="0" w:line="240" w:lineRule="auto"/>
        <w:jc w:val="both"/>
        <w:rPr>
          <w:rFonts w:ascii="Cambria,Bold" w:hAnsi="Cambria,Bold" w:cs="Cambria,Bold"/>
          <w:b/>
          <w:bCs/>
          <w:color w:val="4F82BE"/>
        </w:rPr>
      </w:pPr>
      <w:r>
        <w:rPr>
          <w:rFonts w:ascii="Cambria,Bold" w:hAnsi="Cambria,Bold" w:cs="Cambria,Bold"/>
          <w:b/>
          <w:bCs/>
          <w:color w:val="4F82BE"/>
        </w:rPr>
        <w:t>Bureau permanent</w:t>
      </w:r>
    </w:p>
    <w:p w:rsidR="00BC3346" w:rsidRDefault="008A4D2D" w:rsidP="0087063B">
      <w:pPr>
        <w:autoSpaceDE w:val="0"/>
        <w:autoSpaceDN w:val="0"/>
        <w:adjustRightInd w:val="0"/>
        <w:spacing w:after="0" w:line="240" w:lineRule="auto"/>
        <w:ind w:left="284" w:hanging="284"/>
        <w:jc w:val="both"/>
        <w:rPr>
          <w:rFonts w:ascii="Calibri" w:hAnsi="Calibri" w:cs="Calibri"/>
          <w:color w:val="000000"/>
        </w:rPr>
      </w:pPr>
      <w:r>
        <w:rPr>
          <w:rFonts w:ascii="Calibri" w:hAnsi="Calibri" w:cs="Calibri"/>
          <w:color w:val="000000"/>
        </w:rPr>
        <w:t>-</w:t>
      </w:r>
      <w:r>
        <w:rPr>
          <w:rFonts w:ascii="Calibri" w:hAnsi="Calibri" w:cs="Calibri"/>
          <w:color w:val="000000"/>
        </w:rPr>
        <w:tab/>
        <w:t>r</w:t>
      </w:r>
      <w:r w:rsidR="00BC3346">
        <w:rPr>
          <w:rFonts w:ascii="Calibri" w:hAnsi="Calibri" w:cs="Calibri"/>
          <w:color w:val="000000"/>
        </w:rPr>
        <w:t xml:space="preserve">ecommande au Conseil </w:t>
      </w:r>
      <w:r>
        <w:rPr>
          <w:rFonts w:ascii="Calibri" w:hAnsi="Calibri" w:cs="Calibri"/>
          <w:color w:val="000000"/>
        </w:rPr>
        <w:t xml:space="preserve">de l’Action sociale </w:t>
      </w:r>
      <w:r w:rsidR="00BC3346">
        <w:rPr>
          <w:rFonts w:ascii="Calibri" w:hAnsi="Calibri" w:cs="Calibri"/>
          <w:color w:val="000000"/>
        </w:rPr>
        <w:t>l’adoption de la politique ainsi que ses mises à jour;</w:t>
      </w:r>
    </w:p>
    <w:p w:rsidR="00BC3346" w:rsidRDefault="008A4D2D" w:rsidP="0087063B">
      <w:pPr>
        <w:autoSpaceDE w:val="0"/>
        <w:autoSpaceDN w:val="0"/>
        <w:adjustRightInd w:val="0"/>
        <w:spacing w:after="0" w:line="240" w:lineRule="auto"/>
        <w:ind w:left="284" w:hanging="284"/>
        <w:jc w:val="both"/>
        <w:rPr>
          <w:rFonts w:ascii="Calibri" w:hAnsi="Calibri" w:cs="Calibri"/>
          <w:color w:val="000000"/>
        </w:rPr>
      </w:pPr>
      <w:r>
        <w:rPr>
          <w:rFonts w:ascii="Calibri" w:hAnsi="Calibri" w:cs="Calibri"/>
          <w:color w:val="000000"/>
        </w:rPr>
        <w:t>-</w:t>
      </w:r>
      <w:r>
        <w:rPr>
          <w:rFonts w:ascii="Calibri" w:hAnsi="Calibri" w:cs="Calibri"/>
          <w:color w:val="000000"/>
        </w:rPr>
        <w:tab/>
        <w:t>s</w:t>
      </w:r>
      <w:r w:rsidR="00BC3346">
        <w:rPr>
          <w:rFonts w:ascii="Calibri" w:hAnsi="Calibri" w:cs="Calibri"/>
          <w:color w:val="000000"/>
        </w:rPr>
        <w:t>upervise le processus de gestion des risques à la sécurité de l’information et l’application de la</w:t>
      </w:r>
      <w:r>
        <w:rPr>
          <w:rFonts w:ascii="Calibri" w:hAnsi="Calibri" w:cs="Calibri"/>
          <w:color w:val="000000"/>
        </w:rPr>
        <w:t xml:space="preserve"> </w:t>
      </w:r>
      <w:r w:rsidR="00BC3346">
        <w:rPr>
          <w:rFonts w:ascii="Calibri" w:hAnsi="Calibri" w:cs="Calibri"/>
          <w:color w:val="000000"/>
        </w:rPr>
        <w:t>politique;</w:t>
      </w:r>
    </w:p>
    <w:p w:rsidR="00BC3346" w:rsidRDefault="008A4D2D" w:rsidP="0087063B">
      <w:pPr>
        <w:autoSpaceDE w:val="0"/>
        <w:autoSpaceDN w:val="0"/>
        <w:adjustRightInd w:val="0"/>
        <w:spacing w:after="0" w:line="240" w:lineRule="auto"/>
        <w:ind w:left="284" w:hanging="284"/>
        <w:jc w:val="both"/>
        <w:rPr>
          <w:rFonts w:ascii="Calibri" w:hAnsi="Calibri" w:cs="Calibri"/>
          <w:color w:val="000000"/>
        </w:rPr>
      </w:pPr>
      <w:r>
        <w:rPr>
          <w:rFonts w:ascii="Calibri" w:hAnsi="Calibri" w:cs="Calibri"/>
          <w:color w:val="000000"/>
        </w:rPr>
        <w:t>-</w:t>
      </w:r>
      <w:r>
        <w:rPr>
          <w:rFonts w:ascii="Calibri" w:hAnsi="Calibri" w:cs="Calibri"/>
          <w:color w:val="000000"/>
        </w:rPr>
        <w:tab/>
        <w:t>rend compte, au besoin, à ….</w:t>
      </w:r>
    </w:p>
    <w:p w:rsidR="008A4D2D" w:rsidRDefault="008A4D2D" w:rsidP="0087063B">
      <w:pPr>
        <w:autoSpaceDE w:val="0"/>
        <w:autoSpaceDN w:val="0"/>
        <w:adjustRightInd w:val="0"/>
        <w:spacing w:after="0" w:line="240" w:lineRule="auto"/>
        <w:ind w:left="284" w:hanging="284"/>
        <w:jc w:val="both"/>
        <w:rPr>
          <w:rFonts w:ascii="Calibri" w:hAnsi="Calibri" w:cs="Calibri"/>
          <w:color w:val="000000"/>
        </w:rPr>
      </w:pPr>
    </w:p>
    <w:p w:rsidR="00BC3346" w:rsidRDefault="00BC3346" w:rsidP="0087063B">
      <w:pPr>
        <w:autoSpaceDE w:val="0"/>
        <w:autoSpaceDN w:val="0"/>
        <w:adjustRightInd w:val="0"/>
        <w:spacing w:after="0" w:line="240" w:lineRule="auto"/>
        <w:jc w:val="both"/>
        <w:rPr>
          <w:rFonts w:ascii="Cambria,Bold" w:hAnsi="Cambria,Bold" w:cs="Cambria,Bold"/>
          <w:b/>
          <w:bCs/>
          <w:color w:val="4F82BE"/>
        </w:rPr>
      </w:pPr>
      <w:r>
        <w:rPr>
          <w:rFonts w:ascii="Cambria,Bold" w:hAnsi="Cambria,Bold" w:cs="Cambria,Bold"/>
          <w:b/>
          <w:bCs/>
          <w:color w:val="4F82BE"/>
        </w:rPr>
        <w:t>Direction</w:t>
      </w:r>
    </w:p>
    <w:p w:rsidR="00BC3346" w:rsidRDefault="00BC3346" w:rsidP="0087063B">
      <w:pPr>
        <w:autoSpaceDE w:val="0"/>
        <w:autoSpaceDN w:val="0"/>
        <w:adjustRightInd w:val="0"/>
        <w:spacing w:after="0" w:line="240" w:lineRule="auto"/>
        <w:ind w:left="284" w:hanging="284"/>
        <w:jc w:val="both"/>
        <w:rPr>
          <w:rFonts w:ascii="Calibri" w:hAnsi="Calibri" w:cs="Calibri"/>
          <w:color w:val="000000"/>
        </w:rPr>
      </w:pPr>
      <w:r>
        <w:rPr>
          <w:rFonts w:ascii="Calibri" w:hAnsi="Calibri" w:cs="Calibri"/>
          <w:color w:val="000000"/>
        </w:rPr>
        <w:lastRenderedPageBreak/>
        <w:t>-</w:t>
      </w:r>
      <w:r w:rsidR="00A10BF2">
        <w:rPr>
          <w:rFonts w:ascii="Calibri" w:hAnsi="Calibri" w:cs="Calibri"/>
          <w:color w:val="000000"/>
        </w:rPr>
        <w:tab/>
      </w:r>
      <w:r w:rsidR="008A4D2D">
        <w:rPr>
          <w:rFonts w:ascii="Calibri" w:hAnsi="Calibri" w:cs="Calibri"/>
          <w:color w:val="000000"/>
        </w:rPr>
        <w:t>propose</w:t>
      </w:r>
      <w:r>
        <w:rPr>
          <w:rFonts w:ascii="Calibri" w:hAnsi="Calibri" w:cs="Calibri"/>
          <w:color w:val="000000"/>
        </w:rPr>
        <w:t xml:space="preserve"> la politique </w:t>
      </w:r>
      <w:r w:rsidR="008A4D2D">
        <w:rPr>
          <w:rFonts w:ascii="Calibri" w:hAnsi="Calibri" w:cs="Calibri"/>
          <w:color w:val="000000"/>
        </w:rPr>
        <w:t xml:space="preserve">de sécurité </w:t>
      </w:r>
      <w:r>
        <w:rPr>
          <w:rFonts w:ascii="Calibri" w:hAnsi="Calibri" w:cs="Calibri"/>
          <w:color w:val="000000"/>
        </w:rPr>
        <w:t xml:space="preserve">ainsi que ses mises à jour et recommande au </w:t>
      </w:r>
      <w:r w:rsidR="008A4D2D">
        <w:rPr>
          <w:rFonts w:ascii="Calibri" w:hAnsi="Calibri" w:cs="Calibri"/>
          <w:color w:val="000000"/>
        </w:rPr>
        <w:t>Bureau permanent</w:t>
      </w:r>
      <w:r>
        <w:rPr>
          <w:rFonts w:ascii="Calibri" w:hAnsi="Calibri" w:cs="Calibri"/>
          <w:color w:val="000000"/>
        </w:rPr>
        <w:t xml:space="preserve"> </w:t>
      </w:r>
      <w:r w:rsidR="008A4D2D">
        <w:rPr>
          <w:rFonts w:ascii="Calibri" w:hAnsi="Calibri" w:cs="Calibri"/>
          <w:color w:val="000000"/>
        </w:rPr>
        <w:t>son adoption par …</w:t>
      </w:r>
    </w:p>
    <w:p w:rsidR="00BC3346" w:rsidRDefault="00BC3346" w:rsidP="0087063B">
      <w:pPr>
        <w:autoSpaceDE w:val="0"/>
        <w:autoSpaceDN w:val="0"/>
        <w:adjustRightInd w:val="0"/>
        <w:spacing w:after="0" w:line="240" w:lineRule="auto"/>
        <w:ind w:left="284" w:hanging="284"/>
        <w:jc w:val="both"/>
        <w:rPr>
          <w:rFonts w:ascii="Calibri" w:hAnsi="Calibri" w:cs="Calibri"/>
          <w:color w:val="000000"/>
        </w:rPr>
      </w:pPr>
      <w:r>
        <w:rPr>
          <w:rFonts w:ascii="Calibri" w:hAnsi="Calibri" w:cs="Calibri"/>
          <w:color w:val="000000"/>
        </w:rPr>
        <w:t>-</w:t>
      </w:r>
      <w:r w:rsidR="00A10BF2">
        <w:rPr>
          <w:rFonts w:ascii="Calibri" w:hAnsi="Calibri" w:cs="Calibri"/>
          <w:color w:val="000000"/>
        </w:rPr>
        <w:tab/>
      </w:r>
      <w:r>
        <w:rPr>
          <w:rFonts w:ascii="Calibri" w:hAnsi="Calibri" w:cs="Calibri"/>
          <w:color w:val="000000"/>
        </w:rPr>
        <w:t>’assure de l’application de la politique</w:t>
      </w:r>
      <w:r w:rsidR="00A10BF2">
        <w:rPr>
          <w:rFonts w:ascii="Calibri" w:hAnsi="Calibri" w:cs="Calibri"/>
          <w:color w:val="000000"/>
        </w:rPr>
        <w:t xml:space="preserve"> par le Conseiller en sécurité de l’information</w:t>
      </w:r>
      <w:r>
        <w:rPr>
          <w:rFonts w:ascii="Calibri" w:hAnsi="Calibri" w:cs="Calibri"/>
          <w:color w:val="000000"/>
        </w:rPr>
        <w:t>;</w:t>
      </w:r>
    </w:p>
    <w:p w:rsidR="00BC3346" w:rsidRDefault="00BC3346" w:rsidP="0087063B">
      <w:pPr>
        <w:autoSpaceDE w:val="0"/>
        <w:autoSpaceDN w:val="0"/>
        <w:adjustRightInd w:val="0"/>
        <w:spacing w:after="0" w:line="240" w:lineRule="auto"/>
        <w:ind w:left="284" w:hanging="284"/>
        <w:jc w:val="both"/>
        <w:rPr>
          <w:rFonts w:ascii="Calibri" w:hAnsi="Calibri" w:cs="Calibri"/>
          <w:color w:val="000000"/>
        </w:rPr>
      </w:pPr>
      <w:r>
        <w:rPr>
          <w:rFonts w:ascii="Calibri" w:hAnsi="Calibri" w:cs="Calibri"/>
          <w:color w:val="000000"/>
        </w:rPr>
        <w:t>-</w:t>
      </w:r>
      <w:r w:rsidR="00A10BF2">
        <w:rPr>
          <w:rFonts w:ascii="Calibri" w:hAnsi="Calibri" w:cs="Calibri"/>
          <w:color w:val="000000"/>
        </w:rPr>
        <w:tab/>
        <w:t>s</w:t>
      </w:r>
      <w:r>
        <w:rPr>
          <w:rFonts w:ascii="Calibri" w:hAnsi="Calibri" w:cs="Calibri"/>
          <w:color w:val="000000"/>
        </w:rPr>
        <w:t xml:space="preserve">’assure que le </w:t>
      </w:r>
      <w:r w:rsidR="00A10BF2">
        <w:rPr>
          <w:rFonts w:ascii="Calibri" w:hAnsi="Calibri" w:cs="Calibri"/>
          <w:color w:val="000000"/>
        </w:rPr>
        <w:t>conseiller</w:t>
      </w:r>
      <w:r>
        <w:rPr>
          <w:rFonts w:ascii="Calibri" w:hAnsi="Calibri" w:cs="Calibri"/>
          <w:color w:val="000000"/>
        </w:rPr>
        <w:t xml:space="preserve"> </w:t>
      </w:r>
      <w:r w:rsidR="00A10BF2">
        <w:rPr>
          <w:rFonts w:ascii="Calibri" w:hAnsi="Calibri" w:cs="Calibri"/>
          <w:color w:val="000000"/>
        </w:rPr>
        <w:t>en</w:t>
      </w:r>
      <w:r>
        <w:rPr>
          <w:rFonts w:ascii="Calibri" w:hAnsi="Calibri" w:cs="Calibri"/>
          <w:color w:val="000000"/>
        </w:rPr>
        <w:t xml:space="preserve"> sécurité de l’information dispose des ressources financières et</w:t>
      </w:r>
      <w:r w:rsidR="00A10BF2">
        <w:rPr>
          <w:rFonts w:ascii="Calibri" w:hAnsi="Calibri" w:cs="Calibri"/>
          <w:color w:val="000000"/>
        </w:rPr>
        <w:t xml:space="preserve"> </w:t>
      </w:r>
      <w:r>
        <w:rPr>
          <w:rFonts w:ascii="Calibri" w:hAnsi="Calibri" w:cs="Calibri"/>
          <w:color w:val="000000"/>
        </w:rPr>
        <w:t>logistiques appropriées.</w:t>
      </w:r>
    </w:p>
    <w:p w:rsidR="008A4D2D" w:rsidRDefault="008A4D2D" w:rsidP="0087063B">
      <w:pPr>
        <w:autoSpaceDE w:val="0"/>
        <w:autoSpaceDN w:val="0"/>
        <w:adjustRightInd w:val="0"/>
        <w:spacing w:after="0" w:line="240" w:lineRule="auto"/>
        <w:jc w:val="both"/>
        <w:rPr>
          <w:rFonts w:ascii="Calibri" w:hAnsi="Calibri" w:cs="Calibri"/>
          <w:color w:val="000000"/>
        </w:rPr>
      </w:pPr>
    </w:p>
    <w:p w:rsidR="00BC3346" w:rsidRDefault="00BC3346" w:rsidP="0087063B">
      <w:pPr>
        <w:autoSpaceDE w:val="0"/>
        <w:autoSpaceDN w:val="0"/>
        <w:adjustRightInd w:val="0"/>
        <w:spacing w:after="0" w:line="240" w:lineRule="auto"/>
        <w:jc w:val="both"/>
        <w:rPr>
          <w:rFonts w:ascii="Cambria,Bold" w:hAnsi="Cambria,Bold" w:cs="Cambria,Bold"/>
          <w:b/>
          <w:bCs/>
          <w:color w:val="4F82BE"/>
        </w:rPr>
      </w:pPr>
      <w:r>
        <w:rPr>
          <w:rFonts w:ascii="Cambria,Bold" w:hAnsi="Cambria,Bold" w:cs="Cambria,Bold"/>
          <w:b/>
          <w:bCs/>
          <w:color w:val="4F82BE"/>
        </w:rPr>
        <w:t>Conseiller à la sécurité de l’information</w:t>
      </w:r>
    </w:p>
    <w:p w:rsidR="00BC3346" w:rsidRPr="0087063B" w:rsidRDefault="00A10BF2" w:rsidP="0087063B">
      <w:pPr>
        <w:autoSpaceDE w:val="0"/>
        <w:autoSpaceDN w:val="0"/>
        <w:adjustRightInd w:val="0"/>
        <w:spacing w:after="0" w:line="240" w:lineRule="auto"/>
        <w:jc w:val="both"/>
        <w:rPr>
          <w:rFonts w:cs="Calibri"/>
          <w:color w:val="000000"/>
        </w:rPr>
      </w:pPr>
      <w:r w:rsidRPr="0087063B">
        <w:rPr>
          <w:rFonts w:cs="Calibri"/>
          <w:color w:val="000000"/>
        </w:rPr>
        <w:t>Conformément à l’AR du 12/08/93, le conseiller en sécurité de l’information a les responsabilités suivantes :</w:t>
      </w:r>
    </w:p>
    <w:p w:rsidR="00A10BF2" w:rsidRPr="0087063B" w:rsidRDefault="00A10BF2" w:rsidP="0087063B">
      <w:pPr>
        <w:pStyle w:val="Normaalweb"/>
        <w:numPr>
          <w:ilvl w:val="0"/>
          <w:numId w:val="1"/>
        </w:numPr>
        <w:ind w:left="284" w:hanging="284"/>
        <w:jc w:val="both"/>
        <w:rPr>
          <w:rFonts w:asciiTheme="minorHAnsi" w:hAnsiTheme="minorHAnsi"/>
          <w:sz w:val="22"/>
          <w:szCs w:val="22"/>
        </w:rPr>
      </w:pPr>
      <w:r w:rsidRPr="0087063B">
        <w:rPr>
          <w:rFonts w:asciiTheme="minorHAnsi" w:hAnsiTheme="minorHAnsi"/>
          <w:sz w:val="22"/>
          <w:szCs w:val="22"/>
        </w:rPr>
        <w:t>le conseiller en sécurité de l’information a une mission d’avis, de stimulation, de documentation et de contrôle ;</w:t>
      </w:r>
    </w:p>
    <w:p w:rsidR="00A10BF2" w:rsidRPr="0087063B" w:rsidRDefault="00A10BF2" w:rsidP="0087063B">
      <w:pPr>
        <w:pStyle w:val="Normaalweb"/>
        <w:numPr>
          <w:ilvl w:val="0"/>
          <w:numId w:val="1"/>
        </w:numPr>
        <w:ind w:left="284" w:hanging="284"/>
        <w:jc w:val="both"/>
        <w:rPr>
          <w:rFonts w:asciiTheme="minorHAnsi" w:hAnsiTheme="minorHAnsi"/>
          <w:sz w:val="22"/>
          <w:szCs w:val="22"/>
        </w:rPr>
      </w:pPr>
      <w:r w:rsidRPr="0087063B">
        <w:rPr>
          <w:rFonts w:asciiTheme="minorHAnsi" w:hAnsiTheme="minorHAnsi"/>
          <w:sz w:val="22"/>
          <w:szCs w:val="22"/>
        </w:rPr>
        <w:t>le conseiller en sécurité de l’information conseille le responsable de la gestion journalière de son CPAS, à la demande de celui-ci ou de sa propre initiative, au sujet de tous les aspects de la sécurité de l’information. Sauf si les risques ne sont pas suffisamment importants, les avis s’expriment par écrit et sont motivés. Dans le délai requis par les circonstances, mais avec un maximum de trois mois, le responsable de la gestion journalière décide de suivre ou non les avis et informe le service chargé de la sécurité de la décision adoptée. Si la décision déroge à un avis exprimé par écrit, elle doit être communiquée de façon écrite et motivée.</w:t>
      </w:r>
    </w:p>
    <w:p w:rsidR="00A10BF2" w:rsidRPr="0087063B" w:rsidRDefault="00A10BF2" w:rsidP="0087063B">
      <w:pPr>
        <w:pStyle w:val="Normaalweb"/>
        <w:numPr>
          <w:ilvl w:val="0"/>
          <w:numId w:val="1"/>
        </w:numPr>
        <w:ind w:left="284" w:hanging="284"/>
        <w:jc w:val="both"/>
        <w:rPr>
          <w:rFonts w:asciiTheme="minorHAnsi" w:hAnsiTheme="minorHAnsi"/>
          <w:sz w:val="22"/>
          <w:szCs w:val="22"/>
        </w:rPr>
      </w:pPr>
      <w:r w:rsidRPr="0087063B">
        <w:rPr>
          <w:rFonts w:asciiTheme="minorHAnsi" w:hAnsiTheme="minorHAnsi"/>
          <w:sz w:val="22"/>
          <w:szCs w:val="22"/>
        </w:rPr>
        <w:t>le conseiller en sécurité de l’information promeut le respect des règles de sécurité imposées par une disposition ou règlementaire ou en vertu d’une telle disposition, ainsi que l’adoption, par les personnes employées dans l’institution, d’un comportement favorisant la sécurité ;</w:t>
      </w:r>
    </w:p>
    <w:p w:rsidR="00A10BF2" w:rsidRPr="0087063B" w:rsidRDefault="00A10BF2" w:rsidP="0087063B">
      <w:pPr>
        <w:pStyle w:val="Normaalweb"/>
        <w:numPr>
          <w:ilvl w:val="0"/>
          <w:numId w:val="1"/>
        </w:numPr>
        <w:ind w:left="284" w:hanging="284"/>
        <w:jc w:val="both"/>
        <w:rPr>
          <w:rFonts w:asciiTheme="minorHAnsi" w:hAnsiTheme="minorHAnsi"/>
          <w:sz w:val="22"/>
          <w:szCs w:val="22"/>
        </w:rPr>
      </w:pPr>
      <w:r w:rsidRPr="0087063B">
        <w:rPr>
          <w:rFonts w:asciiTheme="minorHAnsi" w:hAnsiTheme="minorHAnsi"/>
          <w:sz w:val="22"/>
          <w:szCs w:val="22"/>
        </w:rPr>
        <w:t xml:space="preserve">le </w:t>
      </w:r>
      <w:r w:rsidR="0087063B" w:rsidRPr="0087063B">
        <w:rPr>
          <w:rFonts w:asciiTheme="minorHAnsi" w:hAnsiTheme="minorHAnsi"/>
          <w:sz w:val="22"/>
          <w:szCs w:val="22"/>
        </w:rPr>
        <w:t xml:space="preserve">conseiller en sécurité de l’information </w:t>
      </w:r>
      <w:r w:rsidRPr="0087063B">
        <w:rPr>
          <w:rFonts w:asciiTheme="minorHAnsi" w:hAnsiTheme="minorHAnsi"/>
          <w:sz w:val="22"/>
          <w:szCs w:val="22"/>
        </w:rPr>
        <w:t>rassemble la documentation utile à ce sujet ;</w:t>
      </w:r>
    </w:p>
    <w:p w:rsidR="00A10BF2" w:rsidRPr="0087063B" w:rsidRDefault="0087063B" w:rsidP="0087063B">
      <w:pPr>
        <w:pStyle w:val="Normaalweb"/>
        <w:numPr>
          <w:ilvl w:val="0"/>
          <w:numId w:val="1"/>
        </w:numPr>
        <w:ind w:left="284" w:hanging="284"/>
        <w:jc w:val="both"/>
        <w:rPr>
          <w:rFonts w:asciiTheme="minorHAnsi" w:hAnsiTheme="minorHAnsi"/>
          <w:sz w:val="22"/>
          <w:szCs w:val="22"/>
        </w:rPr>
      </w:pPr>
      <w:r w:rsidRPr="0087063B">
        <w:rPr>
          <w:rFonts w:asciiTheme="minorHAnsi" w:hAnsiTheme="minorHAnsi"/>
          <w:sz w:val="22"/>
          <w:szCs w:val="22"/>
        </w:rPr>
        <w:t>l</w:t>
      </w:r>
      <w:r w:rsidR="00A10BF2" w:rsidRPr="0087063B">
        <w:rPr>
          <w:rFonts w:asciiTheme="minorHAnsi" w:hAnsiTheme="minorHAnsi"/>
          <w:sz w:val="22"/>
          <w:szCs w:val="22"/>
        </w:rPr>
        <w:t xml:space="preserve">e </w:t>
      </w:r>
      <w:r w:rsidRPr="0087063B">
        <w:rPr>
          <w:rFonts w:asciiTheme="minorHAnsi" w:hAnsiTheme="minorHAnsi"/>
          <w:sz w:val="22"/>
          <w:szCs w:val="22"/>
        </w:rPr>
        <w:t xml:space="preserve">conseiller en sécurité de l’information </w:t>
      </w:r>
      <w:r w:rsidR="00A10BF2" w:rsidRPr="0087063B">
        <w:rPr>
          <w:rFonts w:asciiTheme="minorHAnsi" w:hAnsiTheme="minorHAnsi"/>
          <w:sz w:val="22"/>
          <w:szCs w:val="22"/>
        </w:rPr>
        <w:t xml:space="preserve">veille au respect, dans </w:t>
      </w:r>
      <w:r>
        <w:rPr>
          <w:rFonts w:asciiTheme="minorHAnsi" w:hAnsiTheme="minorHAnsi"/>
          <w:sz w:val="22"/>
          <w:szCs w:val="22"/>
        </w:rPr>
        <w:t>le CPAS</w:t>
      </w:r>
      <w:r w:rsidR="00A10BF2" w:rsidRPr="0087063B">
        <w:rPr>
          <w:rFonts w:asciiTheme="minorHAnsi" w:hAnsiTheme="minorHAnsi"/>
          <w:sz w:val="22"/>
          <w:szCs w:val="22"/>
        </w:rPr>
        <w:t>, des règles de sécurité imposées par une disposition légale ou règlementaire ou en vertu d’une telle disposition. Toutes les infractions constatées sont communiquées par écrit et exclusivement au responsable de la gestion journalière de l’institution, accompagnées des avis nécessaires en vue d’éviter d</w:t>
      </w:r>
      <w:r>
        <w:rPr>
          <w:rFonts w:asciiTheme="minorHAnsi" w:hAnsiTheme="minorHAnsi"/>
          <w:sz w:val="22"/>
          <w:szCs w:val="22"/>
        </w:rPr>
        <w:t>e telles infractions à l’avenir ;</w:t>
      </w:r>
    </w:p>
    <w:p w:rsidR="0087063B" w:rsidRPr="0087063B" w:rsidRDefault="0087063B" w:rsidP="0087063B">
      <w:pPr>
        <w:pStyle w:val="Normaalweb"/>
        <w:numPr>
          <w:ilvl w:val="0"/>
          <w:numId w:val="1"/>
        </w:numPr>
        <w:ind w:left="284" w:hanging="284"/>
        <w:jc w:val="both"/>
        <w:rPr>
          <w:rFonts w:asciiTheme="minorHAnsi" w:hAnsiTheme="minorHAnsi"/>
          <w:sz w:val="22"/>
          <w:szCs w:val="22"/>
        </w:rPr>
      </w:pPr>
      <w:r>
        <w:rPr>
          <w:rFonts w:asciiTheme="minorHAnsi" w:hAnsiTheme="minorHAnsi"/>
          <w:sz w:val="22"/>
          <w:szCs w:val="22"/>
        </w:rPr>
        <w:t>l</w:t>
      </w:r>
      <w:r w:rsidRPr="0087063B">
        <w:rPr>
          <w:rFonts w:asciiTheme="minorHAnsi" w:hAnsiTheme="minorHAnsi"/>
          <w:sz w:val="22"/>
          <w:szCs w:val="22"/>
        </w:rPr>
        <w:t xml:space="preserve">e conseiller en sécurité de l’information est placé sous l’autorité fonctionnelle directe du responsable de la gestion journalière </w:t>
      </w:r>
      <w:r>
        <w:rPr>
          <w:rFonts w:asciiTheme="minorHAnsi" w:hAnsiTheme="minorHAnsi"/>
          <w:sz w:val="22"/>
          <w:szCs w:val="22"/>
        </w:rPr>
        <w:t>du CPAS</w:t>
      </w:r>
      <w:r w:rsidRPr="0087063B">
        <w:rPr>
          <w:rFonts w:asciiTheme="minorHAnsi" w:hAnsiTheme="minorHAnsi"/>
          <w:sz w:val="22"/>
          <w:szCs w:val="22"/>
        </w:rPr>
        <w:t>. Il travaille en étroite collaboration avec les services qui requièrent, ou peuvent requérir, son intervention, en particulier avec le service informatique et le service de sécurité d’hygiène et d’embellissement des li</w:t>
      </w:r>
      <w:r>
        <w:rPr>
          <w:rFonts w:asciiTheme="minorHAnsi" w:hAnsiTheme="minorHAnsi"/>
          <w:sz w:val="22"/>
          <w:szCs w:val="22"/>
        </w:rPr>
        <w:t>eux de travail de l’institution ;</w:t>
      </w:r>
    </w:p>
    <w:p w:rsidR="0087063B" w:rsidRPr="0087063B" w:rsidRDefault="0087063B" w:rsidP="0087063B">
      <w:pPr>
        <w:pStyle w:val="Normaalweb"/>
        <w:numPr>
          <w:ilvl w:val="0"/>
          <w:numId w:val="1"/>
        </w:numPr>
        <w:ind w:left="284" w:hanging="284"/>
        <w:jc w:val="both"/>
        <w:rPr>
          <w:rFonts w:asciiTheme="minorHAnsi" w:hAnsiTheme="minorHAnsi"/>
          <w:sz w:val="22"/>
          <w:szCs w:val="22"/>
        </w:rPr>
      </w:pPr>
      <w:r w:rsidRPr="0087063B">
        <w:rPr>
          <w:rFonts w:asciiTheme="minorHAnsi" w:hAnsiTheme="minorHAnsi"/>
          <w:sz w:val="22"/>
          <w:szCs w:val="22"/>
        </w:rPr>
        <w:t>conseiller en sécurité de l’information doit disposer d’une connaissance suffisante de la structure informatique d</w:t>
      </w:r>
      <w:r>
        <w:rPr>
          <w:rFonts w:asciiTheme="minorHAnsi" w:hAnsiTheme="minorHAnsi"/>
          <w:sz w:val="22"/>
          <w:szCs w:val="22"/>
        </w:rPr>
        <w:t>u</w:t>
      </w:r>
      <w:r w:rsidRPr="0087063B">
        <w:rPr>
          <w:rFonts w:asciiTheme="minorHAnsi" w:hAnsiTheme="minorHAnsi"/>
          <w:sz w:val="22"/>
          <w:szCs w:val="22"/>
        </w:rPr>
        <w:t xml:space="preserve"> </w:t>
      </w:r>
      <w:r>
        <w:rPr>
          <w:rFonts w:asciiTheme="minorHAnsi" w:hAnsiTheme="minorHAnsi"/>
          <w:sz w:val="22"/>
          <w:szCs w:val="22"/>
        </w:rPr>
        <w:t>CPAS</w:t>
      </w:r>
      <w:r w:rsidRPr="0087063B">
        <w:rPr>
          <w:rFonts w:asciiTheme="minorHAnsi" w:hAnsiTheme="minorHAnsi"/>
          <w:sz w:val="22"/>
          <w:szCs w:val="22"/>
        </w:rPr>
        <w:t xml:space="preserve"> ainsi que de la sécurité de l’information. Il doit en permanence </w:t>
      </w:r>
      <w:r>
        <w:rPr>
          <w:rFonts w:asciiTheme="minorHAnsi" w:hAnsiTheme="minorHAnsi"/>
          <w:sz w:val="22"/>
          <w:szCs w:val="22"/>
        </w:rPr>
        <w:t>tenir cette connaissance à jour ;</w:t>
      </w:r>
    </w:p>
    <w:p w:rsidR="0087063B" w:rsidRPr="0087063B" w:rsidRDefault="0087063B" w:rsidP="0087063B">
      <w:pPr>
        <w:pStyle w:val="Normaalweb"/>
        <w:numPr>
          <w:ilvl w:val="0"/>
          <w:numId w:val="1"/>
        </w:numPr>
        <w:ind w:left="284" w:hanging="284"/>
        <w:jc w:val="both"/>
        <w:rPr>
          <w:rFonts w:asciiTheme="minorHAnsi" w:hAnsiTheme="minorHAnsi"/>
          <w:sz w:val="22"/>
          <w:szCs w:val="22"/>
        </w:rPr>
      </w:pPr>
      <w:r>
        <w:rPr>
          <w:rFonts w:asciiTheme="minorHAnsi" w:hAnsiTheme="minorHAnsi"/>
          <w:sz w:val="22"/>
          <w:szCs w:val="22"/>
        </w:rPr>
        <w:t xml:space="preserve">le </w:t>
      </w:r>
      <w:r w:rsidRPr="0087063B">
        <w:rPr>
          <w:rFonts w:asciiTheme="minorHAnsi" w:hAnsiTheme="minorHAnsi"/>
          <w:sz w:val="22"/>
          <w:szCs w:val="22"/>
        </w:rPr>
        <w:t>conseiller en sécurité de l’information rédige un projet de plan de sécurité pour une durée de trois ans, à l’attention du responsable de la gestion journalière, en spécifiant sur base annuelle les moyens nécessaires à la réalisation du plan. Ce projet est révisé au moins annuellement et adapté si nécessaire. Le projet de plan de sécurité est cons</w:t>
      </w:r>
      <w:r>
        <w:rPr>
          <w:rFonts w:asciiTheme="minorHAnsi" w:hAnsiTheme="minorHAnsi"/>
          <w:sz w:val="22"/>
          <w:szCs w:val="22"/>
        </w:rPr>
        <w:t xml:space="preserve">idéré comme un avis, </w:t>
      </w:r>
    </w:p>
    <w:p w:rsidR="0087063B" w:rsidRPr="0087063B" w:rsidRDefault="0087063B" w:rsidP="0087063B">
      <w:pPr>
        <w:pStyle w:val="Lijstalinea"/>
        <w:numPr>
          <w:ilvl w:val="0"/>
          <w:numId w:val="1"/>
        </w:numPr>
        <w:autoSpaceDE w:val="0"/>
        <w:autoSpaceDN w:val="0"/>
        <w:adjustRightInd w:val="0"/>
        <w:spacing w:after="0" w:line="240" w:lineRule="auto"/>
        <w:ind w:left="284" w:hanging="284"/>
        <w:jc w:val="both"/>
        <w:rPr>
          <w:rFonts w:cs="Calibri"/>
          <w:color w:val="000000"/>
          <w:lang w:val="fr-FR"/>
        </w:rPr>
      </w:pPr>
      <w:r>
        <w:t xml:space="preserve">le </w:t>
      </w:r>
      <w:r w:rsidRPr="0087063B">
        <w:t>conseiller en sécurité de l’information rédige un rapport annuel à l’attention du responsable de la gestion journalière de l’institution.</w:t>
      </w:r>
    </w:p>
    <w:p w:rsidR="0087063B" w:rsidRPr="0087063B" w:rsidRDefault="0087063B" w:rsidP="0087063B">
      <w:pPr>
        <w:pStyle w:val="Lijstalinea"/>
        <w:autoSpaceDE w:val="0"/>
        <w:autoSpaceDN w:val="0"/>
        <w:adjustRightInd w:val="0"/>
        <w:spacing w:after="0" w:line="240" w:lineRule="auto"/>
        <w:rPr>
          <w:rFonts w:ascii="Calibri" w:hAnsi="Calibri" w:cs="Calibri"/>
          <w:color w:val="000000"/>
          <w:lang w:val="fr-FR"/>
        </w:rPr>
      </w:pPr>
    </w:p>
    <w:p w:rsidR="00A10BF2" w:rsidRPr="00035C67" w:rsidRDefault="0087063B" w:rsidP="00035C67">
      <w:pPr>
        <w:autoSpaceDE w:val="0"/>
        <w:autoSpaceDN w:val="0"/>
        <w:adjustRightInd w:val="0"/>
        <w:spacing w:after="0" w:line="240" w:lineRule="auto"/>
        <w:jc w:val="both"/>
        <w:rPr>
          <w:rFonts w:cs="Calibri"/>
          <w:color w:val="000000"/>
          <w:lang w:val="fr-FR"/>
        </w:rPr>
      </w:pPr>
      <w:r w:rsidRPr="00035C67">
        <w:t>Ce rapport comprend au moins :</w:t>
      </w:r>
    </w:p>
    <w:p w:rsidR="00A10BF2" w:rsidRPr="00035C67" w:rsidRDefault="0087063B" w:rsidP="00035C67">
      <w:pPr>
        <w:pStyle w:val="Normaalweb"/>
        <w:spacing w:before="0" w:beforeAutospacing="0" w:after="0" w:afterAutospacing="0"/>
        <w:ind w:left="284" w:hanging="284"/>
        <w:jc w:val="both"/>
        <w:rPr>
          <w:rFonts w:asciiTheme="minorHAnsi" w:hAnsiTheme="minorHAnsi"/>
          <w:sz w:val="22"/>
          <w:szCs w:val="22"/>
        </w:rPr>
      </w:pPr>
      <w:r w:rsidRPr="00035C67">
        <w:rPr>
          <w:rFonts w:asciiTheme="minorHAnsi" w:hAnsiTheme="minorHAnsi"/>
          <w:sz w:val="22"/>
          <w:szCs w:val="22"/>
        </w:rPr>
        <w:t>1°</w:t>
      </w:r>
      <w:r w:rsidRPr="00035C67">
        <w:rPr>
          <w:rFonts w:asciiTheme="minorHAnsi" w:hAnsiTheme="minorHAnsi"/>
          <w:sz w:val="22"/>
          <w:szCs w:val="22"/>
        </w:rPr>
        <w:tab/>
      </w:r>
      <w:r w:rsidR="00A10BF2" w:rsidRPr="00035C67">
        <w:rPr>
          <w:rFonts w:asciiTheme="minorHAnsi" w:hAnsiTheme="minorHAnsi"/>
          <w:sz w:val="22"/>
          <w:szCs w:val="22"/>
        </w:rPr>
        <w:t>un aperçu général de la situation en matière de sécurité, de l’évolution au cours de l’année écoulée et des objectifs qui doivent encore être atteints;</w:t>
      </w:r>
    </w:p>
    <w:p w:rsidR="00A10BF2" w:rsidRPr="00035C67" w:rsidRDefault="0087063B" w:rsidP="00035C67">
      <w:pPr>
        <w:pStyle w:val="Normaalweb"/>
        <w:spacing w:before="0" w:beforeAutospacing="0" w:after="0" w:afterAutospacing="0"/>
        <w:ind w:left="284" w:hanging="284"/>
        <w:jc w:val="both"/>
        <w:rPr>
          <w:rFonts w:asciiTheme="minorHAnsi" w:hAnsiTheme="minorHAnsi"/>
          <w:sz w:val="22"/>
          <w:szCs w:val="22"/>
        </w:rPr>
      </w:pPr>
      <w:r w:rsidRPr="00035C67">
        <w:rPr>
          <w:rFonts w:asciiTheme="minorHAnsi" w:hAnsiTheme="minorHAnsi"/>
          <w:sz w:val="22"/>
          <w:szCs w:val="22"/>
        </w:rPr>
        <w:t>2°</w:t>
      </w:r>
      <w:r w:rsidRPr="00035C67">
        <w:rPr>
          <w:rFonts w:asciiTheme="minorHAnsi" w:hAnsiTheme="minorHAnsi"/>
          <w:sz w:val="22"/>
          <w:szCs w:val="22"/>
        </w:rPr>
        <w:tab/>
      </w:r>
      <w:r w:rsidR="00A10BF2" w:rsidRPr="00035C67">
        <w:rPr>
          <w:rFonts w:asciiTheme="minorHAnsi" w:hAnsiTheme="minorHAnsi"/>
          <w:sz w:val="22"/>
          <w:szCs w:val="22"/>
        </w:rPr>
        <w:t>un résumé des avis écrits, transmis au responsable de la gestion journalière et la suite qui y a été réservée;</w:t>
      </w:r>
    </w:p>
    <w:p w:rsidR="00A10BF2" w:rsidRPr="00035C67" w:rsidRDefault="0087063B" w:rsidP="00035C67">
      <w:pPr>
        <w:pStyle w:val="Normaalweb"/>
        <w:spacing w:before="0" w:beforeAutospacing="0" w:after="0" w:afterAutospacing="0"/>
        <w:ind w:left="284" w:hanging="284"/>
        <w:jc w:val="both"/>
        <w:rPr>
          <w:rFonts w:asciiTheme="minorHAnsi" w:hAnsiTheme="minorHAnsi"/>
          <w:sz w:val="22"/>
          <w:szCs w:val="22"/>
        </w:rPr>
      </w:pPr>
      <w:r w:rsidRPr="00035C67">
        <w:rPr>
          <w:rFonts w:asciiTheme="minorHAnsi" w:hAnsiTheme="minorHAnsi"/>
          <w:sz w:val="22"/>
          <w:szCs w:val="22"/>
        </w:rPr>
        <w:t>3°</w:t>
      </w:r>
      <w:r w:rsidRPr="00035C67">
        <w:rPr>
          <w:rFonts w:asciiTheme="minorHAnsi" w:hAnsiTheme="minorHAnsi"/>
          <w:sz w:val="22"/>
          <w:szCs w:val="22"/>
        </w:rPr>
        <w:tab/>
      </w:r>
      <w:r w:rsidR="00A10BF2" w:rsidRPr="00035C67">
        <w:rPr>
          <w:rFonts w:asciiTheme="minorHAnsi" w:hAnsiTheme="minorHAnsi"/>
          <w:sz w:val="22"/>
          <w:szCs w:val="22"/>
        </w:rPr>
        <w:t>un aperçu des travaux exécutés par le service chargé de la sécurité de l’information;</w:t>
      </w:r>
    </w:p>
    <w:p w:rsidR="00A10BF2" w:rsidRPr="00035C67" w:rsidRDefault="0087063B" w:rsidP="00035C67">
      <w:pPr>
        <w:pStyle w:val="Normaalweb"/>
        <w:spacing w:before="0" w:beforeAutospacing="0" w:after="0" w:afterAutospacing="0"/>
        <w:ind w:left="284" w:hanging="284"/>
        <w:jc w:val="both"/>
        <w:rPr>
          <w:rFonts w:asciiTheme="minorHAnsi" w:hAnsiTheme="minorHAnsi"/>
          <w:sz w:val="22"/>
          <w:szCs w:val="22"/>
        </w:rPr>
      </w:pPr>
      <w:r w:rsidRPr="00035C67">
        <w:rPr>
          <w:rFonts w:asciiTheme="minorHAnsi" w:hAnsiTheme="minorHAnsi"/>
          <w:sz w:val="22"/>
          <w:szCs w:val="22"/>
        </w:rPr>
        <w:t>4°</w:t>
      </w:r>
      <w:r w:rsidRPr="00035C67">
        <w:rPr>
          <w:rFonts w:asciiTheme="minorHAnsi" w:hAnsiTheme="minorHAnsi"/>
          <w:sz w:val="22"/>
          <w:szCs w:val="22"/>
        </w:rPr>
        <w:tab/>
      </w:r>
      <w:r w:rsidR="00A10BF2" w:rsidRPr="00035C67">
        <w:rPr>
          <w:rFonts w:asciiTheme="minorHAnsi" w:hAnsiTheme="minorHAnsi"/>
          <w:sz w:val="22"/>
          <w:szCs w:val="22"/>
        </w:rPr>
        <w:t>un relevé des résultats des contrôles effectués par le service chargé de la sécurité de l’information, reprenant tous les incidents qui ont été constatés et qui étaient de nature à compromettre la sécurité de l’information de l’institution ou du réseau;</w:t>
      </w:r>
    </w:p>
    <w:p w:rsidR="0087063B" w:rsidRPr="00035C67" w:rsidRDefault="0087063B" w:rsidP="00035C67">
      <w:pPr>
        <w:pStyle w:val="Normaalweb"/>
        <w:spacing w:before="0" w:beforeAutospacing="0" w:after="0" w:afterAutospacing="0"/>
        <w:ind w:left="284" w:hanging="284"/>
        <w:jc w:val="both"/>
        <w:rPr>
          <w:rFonts w:asciiTheme="minorHAnsi" w:hAnsiTheme="minorHAnsi"/>
          <w:sz w:val="22"/>
          <w:szCs w:val="22"/>
        </w:rPr>
      </w:pPr>
      <w:r w:rsidRPr="00035C67">
        <w:rPr>
          <w:rFonts w:asciiTheme="minorHAnsi" w:hAnsiTheme="minorHAnsi"/>
          <w:sz w:val="22"/>
          <w:szCs w:val="22"/>
        </w:rPr>
        <w:t>5°</w:t>
      </w:r>
      <w:r w:rsidRPr="00035C67">
        <w:rPr>
          <w:rFonts w:asciiTheme="minorHAnsi" w:hAnsiTheme="minorHAnsi"/>
          <w:sz w:val="22"/>
          <w:szCs w:val="22"/>
        </w:rPr>
        <w:tab/>
        <w:t xml:space="preserve"> un relevé des campagnes menées en vue de favoriser la sécurité;</w:t>
      </w:r>
    </w:p>
    <w:p w:rsidR="0087063B" w:rsidRPr="00035C67" w:rsidRDefault="0087063B" w:rsidP="00035C67">
      <w:pPr>
        <w:pStyle w:val="Normaalweb"/>
        <w:spacing w:before="0" w:beforeAutospacing="0" w:after="0" w:afterAutospacing="0"/>
        <w:ind w:left="284" w:hanging="284"/>
        <w:jc w:val="both"/>
        <w:rPr>
          <w:rFonts w:asciiTheme="minorHAnsi" w:hAnsiTheme="minorHAnsi"/>
          <w:sz w:val="22"/>
          <w:szCs w:val="22"/>
        </w:rPr>
      </w:pPr>
      <w:r w:rsidRPr="00035C67">
        <w:rPr>
          <w:rFonts w:asciiTheme="minorHAnsi" w:hAnsiTheme="minorHAnsi"/>
          <w:sz w:val="22"/>
          <w:szCs w:val="22"/>
        </w:rPr>
        <w:lastRenderedPageBreak/>
        <w:t>6°</w:t>
      </w:r>
      <w:r w:rsidRPr="00035C67">
        <w:rPr>
          <w:rFonts w:asciiTheme="minorHAnsi" w:hAnsiTheme="minorHAnsi"/>
          <w:sz w:val="22"/>
          <w:szCs w:val="22"/>
        </w:rPr>
        <w:tab/>
        <w:t>un aperçu de toutes les formations suivies et prévues.</w:t>
      </w:r>
    </w:p>
    <w:p w:rsidR="0087063B" w:rsidRPr="00035C67" w:rsidRDefault="00035C67" w:rsidP="00035C67">
      <w:pPr>
        <w:pStyle w:val="Normaalweb"/>
        <w:spacing w:before="0" w:beforeAutospacing="0" w:after="0" w:afterAutospacing="0"/>
        <w:ind w:left="284" w:hanging="284"/>
        <w:jc w:val="both"/>
        <w:rPr>
          <w:rFonts w:asciiTheme="minorHAnsi" w:hAnsiTheme="minorHAnsi"/>
          <w:sz w:val="22"/>
          <w:szCs w:val="22"/>
        </w:rPr>
      </w:pPr>
      <w:r w:rsidRPr="00035C67">
        <w:rPr>
          <w:rFonts w:asciiTheme="minorHAnsi" w:hAnsiTheme="minorHAnsi"/>
          <w:sz w:val="22"/>
          <w:szCs w:val="22"/>
        </w:rPr>
        <w:t>7</w:t>
      </w:r>
      <w:r w:rsidRPr="00035C67">
        <w:rPr>
          <w:rFonts w:asciiTheme="minorHAnsi" w:hAnsiTheme="minorHAnsi"/>
          <w:sz w:val="22"/>
          <w:szCs w:val="22"/>
        </w:rPr>
        <w:tab/>
        <w:t>l</w:t>
      </w:r>
      <w:r w:rsidR="0087063B" w:rsidRPr="00035C67">
        <w:rPr>
          <w:rFonts w:asciiTheme="minorHAnsi" w:hAnsiTheme="minorHAnsi"/>
          <w:sz w:val="22"/>
          <w:szCs w:val="22"/>
        </w:rPr>
        <w:t xml:space="preserve">es missions du </w:t>
      </w:r>
      <w:r w:rsidRPr="00035C67">
        <w:rPr>
          <w:rFonts w:asciiTheme="minorHAnsi" w:hAnsiTheme="minorHAnsi"/>
          <w:sz w:val="22"/>
          <w:szCs w:val="22"/>
        </w:rPr>
        <w:t>conseiller en</w:t>
      </w:r>
      <w:r w:rsidR="0087063B" w:rsidRPr="00035C67">
        <w:rPr>
          <w:rFonts w:asciiTheme="minorHAnsi" w:hAnsiTheme="minorHAnsi"/>
          <w:sz w:val="22"/>
          <w:szCs w:val="22"/>
        </w:rPr>
        <w:t xml:space="preserve"> sécurité de l’information telles que définies </w:t>
      </w:r>
      <w:r w:rsidRPr="00035C67">
        <w:rPr>
          <w:rFonts w:asciiTheme="minorHAnsi" w:hAnsiTheme="minorHAnsi"/>
          <w:sz w:val="22"/>
          <w:szCs w:val="22"/>
        </w:rPr>
        <w:t xml:space="preserve">l’AR </w:t>
      </w:r>
      <w:r w:rsidR="0087063B" w:rsidRPr="00035C67">
        <w:rPr>
          <w:rFonts w:asciiTheme="minorHAnsi" w:hAnsiTheme="minorHAnsi"/>
          <w:sz w:val="22"/>
          <w:szCs w:val="22"/>
        </w:rPr>
        <w:t>se rapportent également aux données sociales à caractère personnel conservées, traitées ou échangées par l’intermédiaire de tiers pour le compte de l’institution concernée.</w:t>
      </w:r>
    </w:p>
    <w:p w:rsidR="00A10BF2" w:rsidRPr="00A10BF2" w:rsidRDefault="00A10BF2" w:rsidP="00A10BF2">
      <w:pPr>
        <w:autoSpaceDE w:val="0"/>
        <w:autoSpaceDN w:val="0"/>
        <w:adjustRightInd w:val="0"/>
        <w:spacing w:after="0" w:line="240" w:lineRule="auto"/>
        <w:ind w:left="284" w:hanging="284"/>
        <w:rPr>
          <w:rFonts w:ascii="Calibri" w:hAnsi="Calibri" w:cs="Calibri"/>
          <w:color w:val="000000"/>
          <w:lang w:val="fr-FR"/>
        </w:rPr>
      </w:pPr>
    </w:p>
    <w:p w:rsidR="00BC3346" w:rsidRDefault="00035C67" w:rsidP="00BC3346">
      <w:pPr>
        <w:autoSpaceDE w:val="0"/>
        <w:autoSpaceDN w:val="0"/>
        <w:adjustRightInd w:val="0"/>
        <w:spacing w:after="0" w:line="240" w:lineRule="auto"/>
        <w:rPr>
          <w:rFonts w:ascii="Cambria,Bold" w:hAnsi="Cambria,Bold" w:cs="Cambria,Bold"/>
          <w:b/>
          <w:bCs/>
          <w:color w:val="4F82BE"/>
        </w:rPr>
      </w:pPr>
      <w:r>
        <w:rPr>
          <w:rFonts w:ascii="Cambria,Bold" w:hAnsi="Cambria,Bold" w:cs="Cambria,Bold"/>
          <w:b/>
          <w:bCs/>
          <w:color w:val="4F82BE"/>
        </w:rPr>
        <w:t>L’u</w:t>
      </w:r>
      <w:r w:rsidR="00BC3346">
        <w:rPr>
          <w:rFonts w:ascii="Cambria,Bold" w:hAnsi="Cambria,Bold" w:cs="Cambria,Bold"/>
          <w:b/>
          <w:bCs/>
          <w:color w:val="4F82BE"/>
        </w:rPr>
        <w:t>tilisateur</w:t>
      </w:r>
    </w:p>
    <w:p w:rsidR="00BC3346" w:rsidRDefault="00035C67" w:rsidP="00BC3346">
      <w:pPr>
        <w:autoSpaceDE w:val="0"/>
        <w:autoSpaceDN w:val="0"/>
        <w:adjustRightInd w:val="0"/>
        <w:spacing w:after="0" w:line="240" w:lineRule="auto"/>
        <w:rPr>
          <w:rFonts w:ascii="Calibri" w:hAnsi="Calibri" w:cs="Calibri"/>
          <w:color w:val="000000"/>
        </w:rPr>
      </w:pPr>
      <w:r>
        <w:rPr>
          <w:rFonts w:ascii="Calibri" w:hAnsi="Calibri" w:cs="Calibri"/>
          <w:color w:val="000000"/>
        </w:rPr>
        <w:t>Il p</w:t>
      </w:r>
      <w:r w:rsidR="00BC3346">
        <w:rPr>
          <w:rFonts w:ascii="Calibri" w:hAnsi="Calibri" w:cs="Calibri"/>
          <w:color w:val="000000"/>
        </w:rPr>
        <w:t>rend connaissance et adhère aux politiques, règlements, codes de conduite et autres directives</w:t>
      </w:r>
    </w:p>
    <w:p w:rsidR="00BC3346" w:rsidRDefault="00BC3346" w:rsidP="00BC334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pertinentes </w:t>
      </w:r>
      <w:r w:rsidR="00035C67">
        <w:rPr>
          <w:rFonts w:ascii="Calibri" w:hAnsi="Calibri" w:cs="Calibri"/>
          <w:color w:val="000000"/>
        </w:rPr>
        <w:t>du CPAS</w:t>
      </w:r>
      <w:r>
        <w:rPr>
          <w:rFonts w:ascii="Calibri" w:hAnsi="Calibri" w:cs="Calibri"/>
          <w:color w:val="000000"/>
        </w:rPr>
        <w:t xml:space="preserve"> touchant à la sécurité de </w:t>
      </w:r>
      <w:r w:rsidR="00035C67">
        <w:rPr>
          <w:rFonts w:ascii="Calibri" w:hAnsi="Calibri" w:cs="Calibri"/>
          <w:color w:val="000000"/>
        </w:rPr>
        <w:t xml:space="preserve">l’information qui le concernent. </w:t>
      </w:r>
    </w:p>
    <w:p w:rsidR="00BC3346" w:rsidRDefault="00035C67" w:rsidP="00BC3346">
      <w:pPr>
        <w:autoSpaceDE w:val="0"/>
        <w:autoSpaceDN w:val="0"/>
        <w:adjustRightInd w:val="0"/>
        <w:spacing w:after="0" w:line="240" w:lineRule="auto"/>
        <w:rPr>
          <w:rFonts w:ascii="Calibri" w:hAnsi="Calibri" w:cs="Calibri"/>
          <w:color w:val="000000"/>
        </w:rPr>
      </w:pPr>
      <w:r>
        <w:rPr>
          <w:rFonts w:ascii="Calibri" w:hAnsi="Calibri" w:cs="Calibri"/>
          <w:color w:val="000000"/>
        </w:rPr>
        <w:t>Il s</w:t>
      </w:r>
      <w:r w:rsidR="00BC3346">
        <w:rPr>
          <w:rFonts w:ascii="Calibri" w:hAnsi="Calibri" w:cs="Calibri"/>
          <w:color w:val="000000"/>
        </w:rPr>
        <w:t xml:space="preserve">’informe et participe activement à la mise en </w:t>
      </w:r>
      <w:r>
        <w:rPr>
          <w:rFonts w:ascii="Calibri" w:hAnsi="Calibri" w:cs="Calibri"/>
          <w:color w:val="000000"/>
        </w:rPr>
        <w:t>œuvre de la politique et il u</w:t>
      </w:r>
      <w:r w:rsidR="00BC3346">
        <w:rPr>
          <w:rFonts w:ascii="Calibri" w:hAnsi="Calibri" w:cs="Calibri"/>
          <w:color w:val="000000"/>
        </w:rPr>
        <w:t xml:space="preserve">tilise les actifs informationnels en se limitant aux fins </w:t>
      </w:r>
      <w:r>
        <w:rPr>
          <w:rFonts w:ascii="Calibri" w:hAnsi="Calibri" w:cs="Calibri"/>
          <w:color w:val="000000"/>
        </w:rPr>
        <w:t xml:space="preserve">auxquelles </w:t>
      </w:r>
      <w:r w:rsidR="00BC3346">
        <w:rPr>
          <w:rFonts w:ascii="Calibri" w:hAnsi="Calibri" w:cs="Calibri"/>
          <w:color w:val="000000"/>
        </w:rPr>
        <w:t xml:space="preserve"> ils sont destinés et à l’intérieur</w:t>
      </w:r>
      <w:r>
        <w:rPr>
          <w:rFonts w:ascii="Calibri" w:hAnsi="Calibri" w:cs="Calibri"/>
          <w:color w:val="000000"/>
        </w:rPr>
        <w:t xml:space="preserve"> </w:t>
      </w:r>
      <w:r w:rsidR="00BC3346">
        <w:rPr>
          <w:rFonts w:ascii="Calibri" w:hAnsi="Calibri" w:cs="Calibri"/>
          <w:color w:val="000000"/>
        </w:rPr>
        <w:t>des accès qui lui sont accordés.</w:t>
      </w:r>
    </w:p>
    <w:p w:rsidR="00035C67" w:rsidRDefault="00035C67" w:rsidP="00BC3346">
      <w:pPr>
        <w:autoSpaceDE w:val="0"/>
        <w:autoSpaceDN w:val="0"/>
        <w:adjustRightInd w:val="0"/>
        <w:spacing w:after="0" w:line="240" w:lineRule="auto"/>
        <w:rPr>
          <w:rFonts w:ascii="Calibri" w:hAnsi="Calibri" w:cs="Calibri"/>
          <w:color w:val="000000"/>
        </w:rPr>
      </w:pPr>
    </w:p>
    <w:p w:rsidR="00BC3346" w:rsidRDefault="00BC3346" w:rsidP="00BC3346">
      <w:pPr>
        <w:autoSpaceDE w:val="0"/>
        <w:autoSpaceDN w:val="0"/>
        <w:adjustRightInd w:val="0"/>
        <w:spacing w:after="0" w:line="240" w:lineRule="auto"/>
        <w:rPr>
          <w:rFonts w:ascii="Cambria" w:hAnsi="Cambria" w:cs="Cambria"/>
          <w:color w:val="17365D"/>
          <w:sz w:val="28"/>
          <w:szCs w:val="28"/>
        </w:rPr>
      </w:pPr>
      <w:r>
        <w:rPr>
          <w:rFonts w:ascii="Cambria" w:hAnsi="Cambria" w:cs="Cambria"/>
          <w:color w:val="17365D"/>
          <w:sz w:val="28"/>
          <w:szCs w:val="28"/>
        </w:rPr>
        <w:t>Définitions</w:t>
      </w:r>
    </w:p>
    <w:p w:rsidR="00BC3346" w:rsidRDefault="00BC3346" w:rsidP="00BC3346">
      <w:pPr>
        <w:autoSpaceDE w:val="0"/>
        <w:autoSpaceDN w:val="0"/>
        <w:adjustRightInd w:val="0"/>
        <w:spacing w:after="0" w:line="240" w:lineRule="auto"/>
        <w:rPr>
          <w:rFonts w:ascii="Calibri" w:hAnsi="Calibri" w:cs="Calibri"/>
          <w:color w:val="000000"/>
        </w:rPr>
      </w:pPr>
      <w:r>
        <w:rPr>
          <w:rFonts w:ascii="Calibri" w:hAnsi="Calibri" w:cs="Calibri"/>
          <w:color w:val="000000"/>
        </w:rPr>
        <w:t>Pour l’applic</w:t>
      </w:r>
      <w:r w:rsidR="00035C67">
        <w:rPr>
          <w:rFonts w:ascii="Calibri" w:hAnsi="Calibri" w:cs="Calibri"/>
          <w:color w:val="000000"/>
        </w:rPr>
        <w:t>ation de la présente politique.</w:t>
      </w:r>
    </w:p>
    <w:p w:rsidR="00035C67" w:rsidRDefault="00035C67" w:rsidP="00BC3346">
      <w:pPr>
        <w:autoSpaceDE w:val="0"/>
        <w:autoSpaceDN w:val="0"/>
        <w:adjustRightInd w:val="0"/>
        <w:spacing w:after="0" w:line="240" w:lineRule="auto"/>
        <w:rPr>
          <w:rFonts w:ascii="Calibri" w:hAnsi="Calibri" w:cs="Calibri"/>
          <w:color w:val="000000"/>
        </w:rPr>
      </w:pPr>
    </w:p>
    <w:p w:rsidR="00BC3346" w:rsidRDefault="00BC3346" w:rsidP="00BC3346">
      <w:pPr>
        <w:autoSpaceDE w:val="0"/>
        <w:autoSpaceDN w:val="0"/>
        <w:adjustRightInd w:val="0"/>
        <w:spacing w:after="0" w:line="240" w:lineRule="auto"/>
        <w:rPr>
          <w:rFonts w:ascii="Cambria,Bold" w:hAnsi="Cambria,Bold" w:cs="Cambria,Bold"/>
          <w:b/>
          <w:bCs/>
          <w:color w:val="4F82BE"/>
        </w:rPr>
      </w:pPr>
      <w:r>
        <w:rPr>
          <w:rFonts w:ascii="Cambria,Bold" w:hAnsi="Cambria,Bold" w:cs="Cambria,Bold"/>
          <w:b/>
          <w:bCs/>
          <w:color w:val="4F82BE"/>
        </w:rPr>
        <w:t>Actif informationnel</w:t>
      </w:r>
    </w:p>
    <w:p w:rsidR="00BC3346" w:rsidRDefault="00BC3346" w:rsidP="00BC3346">
      <w:pPr>
        <w:autoSpaceDE w:val="0"/>
        <w:autoSpaceDN w:val="0"/>
        <w:adjustRightInd w:val="0"/>
        <w:spacing w:after="0" w:line="240" w:lineRule="auto"/>
        <w:rPr>
          <w:rFonts w:ascii="Calibri,Italic" w:hAnsi="Calibri,Italic" w:cs="Calibri,Italic"/>
          <w:i/>
          <w:iCs/>
          <w:color w:val="000000"/>
        </w:rPr>
      </w:pPr>
      <w:r>
        <w:rPr>
          <w:rFonts w:ascii="Calibri" w:hAnsi="Calibri" w:cs="Calibri"/>
          <w:color w:val="000000"/>
        </w:rPr>
        <w:t>L’information elle-même, peu importe son support, ainsi que les systèmes utilisés pour son traitement, utilisation,</w:t>
      </w:r>
      <w:r w:rsidR="00035C67">
        <w:rPr>
          <w:rFonts w:ascii="Calibri" w:hAnsi="Calibri" w:cs="Calibri"/>
          <w:color w:val="000000"/>
        </w:rPr>
        <w:t xml:space="preserve"> </w:t>
      </w:r>
      <w:r>
        <w:rPr>
          <w:rFonts w:ascii="Calibri" w:hAnsi="Calibri" w:cs="Calibri"/>
          <w:color w:val="000000"/>
        </w:rPr>
        <w:t>stockage, conservation et communication. La perte, le vol ou la destruction d’un tel actif pourrait causer un</w:t>
      </w:r>
      <w:r w:rsidR="00035C67">
        <w:rPr>
          <w:rFonts w:ascii="Calibri" w:hAnsi="Calibri" w:cs="Calibri"/>
          <w:color w:val="000000"/>
        </w:rPr>
        <w:t xml:space="preserve"> </w:t>
      </w:r>
      <w:r>
        <w:rPr>
          <w:rFonts w:ascii="Calibri" w:hAnsi="Calibri" w:cs="Calibri"/>
          <w:color w:val="000000"/>
        </w:rPr>
        <w:t xml:space="preserve">préjudice </w:t>
      </w:r>
      <w:r w:rsidR="00035C67">
        <w:rPr>
          <w:rFonts w:ascii="Calibri" w:hAnsi="Calibri" w:cs="Calibri"/>
          <w:color w:val="000000"/>
        </w:rPr>
        <w:t>au CPAS</w:t>
      </w:r>
      <w:r>
        <w:rPr>
          <w:rFonts w:ascii="Calibri" w:hAnsi="Calibri" w:cs="Calibri"/>
          <w:color w:val="000000"/>
        </w:rPr>
        <w:t xml:space="preserve">. Des exemples d’actifs </w:t>
      </w:r>
      <w:r w:rsidR="00035C67">
        <w:rPr>
          <w:rFonts w:ascii="Calibri" w:hAnsi="Calibri" w:cs="Calibri"/>
          <w:color w:val="000000"/>
        </w:rPr>
        <w:t xml:space="preserve">informationnels sont le dossier physique et/ou informatique du bénéficiaire, les archives </w:t>
      </w:r>
      <w:r>
        <w:rPr>
          <w:rFonts w:ascii="Calibri" w:hAnsi="Calibri" w:cs="Calibri"/>
          <w:color w:val="000000"/>
        </w:rPr>
        <w:t>et les dossiers des</w:t>
      </w:r>
      <w:r w:rsidR="00035C67">
        <w:rPr>
          <w:rFonts w:ascii="Calibri" w:hAnsi="Calibri" w:cs="Calibri"/>
          <w:color w:val="000000"/>
        </w:rPr>
        <w:t xml:space="preserve"> </w:t>
      </w:r>
      <w:r>
        <w:rPr>
          <w:rFonts w:ascii="Calibri" w:hAnsi="Calibri" w:cs="Calibri"/>
          <w:color w:val="000000"/>
        </w:rPr>
        <w:t>membres du personnel</w:t>
      </w:r>
      <w:r>
        <w:rPr>
          <w:rFonts w:ascii="Calibri,Italic" w:hAnsi="Calibri,Italic" w:cs="Calibri,Italic"/>
          <w:i/>
          <w:iCs/>
          <w:color w:val="000000"/>
        </w:rPr>
        <w:t>.</w:t>
      </w:r>
    </w:p>
    <w:p w:rsidR="00035C67" w:rsidRDefault="00035C67" w:rsidP="00BC3346">
      <w:pPr>
        <w:autoSpaceDE w:val="0"/>
        <w:autoSpaceDN w:val="0"/>
        <w:adjustRightInd w:val="0"/>
        <w:spacing w:after="0" w:line="240" w:lineRule="auto"/>
        <w:rPr>
          <w:rFonts w:ascii="Calibri,Italic" w:hAnsi="Calibri,Italic" w:cs="Calibri,Italic"/>
          <w:i/>
          <w:iCs/>
          <w:color w:val="000000"/>
        </w:rPr>
      </w:pPr>
    </w:p>
    <w:p w:rsidR="00BC3346" w:rsidRDefault="00BC3346" w:rsidP="00BC3346">
      <w:pPr>
        <w:autoSpaceDE w:val="0"/>
        <w:autoSpaceDN w:val="0"/>
        <w:adjustRightInd w:val="0"/>
        <w:spacing w:after="0" w:line="240" w:lineRule="auto"/>
        <w:rPr>
          <w:rFonts w:ascii="Cambria,Bold" w:hAnsi="Cambria,Bold" w:cs="Cambria,Bold"/>
          <w:b/>
          <w:bCs/>
          <w:color w:val="4F82BE"/>
        </w:rPr>
      </w:pPr>
      <w:r>
        <w:rPr>
          <w:rFonts w:ascii="Cambria,Bold" w:hAnsi="Cambria,Bold" w:cs="Cambria,Bold"/>
          <w:b/>
          <w:bCs/>
          <w:color w:val="4F82BE"/>
        </w:rPr>
        <w:t>Cycle de vie</w:t>
      </w:r>
    </w:p>
    <w:p w:rsidR="00BC3346" w:rsidRDefault="00035C67" w:rsidP="00BC3346">
      <w:pPr>
        <w:autoSpaceDE w:val="0"/>
        <w:autoSpaceDN w:val="0"/>
        <w:adjustRightInd w:val="0"/>
        <w:spacing w:after="0" w:line="240" w:lineRule="auto"/>
        <w:rPr>
          <w:rFonts w:ascii="Calibri" w:hAnsi="Calibri" w:cs="Calibri"/>
          <w:color w:val="000000"/>
        </w:rPr>
      </w:pPr>
      <w:r>
        <w:rPr>
          <w:rFonts w:ascii="Calibri" w:hAnsi="Calibri" w:cs="Calibri"/>
          <w:color w:val="000000"/>
        </w:rPr>
        <w:t>Les cycles de vie sont déterminés par les archivistes du royaume mais la conservation des logs des utilisateurs est de 10 ans au moins.</w:t>
      </w:r>
    </w:p>
    <w:p w:rsidR="00035C67" w:rsidRDefault="00035C67" w:rsidP="00BC3346">
      <w:pPr>
        <w:autoSpaceDE w:val="0"/>
        <w:autoSpaceDN w:val="0"/>
        <w:adjustRightInd w:val="0"/>
        <w:spacing w:after="0" w:line="240" w:lineRule="auto"/>
        <w:rPr>
          <w:rFonts w:ascii="Calibri" w:hAnsi="Calibri" w:cs="Calibri"/>
          <w:color w:val="000000"/>
        </w:rPr>
      </w:pPr>
    </w:p>
    <w:p w:rsidR="00BC3346" w:rsidRDefault="00035C67" w:rsidP="00BC3346">
      <w:pPr>
        <w:autoSpaceDE w:val="0"/>
        <w:autoSpaceDN w:val="0"/>
        <w:adjustRightInd w:val="0"/>
        <w:spacing w:after="0" w:line="240" w:lineRule="auto"/>
        <w:rPr>
          <w:rFonts w:ascii="Cambria,Bold" w:hAnsi="Cambria,Bold" w:cs="Cambria,Bold"/>
          <w:b/>
          <w:bCs/>
          <w:color w:val="4F82BE"/>
        </w:rPr>
      </w:pPr>
      <w:r>
        <w:rPr>
          <w:rFonts w:ascii="Cambria,Bold" w:hAnsi="Cambria,Bold" w:cs="Cambria,Bold"/>
          <w:b/>
          <w:bCs/>
          <w:color w:val="4F82BE"/>
        </w:rPr>
        <w:t>Risques liés à</w:t>
      </w:r>
      <w:r w:rsidR="00BC3346">
        <w:rPr>
          <w:rFonts w:ascii="Cambria,Bold" w:hAnsi="Cambria,Bold" w:cs="Cambria,Bold"/>
          <w:b/>
          <w:bCs/>
          <w:color w:val="4F82BE"/>
        </w:rPr>
        <w:t xml:space="preserve"> la sécurité de l’information</w:t>
      </w:r>
    </w:p>
    <w:p w:rsidR="00BC3346" w:rsidRDefault="00035C67" w:rsidP="00BC3346">
      <w:pPr>
        <w:autoSpaceDE w:val="0"/>
        <w:autoSpaceDN w:val="0"/>
        <w:adjustRightInd w:val="0"/>
        <w:spacing w:after="0" w:line="240" w:lineRule="auto"/>
        <w:rPr>
          <w:rFonts w:ascii="Calibri" w:hAnsi="Calibri" w:cs="Calibri"/>
          <w:color w:val="000000"/>
        </w:rPr>
      </w:pPr>
      <w:r>
        <w:rPr>
          <w:rFonts w:ascii="Calibri" w:hAnsi="Calibri" w:cs="Calibri"/>
          <w:color w:val="000000"/>
        </w:rPr>
        <w:t>Est considéré comme risque t</w:t>
      </w:r>
      <w:r w:rsidR="00BC3346">
        <w:rPr>
          <w:rFonts w:ascii="Calibri" w:hAnsi="Calibri" w:cs="Calibri"/>
          <w:color w:val="000000"/>
        </w:rPr>
        <w:t>out événement, comportant un degré d’incertitude, qui pourrait porter atteinte à la confidentialité, l’intégrité ou</w:t>
      </w:r>
      <w:r>
        <w:rPr>
          <w:rFonts w:ascii="Calibri" w:hAnsi="Calibri" w:cs="Calibri"/>
          <w:color w:val="000000"/>
        </w:rPr>
        <w:t xml:space="preserve"> </w:t>
      </w:r>
      <w:r w:rsidR="00BC3346">
        <w:rPr>
          <w:rFonts w:ascii="Calibri" w:hAnsi="Calibri" w:cs="Calibri"/>
          <w:color w:val="000000"/>
        </w:rPr>
        <w:t xml:space="preserve">la disponibilité de l’information et causer un préjudice </w:t>
      </w:r>
      <w:r>
        <w:rPr>
          <w:rFonts w:ascii="Calibri" w:hAnsi="Calibri" w:cs="Calibri"/>
          <w:color w:val="000000"/>
        </w:rPr>
        <w:t>au CPAS</w:t>
      </w:r>
      <w:r w:rsidR="00BC3346">
        <w:rPr>
          <w:rFonts w:ascii="Calibri" w:hAnsi="Calibri" w:cs="Calibri"/>
          <w:color w:val="000000"/>
        </w:rPr>
        <w:t>.</w:t>
      </w:r>
    </w:p>
    <w:p w:rsidR="00035C67" w:rsidRDefault="00035C67" w:rsidP="00BC3346">
      <w:pPr>
        <w:autoSpaceDE w:val="0"/>
        <w:autoSpaceDN w:val="0"/>
        <w:adjustRightInd w:val="0"/>
        <w:spacing w:after="0" w:line="240" w:lineRule="auto"/>
        <w:rPr>
          <w:rFonts w:ascii="Calibri" w:hAnsi="Calibri" w:cs="Calibri"/>
          <w:color w:val="000000"/>
        </w:rPr>
      </w:pPr>
    </w:p>
    <w:p w:rsidR="00035C67" w:rsidRDefault="00035C67" w:rsidP="00BC3346">
      <w:pPr>
        <w:autoSpaceDE w:val="0"/>
        <w:autoSpaceDN w:val="0"/>
        <w:adjustRightInd w:val="0"/>
        <w:spacing w:after="0" w:line="240" w:lineRule="auto"/>
        <w:rPr>
          <w:rFonts w:ascii="Calibri" w:hAnsi="Calibri" w:cs="Calibri"/>
          <w:color w:val="000000"/>
        </w:rPr>
      </w:pPr>
    </w:p>
    <w:p w:rsidR="00BC3346" w:rsidRDefault="00035C67" w:rsidP="00BC3346">
      <w:pPr>
        <w:autoSpaceDE w:val="0"/>
        <w:autoSpaceDN w:val="0"/>
        <w:adjustRightInd w:val="0"/>
        <w:spacing w:after="0" w:line="240" w:lineRule="auto"/>
        <w:rPr>
          <w:rFonts w:ascii="Cambria,Bold" w:hAnsi="Cambria,Bold" w:cs="Cambria,Bold"/>
          <w:b/>
          <w:bCs/>
          <w:color w:val="4F82BE"/>
        </w:rPr>
      </w:pPr>
      <w:r>
        <w:rPr>
          <w:rFonts w:ascii="Cambria,Bold" w:hAnsi="Cambria,Bold" w:cs="Cambria,Bold"/>
          <w:b/>
          <w:bCs/>
          <w:color w:val="4F82BE"/>
        </w:rPr>
        <w:t>Principes de sécurité, normes et exigences de sécurité.</w:t>
      </w:r>
    </w:p>
    <w:p w:rsidR="00BC3346" w:rsidRDefault="00035C67" w:rsidP="00BC3346">
      <w:pPr>
        <w:autoSpaceDE w:val="0"/>
        <w:autoSpaceDN w:val="0"/>
        <w:adjustRightInd w:val="0"/>
        <w:spacing w:after="0" w:line="240" w:lineRule="auto"/>
        <w:rPr>
          <w:rFonts w:ascii="Calibri" w:hAnsi="Calibri" w:cs="Calibri"/>
          <w:color w:val="333333"/>
        </w:rPr>
      </w:pPr>
      <w:r>
        <w:rPr>
          <w:rFonts w:ascii="Calibri" w:hAnsi="Calibri" w:cs="Calibri"/>
          <w:color w:val="333333"/>
        </w:rPr>
        <w:t>Les principes de sécurité sui</w:t>
      </w:r>
      <w:r w:rsidR="00A43B83">
        <w:rPr>
          <w:rFonts w:ascii="Calibri" w:hAnsi="Calibri" w:cs="Calibri"/>
          <w:color w:val="333333"/>
        </w:rPr>
        <w:t>v</w:t>
      </w:r>
      <w:r>
        <w:rPr>
          <w:rFonts w:ascii="Calibri" w:hAnsi="Calibri" w:cs="Calibri"/>
          <w:color w:val="333333"/>
        </w:rPr>
        <w:t>is sont les suivants :</w:t>
      </w:r>
    </w:p>
    <w:p w:rsidR="00035C67" w:rsidRDefault="00A43B83" w:rsidP="00A43B83">
      <w:pPr>
        <w:pStyle w:val="Lijstalinea"/>
        <w:numPr>
          <w:ilvl w:val="0"/>
          <w:numId w:val="1"/>
        </w:numPr>
        <w:autoSpaceDE w:val="0"/>
        <w:autoSpaceDN w:val="0"/>
        <w:adjustRightInd w:val="0"/>
        <w:spacing w:after="0" w:line="240" w:lineRule="auto"/>
        <w:rPr>
          <w:rFonts w:ascii="Calibri" w:hAnsi="Calibri" w:cs="Calibri"/>
          <w:color w:val="333333"/>
        </w:rPr>
      </w:pPr>
      <w:r>
        <w:rPr>
          <w:rFonts w:ascii="Calibri" w:hAnsi="Calibri" w:cs="Calibri"/>
          <w:color w:val="333333"/>
        </w:rPr>
        <w:t>confidentialité,</w:t>
      </w:r>
    </w:p>
    <w:p w:rsidR="00A43B83" w:rsidRDefault="00A43B83" w:rsidP="00A43B83">
      <w:pPr>
        <w:pStyle w:val="Lijstalinea"/>
        <w:numPr>
          <w:ilvl w:val="0"/>
          <w:numId w:val="1"/>
        </w:numPr>
        <w:autoSpaceDE w:val="0"/>
        <w:autoSpaceDN w:val="0"/>
        <w:adjustRightInd w:val="0"/>
        <w:spacing w:after="0" w:line="240" w:lineRule="auto"/>
        <w:rPr>
          <w:rFonts w:ascii="Calibri" w:hAnsi="Calibri" w:cs="Calibri"/>
          <w:color w:val="333333"/>
        </w:rPr>
      </w:pPr>
      <w:r>
        <w:rPr>
          <w:rFonts w:ascii="Calibri" w:hAnsi="Calibri" w:cs="Calibri"/>
          <w:color w:val="333333"/>
        </w:rPr>
        <w:t>intégrité,</w:t>
      </w:r>
    </w:p>
    <w:p w:rsidR="00A43B83" w:rsidRDefault="00A43B83" w:rsidP="00A43B83">
      <w:pPr>
        <w:pStyle w:val="Lijstalinea"/>
        <w:numPr>
          <w:ilvl w:val="0"/>
          <w:numId w:val="1"/>
        </w:numPr>
        <w:autoSpaceDE w:val="0"/>
        <w:autoSpaceDN w:val="0"/>
        <w:adjustRightInd w:val="0"/>
        <w:spacing w:after="0" w:line="240" w:lineRule="auto"/>
        <w:rPr>
          <w:rFonts w:ascii="Calibri" w:hAnsi="Calibri" w:cs="Calibri"/>
          <w:color w:val="333333"/>
        </w:rPr>
      </w:pPr>
      <w:r>
        <w:rPr>
          <w:rFonts w:ascii="Calibri" w:hAnsi="Calibri" w:cs="Calibri"/>
          <w:color w:val="333333"/>
        </w:rPr>
        <w:t>disponibilité,</w:t>
      </w:r>
    </w:p>
    <w:p w:rsidR="00A43B83" w:rsidRDefault="00A43B83" w:rsidP="00A43B83">
      <w:pPr>
        <w:pStyle w:val="Lijstalinea"/>
        <w:numPr>
          <w:ilvl w:val="0"/>
          <w:numId w:val="1"/>
        </w:numPr>
        <w:autoSpaceDE w:val="0"/>
        <w:autoSpaceDN w:val="0"/>
        <w:adjustRightInd w:val="0"/>
        <w:spacing w:after="0" w:line="240" w:lineRule="auto"/>
        <w:rPr>
          <w:rFonts w:ascii="Calibri" w:hAnsi="Calibri" w:cs="Calibri"/>
          <w:color w:val="333333"/>
        </w:rPr>
      </w:pPr>
      <w:r>
        <w:rPr>
          <w:rFonts w:ascii="Calibri" w:hAnsi="Calibri" w:cs="Calibri"/>
          <w:color w:val="333333"/>
        </w:rPr>
        <w:t>auditabilité.</w:t>
      </w:r>
    </w:p>
    <w:p w:rsidR="00A43B83" w:rsidRDefault="00A43B83" w:rsidP="00A43B83">
      <w:pPr>
        <w:autoSpaceDE w:val="0"/>
        <w:autoSpaceDN w:val="0"/>
        <w:adjustRightInd w:val="0"/>
        <w:spacing w:after="0" w:line="240" w:lineRule="auto"/>
        <w:rPr>
          <w:rFonts w:ascii="Calibri" w:hAnsi="Calibri" w:cs="Calibri"/>
          <w:color w:val="333333"/>
        </w:rPr>
      </w:pPr>
      <w:r>
        <w:rPr>
          <w:rFonts w:ascii="Calibri" w:hAnsi="Calibri" w:cs="Calibri"/>
          <w:color w:val="333333"/>
        </w:rPr>
        <w:t>Par ailleurs, les normes et exigences particulièrement importantes pour le respect de la sécurité de l’information sont :</w:t>
      </w:r>
    </w:p>
    <w:p w:rsidR="00A43B83" w:rsidRDefault="00A43B83" w:rsidP="00A43B83">
      <w:pPr>
        <w:pStyle w:val="Lijstalinea"/>
        <w:numPr>
          <w:ilvl w:val="0"/>
          <w:numId w:val="1"/>
        </w:numPr>
        <w:autoSpaceDE w:val="0"/>
        <w:autoSpaceDN w:val="0"/>
        <w:adjustRightInd w:val="0"/>
        <w:spacing w:after="0" w:line="240" w:lineRule="auto"/>
        <w:ind w:left="284" w:hanging="284"/>
        <w:rPr>
          <w:rFonts w:ascii="Calibri" w:hAnsi="Calibri" w:cs="Calibri"/>
          <w:color w:val="333333"/>
        </w:rPr>
      </w:pPr>
      <w:r>
        <w:rPr>
          <w:rFonts w:ascii="Calibri" w:hAnsi="Calibri" w:cs="Calibri"/>
          <w:color w:val="333333"/>
        </w:rPr>
        <w:t>l’AR du 12/08/93 et ses adaptations,</w:t>
      </w:r>
    </w:p>
    <w:p w:rsidR="00A43B83" w:rsidRDefault="00A43B83" w:rsidP="00A43B83">
      <w:pPr>
        <w:pStyle w:val="Lijstalinea"/>
        <w:numPr>
          <w:ilvl w:val="0"/>
          <w:numId w:val="1"/>
        </w:numPr>
        <w:autoSpaceDE w:val="0"/>
        <w:autoSpaceDN w:val="0"/>
        <w:adjustRightInd w:val="0"/>
        <w:spacing w:after="0" w:line="240" w:lineRule="auto"/>
        <w:ind w:left="284" w:hanging="284"/>
        <w:rPr>
          <w:rFonts w:ascii="Calibri" w:hAnsi="Calibri" w:cs="Calibri"/>
          <w:color w:val="333333"/>
        </w:rPr>
      </w:pPr>
      <w:r>
        <w:rPr>
          <w:rFonts w:ascii="Calibri" w:hAnsi="Calibri" w:cs="Calibri"/>
          <w:color w:val="333333"/>
        </w:rPr>
        <w:t>les normes minimales de sécurité de la BCSS,</w:t>
      </w:r>
    </w:p>
    <w:p w:rsidR="00A43B83" w:rsidRDefault="00A43B83" w:rsidP="00A43B83">
      <w:pPr>
        <w:pStyle w:val="Lijstalinea"/>
        <w:numPr>
          <w:ilvl w:val="0"/>
          <w:numId w:val="1"/>
        </w:numPr>
        <w:autoSpaceDE w:val="0"/>
        <w:autoSpaceDN w:val="0"/>
        <w:adjustRightInd w:val="0"/>
        <w:spacing w:after="0" w:line="240" w:lineRule="auto"/>
        <w:ind w:left="284" w:hanging="284"/>
        <w:rPr>
          <w:rFonts w:ascii="Calibri" w:hAnsi="Calibri" w:cs="Calibri"/>
          <w:color w:val="333333"/>
        </w:rPr>
      </w:pPr>
      <w:r>
        <w:rPr>
          <w:rFonts w:ascii="Calibri" w:hAnsi="Calibri" w:cs="Calibri"/>
          <w:color w:val="333333"/>
        </w:rPr>
        <w:t>les lignes directrices de la Commission de la vie privée ,</w:t>
      </w:r>
    </w:p>
    <w:p w:rsidR="00A43B83" w:rsidRPr="00A43B83" w:rsidRDefault="00A43B83" w:rsidP="00A43B83">
      <w:pPr>
        <w:pStyle w:val="Lijstalinea"/>
        <w:numPr>
          <w:ilvl w:val="0"/>
          <w:numId w:val="1"/>
        </w:numPr>
        <w:autoSpaceDE w:val="0"/>
        <w:autoSpaceDN w:val="0"/>
        <w:adjustRightInd w:val="0"/>
        <w:spacing w:after="0" w:line="240" w:lineRule="auto"/>
        <w:ind w:left="284" w:hanging="284"/>
        <w:rPr>
          <w:rFonts w:ascii="Calibri" w:hAnsi="Calibri" w:cs="Calibri"/>
          <w:color w:val="333333"/>
        </w:rPr>
      </w:pPr>
      <w:r>
        <w:rPr>
          <w:rFonts w:ascii="Calibri" w:hAnsi="Calibri" w:cs="Calibri"/>
          <w:color w:val="333333"/>
        </w:rPr>
        <w:t>la loi sur le respect de la vie privée.</w:t>
      </w:r>
    </w:p>
    <w:p w:rsidR="00035C67" w:rsidRDefault="00035C67" w:rsidP="00BC3346">
      <w:pPr>
        <w:autoSpaceDE w:val="0"/>
        <w:autoSpaceDN w:val="0"/>
        <w:adjustRightInd w:val="0"/>
        <w:spacing w:after="0" w:line="240" w:lineRule="auto"/>
        <w:rPr>
          <w:rFonts w:ascii="Calibri" w:hAnsi="Calibri" w:cs="Calibri"/>
          <w:color w:val="333333"/>
        </w:rPr>
      </w:pPr>
    </w:p>
    <w:p w:rsidR="00035C67" w:rsidRDefault="00035C67" w:rsidP="00BC3346">
      <w:pPr>
        <w:autoSpaceDE w:val="0"/>
        <w:autoSpaceDN w:val="0"/>
        <w:adjustRightInd w:val="0"/>
        <w:spacing w:after="0" w:line="240" w:lineRule="auto"/>
        <w:rPr>
          <w:rFonts w:ascii="Calibri" w:hAnsi="Calibri" w:cs="Calibri"/>
          <w:color w:val="333333"/>
        </w:rPr>
      </w:pPr>
    </w:p>
    <w:p w:rsidR="00BC3346" w:rsidRDefault="00BC3346" w:rsidP="00BC3346">
      <w:pPr>
        <w:autoSpaceDE w:val="0"/>
        <w:autoSpaceDN w:val="0"/>
        <w:adjustRightInd w:val="0"/>
        <w:spacing w:after="0" w:line="240" w:lineRule="auto"/>
        <w:rPr>
          <w:rFonts w:ascii="Cambria" w:hAnsi="Cambria" w:cs="Cambria"/>
          <w:color w:val="17365D"/>
          <w:sz w:val="28"/>
          <w:szCs w:val="28"/>
        </w:rPr>
      </w:pPr>
      <w:r>
        <w:rPr>
          <w:rFonts w:ascii="Cambria" w:hAnsi="Cambria" w:cs="Cambria"/>
          <w:color w:val="17365D"/>
          <w:sz w:val="28"/>
          <w:szCs w:val="28"/>
        </w:rPr>
        <w:t>4. Cadre législatif et réglementaire</w:t>
      </w:r>
      <w:r w:rsidR="00A43B83">
        <w:rPr>
          <w:rFonts w:ascii="Cambria" w:hAnsi="Cambria" w:cs="Cambria"/>
          <w:color w:val="17365D"/>
          <w:sz w:val="28"/>
          <w:szCs w:val="28"/>
        </w:rPr>
        <w:t>.</w:t>
      </w:r>
    </w:p>
    <w:p w:rsidR="00A43B83" w:rsidRPr="00A43B83" w:rsidRDefault="00A43B83" w:rsidP="00A43B83">
      <w:pPr>
        <w:pStyle w:val="Default"/>
        <w:rPr>
          <w:rFonts w:asciiTheme="minorHAnsi" w:hAnsiTheme="minorHAnsi"/>
          <w:sz w:val="22"/>
          <w:szCs w:val="22"/>
        </w:rPr>
      </w:pPr>
      <w:r w:rsidRPr="00A43B83">
        <w:rPr>
          <w:rFonts w:asciiTheme="minorHAnsi" w:hAnsiTheme="minorHAnsi"/>
          <w:sz w:val="22"/>
          <w:szCs w:val="22"/>
        </w:rPr>
        <w:t xml:space="preserve">Les références utilisées sont: </w:t>
      </w:r>
    </w:p>
    <w:p w:rsidR="00A43B83" w:rsidRPr="00A43B83" w:rsidRDefault="00A43B83" w:rsidP="00A43B83">
      <w:pPr>
        <w:pStyle w:val="Default"/>
        <w:ind w:left="284" w:hanging="284"/>
        <w:rPr>
          <w:rFonts w:asciiTheme="minorHAnsi" w:hAnsiTheme="minorHAnsi"/>
          <w:sz w:val="22"/>
          <w:szCs w:val="22"/>
        </w:rPr>
      </w:pPr>
      <w:r>
        <w:rPr>
          <w:rFonts w:asciiTheme="minorHAnsi" w:hAnsiTheme="minorHAnsi" w:cs="Cambria"/>
          <w:sz w:val="22"/>
          <w:szCs w:val="22"/>
        </w:rPr>
        <w:t>-</w:t>
      </w:r>
      <w:r>
        <w:rPr>
          <w:rFonts w:asciiTheme="minorHAnsi" w:hAnsiTheme="minorHAnsi" w:cs="Cambria"/>
          <w:sz w:val="22"/>
          <w:szCs w:val="22"/>
        </w:rPr>
        <w:tab/>
      </w:r>
      <w:r w:rsidRPr="00A43B83">
        <w:rPr>
          <w:rFonts w:asciiTheme="minorHAnsi" w:hAnsiTheme="minorHAnsi"/>
          <w:sz w:val="22"/>
          <w:szCs w:val="22"/>
        </w:rPr>
        <w:t>les n</w:t>
      </w:r>
      <w:r>
        <w:rPr>
          <w:rFonts w:asciiTheme="minorHAnsi" w:hAnsiTheme="minorHAnsi"/>
          <w:sz w:val="22"/>
          <w:szCs w:val="22"/>
        </w:rPr>
        <w:t>ormes minimales 2015 de la BCSS.</w:t>
      </w:r>
    </w:p>
    <w:p w:rsidR="00A43B83" w:rsidRPr="00A43B83" w:rsidRDefault="00A43B83" w:rsidP="00A43B83">
      <w:pPr>
        <w:pStyle w:val="Default"/>
        <w:ind w:left="284" w:hanging="284"/>
        <w:rPr>
          <w:rFonts w:asciiTheme="minorHAnsi" w:hAnsiTheme="minorHAnsi"/>
          <w:sz w:val="22"/>
          <w:szCs w:val="22"/>
        </w:rPr>
      </w:pPr>
      <w:r w:rsidRPr="00A43B83">
        <w:rPr>
          <w:rFonts w:asciiTheme="minorHAnsi" w:hAnsiTheme="minorHAnsi" w:cs="Cambria"/>
          <w:sz w:val="22"/>
          <w:szCs w:val="22"/>
        </w:rPr>
        <w:t>-</w:t>
      </w:r>
      <w:r>
        <w:rPr>
          <w:rFonts w:asciiTheme="minorHAnsi" w:hAnsiTheme="minorHAnsi" w:cs="Cambria"/>
          <w:sz w:val="22"/>
          <w:szCs w:val="22"/>
        </w:rPr>
        <w:tab/>
      </w:r>
      <w:r w:rsidRPr="00A43B83">
        <w:rPr>
          <w:rFonts w:asciiTheme="minorHAnsi" w:hAnsiTheme="minorHAnsi"/>
          <w:sz w:val="22"/>
          <w:szCs w:val="22"/>
        </w:rPr>
        <w:t>les normes ISO 270</w:t>
      </w:r>
      <w:r>
        <w:rPr>
          <w:rFonts w:asciiTheme="minorHAnsi" w:hAnsiTheme="minorHAnsi"/>
          <w:sz w:val="22"/>
          <w:szCs w:val="22"/>
        </w:rPr>
        <w:t>01, ISO 27002:2013 et ISO 2700.</w:t>
      </w:r>
    </w:p>
    <w:p w:rsidR="00A43B83" w:rsidRDefault="00A43B83" w:rsidP="00A43B83">
      <w:pPr>
        <w:pStyle w:val="Default"/>
        <w:ind w:left="284" w:hanging="284"/>
        <w:rPr>
          <w:rFonts w:asciiTheme="minorHAnsi" w:hAnsiTheme="minorHAnsi"/>
          <w:sz w:val="22"/>
          <w:szCs w:val="22"/>
        </w:rPr>
      </w:pPr>
      <w:r>
        <w:rPr>
          <w:rFonts w:asciiTheme="minorHAnsi" w:hAnsiTheme="minorHAnsi" w:cs="Cambria"/>
          <w:sz w:val="22"/>
          <w:szCs w:val="22"/>
        </w:rPr>
        <w:t>-</w:t>
      </w:r>
      <w:r>
        <w:rPr>
          <w:rFonts w:asciiTheme="minorHAnsi" w:hAnsiTheme="minorHAnsi" w:cs="Cambria"/>
          <w:sz w:val="22"/>
          <w:szCs w:val="22"/>
        </w:rPr>
        <w:tab/>
        <w:t>"</w:t>
      </w:r>
      <w:r w:rsidRPr="00A43B83">
        <w:rPr>
          <w:rFonts w:asciiTheme="minorHAnsi" w:hAnsiTheme="minorHAnsi"/>
          <w:sz w:val="22"/>
          <w:szCs w:val="22"/>
        </w:rPr>
        <w:t xml:space="preserve"> Harmonisation des fonction</w:t>
      </w:r>
      <w:r>
        <w:rPr>
          <w:rFonts w:asciiTheme="minorHAnsi" w:hAnsiTheme="minorHAnsi"/>
          <w:sz w:val="22"/>
          <w:szCs w:val="22"/>
        </w:rPr>
        <w:t>s de sécurité de l’information "</w:t>
      </w:r>
      <w:r w:rsidRPr="00A43B83">
        <w:rPr>
          <w:rFonts w:asciiTheme="minorHAnsi" w:hAnsiTheme="minorHAnsi"/>
          <w:sz w:val="22"/>
          <w:szCs w:val="22"/>
        </w:rPr>
        <w:t xml:space="preserve"> proposition du comité BELNIS</w:t>
      </w:r>
      <w:r>
        <w:rPr>
          <w:rFonts w:asciiTheme="minorHAnsi" w:hAnsiTheme="minorHAnsi"/>
          <w:sz w:val="22"/>
          <w:szCs w:val="22"/>
        </w:rPr>
        <w:t> ;</w:t>
      </w:r>
    </w:p>
    <w:p w:rsidR="00A43B83" w:rsidRDefault="00A43B83" w:rsidP="00A43B83">
      <w:pPr>
        <w:pStyle w:val="Default"/>
        <w:ind w:left="284" w:hanging="284"/>
        <w:rPr>
          <w:rFonts w:asciiTheme="minorHAnsi" w:hAnsiTheme="minorHAnsi"/>
          <w:sz w:val="22"/>
          <w:szCs w:val="22"/>
        </w:rPr>
      </w:pPr>
      <w:r>
        <w:rPr>
          <w:rFonts w:asciiTheme="minorHAnsi" w:hAnsiTheme="minorHAnsi"/>
          <w:sz w:val="22"/>
          <w:szCs w:val="22"/>
        </w:rPr>
        <w:lastRenderedPageBreak/>
        <w:t>-</w:t>
      </w:r>
      <w:r>
        <w:rPr>
          <w:rFonts w:asciiTheme="minorHAnsi" w:hAnsiTheme="minorHAnsi"/>
          <w:sz w:val="22"/>
          <w:szCs w:val="22"/>
        </w:rPr>
        <w:tab/>
        <w:t>l’AR du 12/08/93 (</w:t>
      </w:r>
      <w:hyperlink r:id="rId8" w:history="1">
        <w:r w:rsidRPr="00D8338F">
          <w:rPr>
            <w:rStyle w:val="Hyperlink"/>
            <w:rFonts w:asciiTheme="minorHAnsi" w:hAnsiTheme="minorHAnsi"/>
            <w:sz w:val="22"/>
            <w:szCs w:val="22"/>
          </w:rPr>
          <w:t>https://www.ksz-bcss.fgov.be/fr/bcss/anchorpage/content/websites/belgium/legislation/legislation_03/legislation_03_01.html</w:t>
        </w:r>
      </w:hyperlink>
      <w:r>
        <w:rPr>
          <w:rFonts w:asciiTheme="minorHAnsi" w:hAnsiTheme="minorHAnsi"/>
          <w:sz w:val="22"/>
          <w:szCs w:val="22"/>
        </w:rPr>
        <w:t>);</w:t>
      </w:r>
    </w:p>
    <w:p w:rsidR="00A43B83" w:rsidRDefault="00A43B83" w:rsidP="00A43B83">
      <w:pPr>
        <w:pStyle w:val="Default"/>
        <w:ind w:left="284" w:hanging="284"/>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la politique de sécurité de l’information de la BCSS (</w:t>
      </w:r>
      <w:hyperlink r:id="rId9" w:history="1">
        <w:r w:rsidRPr="00D8338F">
          <w:rPr>
            <w:rStyle w:val="Hyperlink"/>
            <w:rFonts w:asciiTheme="minorHAnsi" w:hAnsiTheme="minorHAnsi"/>
            <w:sz w:val="22"/>
            <w:szCs w:val="22"/>
          </w:rPr>
          <w:t>https://www.ksz-bcss.fgov.be/fr/bcss/page/content/websites/belgium/security/security_04/security_04_02.html</w:t>
        </w:r>
      </w:hyperlink>
      <w:r>
        <w:rPr>
          <w:rFonts w:asciiTheme="minorHAnsi" w:hAnsiTheme="minorHAnsi"/>
          <w:sz w:val="22"/>
          <w:szCs w:val="22"/>
        </w:rPr>
        <w:t>);</w:t>
      </w:r>
    </w:p>
    <w:p w:rsidR="00A43B83" w:rsidRDefault="00A43B83" w:rsidP="00A43B83">
      <w:pPr>
        <w:pStyle w:val="Default"/>
        <w:ind w:left="284" w:hanging="284"/>
        <w:rPr>
          <w:rFonts w:asciiTheme="minorHAnsi" w:hAnsiTheme="minorHAnsi"/>
          <w:sz w:val="22"/>
          <w:szCs w:val="22"/>
        </w:rPr>
      </w:pPr>
      <w:r>
        <w:rPr>
          <w:rFonts w:asciiTheme="minorHAnsi" w:hAnsiTheme="minorHAnsi"/>
          <w:sz w:val="22"/>
          <w:szCs w:val="22"/>
        </w:rPr>
        <w:t>-</w:t>
      </w:r>
      <w:r>
        <w:rPr>
          <w:rFonts w:asciiTheme="minorHAnsi" w:hAnsiTheme="minorHAnsi"/>
          <w:sz w:val="22"/>
          <w:szCs w:val="22"/>
        </w:rPr>
        <w:tab/>
        <w:t xml:space="preserve">les recommandations de la Commission de la vie privée : </w:t>
      </w:r>
      <w:hyperlink r:id="rId10" w:history="1">
        <w:r w:rsidR="00CE35BC" w:rsidRPr="00D8338F">
          <w:rPr>
            <w:rStyle w:val="Hyperlink"/>
            <w:rFonts w:asciiTheme="minorHAnsi" w:hAnsiTheme="minorHAnsi"/>
            <w:sz w:val="22"/>
            <w:szCs w:val="22"/>
          </w:rPr>
          <w:t>https://www.privacycommission.be/fr</w:t>
        </w:r>
      </w:hyperlink>
    </w:p>
    <w:p w:rsidR="00CE35BC" w:rsidRDefault="00CE35BC" w:rsidP="00A43B83">
      <w:pPr>
        <w:pStyle w:val="Default"/>
        <w:ind w:left="284" w:hanging="284"/>
        <w:rPr>
          <w:rFonts w:asciiTheme="minorHAnsi" w:hAnsiTheme="minorHAnsi"/>
          <w:sz w:val="22"/>
          <w:szCs w:val="22"/>
        </w:rPr>
      </w:pPr>
    </w:p>
    <w:sectPr w:rsidR="00CE35BC">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8DC" w:rsidRDefault="000478DC" w:rsidP="005562F3">
      <w:pPr>
        <w:spacing w:after="0" w:line="240" w:lineRule="auto"/>
      </w:pPr>
      <w:r>
        <w:separator/>
      </w:r>
    </w:p>
  </w:endnote>
  <w:endnote w:type="continuationSeparator" w:id="0">
    <w:p w:rsidR="000478DC" w:rsidRDefault="000478DC" w:rsidP="00556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091666"/>
      <w:docPartObj>
        <w:docPartGallery w:val="Page Numbers (Bottom of Page)"/>
        <w:docPartUnique/>
      </w:docPartObj>
    </w:sdtPr>
    <w:sdtEndPr/>
    <w:sdtContent>
      <w:p w:rsidR="005562F3" w:rsidRDefault="005562F3">
        <w:pPr>
          <w:pStyle w:val="Voettekst"/>
          <w:jc w:val="right"/>
        </w:pPr>
        <w:r>
          <w:fldChar w:fldCharType="begin"/>
        </w:r>
        <w:r>
          <w:instrText>PAGE   \* MERGEFORMAT</w:instrText>
        </w:r>
        <w:r>
          <w:fldChar w:fldCharType="separate"/>
        </w:r>
        <w:r w:rsidR="00406D64" w:rsidRPr="00406D64">
          <w:rPr>
            <w:noProof/>
            <w:lang w:val="fr-FR"/>
          </w:rPr>
          <w:t>1</w:t>
        </w:r>
        <w:r>
          <w:fldChar w:fldCharType="end"/>
        </w:r>
      </w:p>
    </w:sdtContent>
  </w:sdt>
  <w:p w:rsidR="005562F3" w:rsidRDefault="005562F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8DC" w:rsidRDefault="000478DC" w:rsidP="005562F3">
      <w:pPr>
        <w:spacing w:after="0" w:line="240" w:lineRule="auto"/>
      </w:pPr>
      <w:r>
        <w:separator/>
      </w:r>
    </w:p>
  </w:footnote>
  <w:footnote w:type="continuationSeparator" w:id="0">
    <w:p w:rsidR="000478DC" w:rsidRDefault="000478DC" w:rsidP="005562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31FD4"/>
    <w:multiLevelType w:val="hybridMultilevel"/>
    <w:tmpl w:val="1A800312"/>
    <w:lvl w:ilvl="0" w:tplc="F008EBA0">
      <w:start w:val="4"/>
      <w:numFmt w:val="bullet"/>
      <w:lvlText w:val="-"/>
      <w:lvlJc w:val="left"/>
      <w:pPr>
        <w:ind w:left="720" w:hanging="360"/>
      </w:pPr>
      <w:rPr>
        <w:rFonts w:ascii="Calibri" w:eastAsia="Times New Roman"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46"/>
    <w:rsid w:val="00035C67"/>
    <w:rsid w:val="000478DC"/>
    <w:rsid w:val="000D585C"/>
    <w:rsid w:val="00164258"/>
    <w:rsid w:val="001F56C2"/>
    <w:rsid w:val="00406D64"/>
    <w:rsid w:val="005562F3"/>
    <w:rsid w:val="006A7AFC"/>
    <w:rsid w:val="0087063B"/>
    <w:rsid w:val="008A4D2D"/>
    <w:rsid w:val="00A10BF2"/>
    <w:rsid w:val="00A43B83"/>
    <w:rsid w:val="00BC3346"/>
    <w:rsid w:val="00CE35BC"/>
    <w:rsid w:val="00DB4D48"/>
    <w:rsid w:val="00ED2E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6BAF7E-3599-4C43-9DF4-2452BA1B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B4D48"/>
    <w:pPr>
      <w:autoSpaceDE w:val="0"/>
      <w:autoSpaceDN w:val="0"/>
      <w:adjustRightInd w:val="0"/>
      <w:spacing w:after="0" w:line="240" w:lineRule="auto"/>
    </w:pPr>
    <w:rPr>
      <w:rFonts w:ascii="Arial" w:hAnsi="Arial" w:cs="Arial"/>
      <w:color w:val="000000"/>
      <w:sz w:val="24"/>
      <w:szCs w:val="24"/>
    </w:rPr>
  </w:style>
  <w:style w:type="paragraph" w:styleId="Normaalweb">
    <w:name w:val="Normal (Web)"/>
    <w:basedOn w:val="Standaard"/>
    <w:rsid w:val="00A10BF2"/>
    <w:pPr>
      <w:spacing w:before="100" w:beforeAutospacing="1" w:after="100" w:afterAutospacing="1" w:line="240" w:lineRule="auto"/>
    </w:pPr>
    <w:rPr>
      <w:rFonts w:ascii="Verdana" w:eastAsia="Times New Roman" w:hAnsi="Verdana" w:cs="Times New Roman"/>
      <w:sz w:val="20"/>
      <w:szCs w:val="20"/>
      <w:lang w:val="fr-FR" w:eastAsia="fr-FR"/>
    </w:rPr>
  </w:style>
  <w:style w:type="character" w:styleId="Hyperlink">
    <w:name w:val="Hyperlink"/>
    <w:rsid w:val="0087063B"/>
    <w:rPr>
      <w:rFonts w:ascii="Verdana" w:hAnsi="Verdana" w:hint="default"/>
      <w:b/>
      <w:bCs/>
      <w:strike w:val="0"/>
      <w:dstrike w:val="0"/>
      <w:color w:val="8C1042"/>
      <w:sz w:val="20"/>
      <w:szCs w:val="20"/>
      <w:u w:val="none"/>
      <w:effect w:val="none"/>
    </w:rPr>
  </w:style>
  <w:style w:type="paragraph" w:styleId="Lijstalinea">
    <w:name w:val="List Paragraph"/>
    <w:basedOn w:val="Standaard"/>
    <w:uiPriority w:val="34"/>
    <w:qFormat/>
    <w:rsid w:val="0087063B"/>
    <w:pPr>
      <w:ind w:left="720"/>
      <w:contextualSpacing/>
    </w:pPr>
  </w:style>
  <w:style w:type="paragraph" w:styleId="Koptekst">
    <w:name w:val="header"/>
    <w:basedOn w:val="Standaard"/>
    <w:link w:val="KoptekstChar"/>
    <w:uiPriority w:val="99"/>
    <w:unhideWhenUsed/>
    <w:rsid w:val="005562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62F3"/>
  </w:style>
  <w:style w:type="paragraph" w:styleId="Voettekst">
    <w:name w:val="footer"/>
    <w:basedOn w:val="Standaard"/>
    <w:link w:val="VoettekstChar"/>
    <w:uiPriority w:val="99"/>
    <w:unhideWhenUsed/>
    <w:rsid w:val="005562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6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fr/bcss/anchorpage/content/websites/belgium/legislation/legislation_03/legislation_03_0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privacycommission.be/fr" TargetMode="External"/><Relationship Id="rId4" Type="http://schemas.openxmlformats.org/officeDocument/2006/relationships/webSettings" Target="webSettings.xml"/><Relationship Id="rId9" Type="http://schemas.openxmlformats.org/officeDocument/2006/relationships/hyperlink" Target="https://www.ksz-bcss.fgov.be/fr/bcss/page/content/websites/belgium/security/security_04/security_04_02.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1946</Words>
  <Characters>10704</Characters>
  <Application>Microsoft Office Word</Application>
  <DocSecurity>4</DocSecurity>
  <Lines>89</Lines>
  <Paragraphs>25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Kempgens Gilles</dc:creator>
  <cp:lastModifiedBy>Van Geertsom Johannes</cp:lastModifiedBy>
  <cp:revision>2</cp:revision>
  <dcterms:created xsi:type="dcterms:W3CDTF">2016-07-08T08:13:00Z</dcterms:created>
  <dcterms:modified xsi:type="dcterms:W3CDTF">2016-07-08T08:13:00Z</dcterms:modified>
</cp:coreProperties>
</file>