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BD52" w14:textId="3A8DDEF9" w:rsidR="00446C69" w:rsidRPr="00D816A7" w:rsidRDefault="009B4B7A" w:rsidP="00936D8A">
      <w:pPr>
        <w:tabs>
          <w:tab w:val="center" w:pos="4536"/>
        </w:tabs>
        <w:spacing w:after="120" w:line="240" w:lineRule="auto"/>
        <w:jc w:val="left"/>
        <w:rPr>
          <w:sz w:val="44"/>
        </w:rPr>
      </w:pPr>
      <w:r w:rsidRPr="00D816A7">
        <w:rPr>
          <w:noProof/>
          <w:sz w:val="44"/>
          <w:lang w:val="nl-BE" w:eastAsia="nl-BE"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D816A7">
        <w:rPr>
          <w:noProof/>
          <w:sz w:val="44"/>
          <w:lang w:val="nl-BE" w:eastAsia="nl-BE"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D816A7">
        <w:tab/>
      </w:r>
    </w:p>
    <w:p w14:paraId="2023AAB0" w14:textId="77777777" w:rsidR="00446C69" w:rsidRPr="00D816A7" w:rsidRDefault="00446C69" w:rsidP="00936D8A">
      <w:pPr>
        <w:spacing w:after="120" w:line="240" w:lineRule="auto"/>
        <w:jc w:val="center"/>
        <w:rPr>
          <w:sz w:val="44"/>
        </w:rPr>
      </w:pPr>
    </w:p>
    <w:p w14:paraId="1357E8BF" w14:textId="77777777" w:rsidR="00446C69" w:rsidRPr="00D816A7" w:rsidRDefault="00446C69" w:rsidP="00936D8A">
      <w:pPr>
        <w:spacing w:after="120" w:line="240" w:lineRule="auto"/>
        <w:jc w:val="center"/>
        <w:rPr>
          <w:sz w:val="44"/>
        </w:rPr>
      </w:pPr>
    </w:p>
    <w:p w14:paraId="2E88B3D1" w14:textId="77777777" w:rsidR="00446C69" w:rsidRPr="00D816A7" w:rsidRDefault="00446C69" w:rsidP="00936D8A">
      <w:pPr>
        <w:spacing w:after="120" w:line="240" w:lineRule="auto"/>
        <w:jc w:val="center"/>
        <w:rPr>
          <w:sz w:val="44"/>
        </w:rPr>
      </w:pPr>
    </w:p>
    <w:p w14:paraId="4D6716E4" w14:textId="2DAFA94D" w:rsidR="00C53DDD" w:rsidRPr="00D816A7" w:rsidRDefault="00446C69" w:rsidP="00936D8A">
      <w:pPr>
        <w:spacing w:after="120" w:line="240" w:lineRule="auto"/>
        <w:jc w:val="center"/>
        <w:rPr>
          <w:sz w:val="48"/>
        </w:rPr>
      </w:pPr>
      <w:r w:rsidRPr="00D816A7">
        <w:rPr>
          <w:sz w:val="48"/>
        </w:rPr>
        <w:t>Programme opérationnel belge pour le Fonds e</w:t>
      </w:r>
      <w:r w:rsidR="0090351D" w:rsidRPr="00D816A7">
        <w:rPr>
          <w:sz w:val="48"/>
        </w:rPr>
        <w:t>uropéen d'aide aux plus démunis</w:t>
      </w:r>
      <w:r w:rsidRPr="00D816A7">
        <w:rPr>
          <w:sz w:val="48"/>
        </w:rPr>
        <w:t>: aide alimentaire, aide matérie</w:t>
      </w:r>
      <w:r w:rsidR="003612C5" w:rsidRPr="00D816A7">
        <w:rPr>
          <w:sz w:val="48"/>
        </w:rPr>
        <w:t>lle et mesures d'accompagnement</w:t>
      </w:r>
    </w:p>
    <w:p w14:paraId="06E60AFD" w14:textId="77777777" w:rsidR="009B4B7A" w:rsidRPr="00D816A7" w:rsidRDefault="009B4B7A" w:rsidP="00936D8A">
      <w:pPr>
        <w:spacing w:after="120" w:line="240" w:lineRule="auto"/>
        <w:jc w:val="center"/>
        <w:rPr>
          <w:b/>
          <w:sz w:val="56"/>
        </w:rPr>
      </w:pPr>
      <w:r w:rsidRPr="00D816A7">
        <w:rPr>
          <w:b/>
          <w:sz w:val="56"/>
        </w:rPr>
        <w:t>2014 – 2020</w:t>
      </w:r>
    </w:p>
    <w:p w14:paraId="42403D70" w14:textId="77777777" w:rsidR="009B4B7A" w:rsidRPr="00D816A7" w:rsidRDefault="009B4B7A" w:rsidP="00936D8A">
      <w:pPr>
        <w:spacing w:after="120" w:line="240" w:lineRule="auto"/>
        <w:jc w:val="center"/>
        <w:rPr>
          <w:b/>
          <w:sz w:val="18"/>
        </w:rPr>
      </w:pPr>
    </w:p>
    <w:p w14:paraId="3581CE00" w14:textId="33B96A01" w:rsidR="009B4B7A" w:rsidRPr="00D816A7" w:rsidRDefault="00372B88" w:rsidP="00936D8A">
      <w:pPr>
        <w:pStyle w:val="Duidelijkcitaat"/>
        <w:spacing w:before="0" w:after="120" w:line="240" w:lineRule="auto"/>
        <w:jc w:val="center"/>
        <w:rPr>
          <w:sz w:val="48"/>
          <w:szCs w:val="48"/>
        </w:rPr>
      </w:pPr>
      <w:r w:rsidRPr="00D816A7">
        <w:rPr>
          <w:sz w:val="48"/>
        </w:rPr>
        <w:t>RAPPORT ANNUEL 201</w:t>
      </w:r>
      <w:r w:rsidR="0074271B" w:rsidRPr="00D816A7">
        <w:rPr>
          <w:sz w:val="48"/>
        </w:rPr>
        <w:t>9</w:t>
      </w:r>
    </w:p>
    <w:p w14:paraId="4FC8A772" w14:textId="77777777" w:rsidR="00446C69" w:rsidRPr="00D816A7" w:rsidRDefault="0090351D" w:rsidP="00936D8A">
      <w:pPr>
        <w:spacing w:after="120" w:line="240" w:lineRule="auto"/>
        <w:jc w:val="center"/>
        <w:rPr>
          <w:i/>
        </w:rPr>
      </w:pPr>
      <w:r w:rsidRPr="00D816A7">
        <w:rPr>
          <w:i/>
        </w:rPr>
        <w:t xml:space="preserve">Règlement (EU) n° </w:t>
      </w:r>
      <w:r w:rsidR="009B4B7A" w:rsidRPr="00D816A7">
        <w:rPr>
          <w:i/>
        </w:rPr>
        <w:t>223/2014 du Parlement européen et du Conseil du 11 mars 2014 relatif au Fonds européen d'aide aux plus démunis</w:t>
      </w:r>
    </w:p>
    <w:p w14:paraId="5FCCAB43" w14:textId="77777777" w:rsidR="009B4B7A" w:rsidRPr="00D816A7" w:rsidRDefault="009B4B7A" w:rsidP="00936D8A">
      <w:pPr>
        <w:spacing w:after="120" w:line="240" w:lineRule="auto"/>
        <w:jc w:val="center"/>
        <w:rPr>
          <w:i/>
        </w:rPr>
      </w:pPr>
    </w:p>
    <w:p w14:paraId="49D303EE" w14:textId="77777777" w:rsidR="009B4B7A" w:rsidRPr="00D816A7" w:rsidRDefault="009B4B7A" w:rsidP="00936D8A">
      <w:pPr>
        <w:spacing w:after="120" w:line="240" w:lineRule="auto"/>
        <w:jc w:val="center"/>
        <w:rPr>
          <w:i/>
        </w:rPr>
      </w:pPr>
    </w:p>
    <w:p w14:paraId="3F4A8C17" w14:textId="77777777" w:rsidR="009B4B7A" w:rsidRPr="00D816A7" w:rsidRDefault="009B4B7A" w:rsidP="00936D8A">
      <w:pPr>
        <w:spacing w:after="120" w:line="240" w:lineRule="auto"/>
        <w:jc w:val="center"/>
        <w:rPr>
          <w:i/>
        </w:rPr>
      </w:pPr>
    </w:p>
    <w:p w14:paraId="29ED24E6" w14:textId="77777777" w:rsidR="009B4B7A" w:rsidRPr="00D816A7" w:rsidRDefault="009B4B7A" w:rsidP="00936D8A">
      <w:pPr>
        <w:spacing w:after="120" w:line="240" w:lineRule="auto"/>
        <w:jc w:val="center"/>
        <w:rPr>
          <w:i/>
        </w:rPr>
      </w:pPr>
    </w:p>
    <w:p w14:paraId="09AD5D88" w14:textId="77777777" w:rsidR="009B4B7A" w:rsidRPr="00D816A7" w:rsidRDefault="009B4B7A" w:rsidP="00936D8A">
      <w:pPr>
        <w:spacing w:after="120" w:line="240" w:lineRule="auto"/>
        <w:jc w:val="center"/>
        <w:rPr>
          <w:i/>
        </w:rPr>
      </w:pPr>
    </w:p>
    <w:p w14:paraId="5AE9D2F1" w14:textId="77777777" w:rsidR="009B4B7A" w:rsidRPr="00D816A7" w:rsidRDefault="009B4B7A" w:rsidP="00936D8A">
      <w:pPr>
        <w:spacing w:after="120" w:line="240" w:lineRule="auto"/>
        <w:jc w:val="center"/>
        <w:rPr>
          <w:i/>
        </w:rPr>
      </w:pPr>
    </w:p>
    <w:p w14:paraId="574E4BA7" w14:textId="77777777" w:rsidR="005614FE" w:rsidRPr="00D816A7" w:rsidRDefault="005614FE" w:rsidP="00936D8A">
      <w:pPr>
        <w:spacing w:after="120" w:line="240" w:lineRule="auto"/>
        <w:jc w:val="center"/>
        <w:rPr>
          <w:i/>
        </w:rPr>
      </w:pPr>
    </w:p>
    <w:p w14:paraId="71B93948" w14:textId="6411D897" w:rsidR="005614FE" w:rsidRPr="00D816A7" w:rsidRDefault="0090351D" w:rsidP="00936D8A">
      <w:pPr>
        <w:spacing w:after="120" w:line="240" w:lineRule="auto"/>
        <w:jc w:val="center"/>
      </w:pPr>
      <w:r w:rsidRPr="00D816A7">
        <w:t>Rédaction</w:t>
      </w:r>
      <w:r w:rsidR="009B4B7A" w:rsidRPr="00D816A7">
        <w:t xml:space="preserve">: </w:t>
      </w:r>
      <w:r w:rsidR="0000230F" w:rsidRPr="00D816A7">
        <w:t>Service Public de Programmation</w:t>
      </w:r>
      <w:r w:rsidR="009B4B7A" w:rsidRPr="00D816A7">
        <w:t xml:space="preserve"> Intégration Sociale, Lutte contre la Pauvreté et Politique des Grandes Villes.</w:t>
      </w:r>
      <w:r w:rsidR="009B4B7A" w:rsidRPr="00D816A7">
        <w:br w:type="page"/>
      </w:r>
    </w:p>
    <w:sdt>
      <w:sdtPr>
        <w:rPr>
          <w:smallCaps w:val="0"/>
          <w:spacing w:val="0"/>
          <w:sz w:val="24"/>
          <w:szCs w:val="22"/>
          <w:lang w:val="nl-NL"/>
        </w:rPr>
        <w:id w:val="-698930414"/>
        <w:docPartObj>
          <w:docPartGallery w:val="Table of Contents"/>
          <w:docPartUnique/>
        </w:docPartObj>
      </w:sdtPr>
      <w:sdtEndPr>
        <w:rPr>
          <w:b/>
          <w:bCs/>
        </w:rPr>
      </w:sdtEndPr>
      <w:sdtContent>
        <w:p w14:paraId="6618650A" w14:textId="6E74A464" w:rsidR="00BF0C67" w:rsidRDefault="00FF41B3" w:rsidP="00BF0C67">
          <w:pPr>
            <w:pStyle w:val="Kopvaninhoudsopgave"/>
            <w:spacing w:before="0" w:after="120" w:line="240" w:lineRule="auto"/>
            <w:rPr>
              <w:lang w:val="nl-NL"/>
            </w:rPr>
          </w:pPr>
          <w:r w:rsidRPr="00D816A7">
            <w:rPr>
              <w:lang w:val="nl-NL"/>
            </w:rPr>
            <w:t>CONTENU</w:t>
          </w:r>
        </w:p>
        <w:p w14:paraId="0BD3708A" w14:textId="77777777" w:rsidR="00BF0C67" w:rsidRPr="00BF0C67" w:rsidRDefault="00BF0C67" w:rsidP="00BF0C67">
          <w:pPr>
            <w:rPr>
              <w:lang w:val="nl-NL"/>
            </w:rPr>
          </w:pPr>
        </w:p>
        <w:p w14:paraId="487A219D" w14:textId="22E0B4D8" w:rsidR="00A30AAA" w:rsidRDefault="00FF41B3">
          <w:pPr>
            <w:pStyle w:val="Inhopg1"/>
            <w:tabs>
              <w:tab w:val="left" w:pos="480"/>
              <w:tab w:val="right" w:leader="dot" w:pos="9062"/>
            </w:tabs>
            <w:rPr>
              <w:rFonts w:asciiTheme="minorHAnsi" w:eastAsiaTheme="minorEastAsia" w:hAnsiTheme="minorHAnsi" w:cstheme="minorBidi"/>
              <w:noProof/>
              <w:sz w:val="22"/>
              <w:lang w:val="fr-BE" w:eastAsia="fr-BE" w:bidi="ar-SA"/>
            </w:rPr>
          </w:pPr>
          <w:r w:rsidRPr="00D816A7">
            <w:fldChar w:fldCharType="begin"/>
          </w:r>
          <w:r w:rsidRPr="00D816A7">
            <w:instrText xml:space="preserve"> TOC \o "1-3" \h \z \u </w:instrText>
          </w:r>
          <w:r w:rsidRPr="00D816A7">
            <w:fldChar w:fldCharType="separate"/>
          </w:r>
          <w:hyperlink w:anchor="_Toc52264125" w:history="1">
            <w:r w:rsidR="00A30AAA" w:rsidRPr="00A44A03">
              <w:rPr>
                <w:rStyle w:val="Hyperlink"/>
                <w:noProof/>
              </w:rPr>
              <w:t>I.</w:t>
            </w:r>
            <w:r w:rsidR="00A30AAA">
              <w:rPr>
                <w:rFonts w:asciiTheme="minorHAnsi" w:eastAsiaTheme="minorEastAsia" w:hAnsiTheme="minorHAnsi" w:cstheme="minorBidi"/>
                <w:noProof/>
                <w:sz w:val="22"/>
                <w:lang w:val="fr-BE" w:eastAsia="fr-BE" w:bidi="ar-SA"/>
              </w:rPr>
              <w:tab/>
            </w:r>
            <w:r w:rsidR="00A30AAA" w:rsidRPr="00A44A03">
              <w:rPr>
                <w:rStyle w:val="Hyperlink"/>
                <w:noProof/>
              </w:rPr>
              <w:t>Données requises pour chaque année</w:t>
            </w:r>
            <w:r w:rsidR="00A30AAA">
              <w:rPr>
                <w:noProof/>
                <w:webHidden/>
              </w:rPr>
              <w:tab/>
            </w:r>
            <w:r w:rsidR="00A30AAA">
              <w:rPr>
                <w:noProof/>
                <w:webHidden/>
              </w:rPr>
              <w:fldChar w:fldCharType="begin"/>
            </w:r>
            <w:r w:rsidR="00A30AAA">
              <w:rPr>
                <w:noProof/>
                <w:webHidden/>
              </w:rPr>
              <w:instrText xml:space="preserve"> PAGEREF _Toc52264125 \h </w:instrText>
            </w:r>
            <w:r w:rsidR="00A30AAA">
              <w:rPr>
                <w:noProof/>
                <w:webHidden/>
              </w:rPr>
            </w:r>
            <w:r w:rsidR="00A30AAA">
              <w:rPr>
                <w:noProof/>
                <w:webHidden/>
              </w:rPr>
              <w:fldChar w:fldCharType="separate"/>
            </w:r>
            <w:r w:rsidR="00EF79EA">
              <w:rPr>
                <w:noProof/>
                <w:webHidden/>
              </w:rPr>
              <w:t>4</w:t>
            </w:r>
            <w:r w:rsidR="00A30AAA">
              <w:rPr>
                <w:noProof/>
                <w:webHidden/>
              </w:rPr>
              <w:fldChar w:fldCharType="end"/>
            </w:r>
          </w:hyperlink>
        </w:p>
        <w:p w14:paraId="106850B1" w14:textId="62095D82" w:rsidR="00A30AAA" w:rsidRDefault="0013662E">
          <w:pPr>
            <w:pStyle w:val="Inhopg2"/>
            <w:tabs>
              <w:tab w:val="left" w:pos="660"/>
              <w:tab w:val="right" w:leader="dot" w:pos="9062"/>
            </w:tabs>
            <w:rPr>
              <w:rFonts w:asciiTheme="minorHAnsi" w:eastAsiaTheme="minorEastAsia" w:hAnsiTheme="minorHAnsi" w:cstheme="minorBidi"/>
              <w:noProof/>
              <w:sz w:val="22"/>
              <w:lang w:val="fr-BE" w:eastAsia="fr-BE" w:bidi="ar-SA"/>
            </w:rPr>
          </w:pPr>
          <w:hyperlink w:anchor="_Toc52264126" w:history="1">
            <w:r w:rsidR="00A30AAA" w:rsidRPr="00A44A03">
              <w:rPr>
                <w:rStyle w:val="Hyperlink"/>
                <w:noProof/>
              </w:rPr>
              <w:t>1.</w:t>
            </w:r>
            <w:r w:rsidR="00A30AAA">
              <w:rPr>
                <w:rFonts w:asciiTheme="minorHAnsi" w:eastAsiaTheme="minorEastAsia" w:hAnsiTheme="minorHAnsi" w:cstheme="minorBidi"/>
                <w:noProof/>
                <w:sz w:val="22"/>
                <w:lang w:val="fr-BE" w:eastAsia="fr-BE" w:bidi="ar-SA"/>
              </w:rPr>
              <w:tab/>
            </w:r>
            <w:r w:rsidR="00A30AAA" w:rsidRPr="00A44A03">
              <w:rPr>
                <w:rStyle w:val="Hyperlink"/>
                <w:noProof/>
              </w:rPr>
              <w:t>Identification du rapport annuel</w:t>
            </w:r>
            <w:r w:rsidR="00A30AAA">
              <w:rPr>
                <w:noProof/>
                <w:webHidden/>
              </w:rPr>
              <w:tab/>
            </w:r>
            <w:r w:rsidR="00A30AAA">
              <w:rPr>
                <w:noProof/>
                <w:webHidden/>
              </w:rPr>
              <w:fldChar w:fldCharType="begin"/>
            </w:r>
            <w:r w:rsidR="00A30AAA">
              <w:rPr>
                <w:noProof/>
                <w:webHidden/>
              </w:rPr>
              <w:instrText xml:space="preserve"> PAGEREF _Toc52264126 \h </w:instrText>
            </w:r>
            <w:r w:rsidR="00A30AAA">
              <w:rPr>
                <w:noProof/>
                <w:webHidden/>
              </w:rPr>
            </w:r>
            <w:r w:rsidR="00A30AAA">
              <w:rPr>
                <w:noProof/>
                <w:webHidden/>
              </w:rPr>
              <w:fldChar w:fldCharType="separate"/>
            </w:r>
            <w:r w:rsidR="00EF79EA">
              <w:rPr>
                <w:noProof/>
                <w:webHidden/>
              </w:rPr>
              <w:t>4</w:t>
            </w:r>
            <w:r w:rsidR="00A30AAA">
              <w:rPr>
                <w:noProof/>
                <w:webHidden/>
              </w:rPr>
              <w:fldChar w:fldCharType="end"/>
            </w:r>
          </w:hyperlink>
        </w:p>
        <w:p w14:paraId="0CEC42D0" w14:textId="11EB524E" w:rsidR="00A30AAA" w:rsidRDefault="0013662E">
          <w:pPr>
            <w:pStyle w:val="Inhopg2"/>
            <w:tabs>
              <w:tab w:val="left" w:pos="660"/>
              <w:tab w:val="right" w:leader="dot" w:pos="9062"/>
            </w:tabs>
            <w:rPr>
              <w:rFonts w:asciiTheme="minorHAnsi" w:eastAsiaTheme="minorEastAsia" w:hAnsiTheme="minorHAnsi" w:cstheme="minorBidi"/>
              <w:noProof/>
              <w:sz w:val="22"/>
              <w:lang w:val="fr-BE" w:eastAsia="fr-BE" w:bidi="ar-SA"/>
            </w:rPr>
          </w:pPr>
          <w:hyperlink w:anchor="_Toc52264127" w:history="1">
            <w:r w:rsidR="00A30AAA" w:rsidRPr="00A44A03">
              <w:rPr>
                <w:rStyle w:val="Hyperlink"/>
                <w:noProof/>
              </w:rPr>
              <w:t>2.</w:t>
            </w:r>
            <w:r w:rsidR="00A30AAA">
              <w:rPr>
                <w:rFonts w:asciiTheme="minorHAnsi" w:eastAsiaTheme="minorEastAsia" w:hAnsiTheme="minorHAnsi" w:cstheme="minorBidi"/>
                <w:noProof/>
                <w:sz w:val="22"/>
                <w:lang w:val="fr-BE" w:eastAsia="fr-BE" w:bidi="ar-SA"/>
              </w:rPr>
              <w:tab/>
            </w:r>
            <w:r w:rsidR="00A30AAA" w:rsidRPr="00A44A03">
              <w:rPr>
                <w:rStyle w:val="Hyperlink"/>
                <w:noProof/>
              </w:rPr>
              <w:t>Aperçu de l'exécution du programme opérationnel</w:t>
            </w:r>
            <w:r w:rsidR="00A30AAA">
              <w:rPr>
                <w:noProof/>
                <w:webHidden/>
              </w:rPr>
              <w:tab/>
            </w:r>
            <w:r w:rsidR="00A30AAA">
              <w:rPr>
                <w:noProof/>
                <w:webHidden/>
              </w:rPr>
              <w:fldChar w:fldCharType="begin"/>
            </w:r>
            <w:r w:rsidR="00A30AAA">
              <w:rPr>
                <w:noProof/>
                <w:webHidden/>
              </w:rPr>
              <w:instrText xml:space="preserve"> PAGEREF _Toc52264127 \h </w:instrText>
            </w:r>
            <w:r w:rsidR="00A30AAA">
              <w:rPr>
                <w:noProof/>
                <w:webHidden/>
              </w:rPr>
            </w:r>
            <w:r w:rsidR="00A30AAA">
              <w:rPr>
                <w:noProof/>
                <w:webHidden/>
              </w:rPr>
              <w:fldChar w:fldCharType="separate"/>
            </w:r>
            <w:r w:rsidR="00EF79EA">
              <w:rPr>
                <w:noProof/>
                <w:webHidden/>
              </w:rPr>
              <w:t>4</w:t>
            </w:r>
            <w:r w:rsidR="00A30AAA">
              <w:rPr>
                <w:noProof/>
                <w:webHidden/>
              </w:rPr>
              <w:fldChar w:fldCharType="end"/>
            </w:r>
          </w:hyperlink>
        </w:p>
        <w:p w14:paraId="5ECBD4FE" w14:textId="14C50989" w:rsidR="00A30AAA" w:rsidRDefault="0013662E">
          <w:pPr>
            <w:pStyle w:val="Inhopg3"/>
            <w:rPr>
              <w:rFonts w:asciiTheme="minorHAnsi" w:eastAsiaTheme="minorEastAsia" w:hAnsiTheme="minorHAnsi" w:cstheme="minorBidi"/>
              <w:sz w:val="22"/>
              <w:lang w:val="fr-BE" w:eastAsia="fr-BE" w:bidi="ar-SA"/>
            </w:rPr>
          </w:pPr>
          <w:hyperlink w:anchor="_Toc52264128" w:history="1">
            <w:r w:rsidR="00A30AAA" w:rsidRPr="00A44A03">
              <w:rPr>
                <w:rStyle w:val="Hyperlink"/>
              </w:rPr>
              <w:t>2.1.</w:t>
            </w:r>
            <w:r w:rsidR="00A30AAA">
              <w:rPr>
                <w:rFonts w:asciiTheme="minorHAnsi" w:eastAsiaTheme="minorEastAsia" w:hAnsiTheme="minorHAnsi" w:cstheme="minorBidi"/>
                <w:sz w:val="22"/>
                <w:lang w:val="fr-BE" w:eastAsia="fr-BE" w:bidi="ar-SA"/>
              </w:rPr>
              <w:tab/>
            </w:r>
            <w:r w:rsidR="00A30AAA" w:rsidRPr="00A44A03">
              <w:rPr>
                <w:rStyle w:val="Hyperlink"/>
              </w:rPr>
              <w:t>Informations sur la mise en œuvre du programme en référence aux indicateurs communs</w:t>
            </w:r>
            <w:r w:rsidR="00A30AAA">
              <w:rPr>
                <w:webHidden/>
              </w:rPr>
              <w:tab/>
            </w:r>
            <w:r w:rsidR="00A30AAA">
              <w:rPr>
                <w:webHidden/>
              </w:rPr>
              <w:fldChar w:fldCharType="begin"/>
            </w:r>
            <w:r w:rsidR="00A30AAA">
              <w:rPr>
                <w:webHidden/>
              </w:rPr>
              <w:instrText xml:space="preserve"> PAGEREF _Toc52264128 \h </w:instrText>
            </w:r>
            <w:r w:rsidR="00A30AAA">
              <w:rPr>
                <w:webHidden/>
              </w:rPr>
            </w:r>
            <w:r w:rsidR="00A30AAA">
              <w:rPr>
                <w:webHidden/>
              </w:rPr>
              <w:fldChar w:fldCharType="separate"/>
            </w:r>
            <w:r w:rsidR="00EF79EA">
              <w:rPr>
                <w:webHidden/>
              </w:rPr>
              <w:t>4</w:t>
            </w:r>
            <w:r w:rsidR="00A30AAA">
              <w:rPr>
                <w:webHidden/>
              </w:rPr>
              <w:fldChar w:fldCharType="end"/>
            </w:r>
          </w:hyperlink>
        </w:p>
        <w:p w14:paraId="4CB6ED4A" w14:textId="5C2E6A04" w:rsidR="00A30AAA" w:rsidRDefault="0013662E">
          <w:pPr>
            <w:pStyle w:val="Inhopg3"/>
            <w:rPr>
              <w:rFonts w:asciiTheme="minorHAnsi" w:eastAsiaTheme="minorEastAsia" w:hAnsiTheme="minorHAnsi" w:cstheme="minorBidi"/>
              <w:sz w:val="22"/>
              <w:lang w:val="fr-BE" w:eastAsia="fr-BE" w:bidi="ar-SA"/>
            </w:rPr>
          </w:pPr>
          <w:hyperlink w:anchor="_Toc52264129" w:history="1">
            <w:r w:rsidR="00A30AAA" w:rsidRPr="00A44A03">
              <w:rPr>
                <w:rStyle w:val="Hyperlink"/>
              </w:rPr>
              <w:t>2.1.1.</w:t>
            </w:r>
            <w:r w:rsidR="00A30AAA">
              <w:rPr>
                <w:rFonts w:asciiTheme="minorHAnsi" w:eastAsiaTheme="minorEastAsia" w:hAnsiTheme="minorHAnsi" w:cstheme="minorBidi"/>
                <w:sz w:val="22"/>
                <w:lang w:val="fr-BE" w:eastAsia="fr-BE" w:bidi="ar-SA"/>
              </w:rPr>
              <w:tab/>
            </w:r>
            <w:r w:rsidR="00A30AAA" w:rsidRPr="00A44A03">
              <w:rPr>
                <w:rStyle w:val="Hyperlink"/>
              </w:rPr>
              <w:t>Introduction</w:t>
            </w:r>
            <w:r w:rsidR="00A30AAA">
              <w:rPr>
                <w:webHidden/>
              </w:rPr>
              <w:tab/>
            </w:r>
            <w:r w:rsidR="00A30AAA">
              <w:rPr>
                <w:webHidden/>
              </w:rPr>
              <w:fldChar w:fldCharType="begin"/>
            </w:r>
            <w:r w:rsidR="00A30AAA">
              <w:rPr>
                <w:webHidden/>
              </w:rPr>
              <w:instrText xml:space="preserve"> PAGEREF _Toc52264129 \h </w:instrText>
            </w:r>
            <w:r w:rsidR="00A30AAA">
              <w:rPr>
                <w:webHidden/>
              </w:rPr>
            </w:r>
            <w:r w:rsidR="00A30AAA">
              <w:rPr>
                <w:webHidden/>
              </w:rPr>
              <w:fldChar w:fldCharType="separate"/>
            </w:r>
            <w:r w:rsidR="00EF79EA">
              <w:rPr>
                <w:webHidden/>
              </w:rPr>
              <w:t>4</w:t>
            </w:r>
            <w:r w:rsidR="00A30AAA">
              <w:rPr>
                <w:webHidden/>
              </w:rPr>
              <w:fldChar w:fldCharType="end"/>
            </w:r>
          </w:hyperlink>
        </w:p>
        <w:p w14:paraId="20BA01A2" w14:textId="17E6EA3D" w:rsidR="00A30AAA" w:rsidRDefault="0013662E">
          <w:pPr>
            <w:pStyle w:val="Inhopg3"/>
            <w:rPr>
              <w:rFonts w:asciiTheme="minorHAnsi" w:eastAsiaTheme="minorEastAsia" w:hAnsiTheme="minorHAnsi" w:cstheme="minorBidi"/>
              <w:sz w:val="22"/>
              <w:lang w:val="fr-BE" w:eastAsia="fr-BE" w:bidi="ar-SA"/>
            </w:rPr>
          </w:pPr>
          <w:hyperlink w:anchor="_Toc52264130" w:history="1">
            <w:r w:rsidR="00A30AAA" w:rsidRPr="00A44A03">
              <w:rPr>
                <w:rStyle w:val="Hyperlink"/>
              </w:rPr>
              <w:t>2.1.2.</w:t>
            </w:r>
            <w:r w:rsidR="00A30AAA">
              <w:rPr>
                <w:rFonts w:asciiTheme="minorHAnsi" w:eastAsiaTheme="minorEastAsia" w:hAnsiTheme="minorHAnsi" w:cstheme="minorBidi"/>
                <w:sz w:val="22"/>
                <w:lang w:val="fr-BE" w:eastAsia="fr-BE" w:bidi="ar-SA"/>
              </w:rPr>
              <w:tab/>
            </w:r>
            <w:r w:rsidR="00A30AAA" w:rsidRPr="00A44A03">
              <w:rPr>
                <w:rStyle w:val="Hyperlink"/>
              </w:rPr>
              <w:t>Privation matérielle concernée: privation alimentaire</w:t>
            </w:r>
            <w:r w:rsidR="00A30AAA">
              <w:rPr>
                <w:webHidden/>
              </w:rPr>
              <w:tab/>
            </w:r>
            <w:r w:rsidR="00A30AAA">
              <w:rPr>
                <w:webHidden/>
              </w:rPr>
              <w:fldChar w:fldCharType="begin"/>
            </w:r>
            <w:r w:rsidR="00A30AAA">
              <w:rPr>
                <w:webHidden/>
              </w:rPr>
              <w:instrText xml:space="preserve"> PAGEREF _Toc52264130 \h </w:instrText>
            </w:r>
            <w:r w:rsidR="00A30AAA">
              <w:rPr>
                <w:webHidden/>
              </w:rPr>
            </w:r>
            <w:r w:rsidR="00A30AAA">
              <w:rPr>
                <w:webHidden/>
              </w:rPr>
              <w:fldChar w:fldCharType="separate"/>
            </w:r>
            <w:r w:rsidR="00EF79EA">
              <w:rPr>
                <w:webHidden/>
              </w:rPr>
              <w:t>5</w:t>
            </w:r>
            <w:r w:rsidR="00A30AAA">
              <w:rPr>
                <w:webHidden/>
              </w:rPr>
              <w:fldChar w:fldCharType="end"/>
            </w:r>
          </w:hyperlink>
        </w:p>
        <w:p w14:paraId="1ADD5DD9" w14:textId="1BBE3F08" w:rsidR="00A30AAA" w:rsidRDefault="0013662E">
          <w:pPr>
            <w:pStyle w:val="Inhopg3"/>
            <w:rPr>
              <w:rFonts w:asciiTheme="minorHAnsi" w:eastAsiaTheme="minorEastAsia" w:hAnsiTheme="minorHAnsi" w:cstheme="minorBidi"/>
              <w:sz w:val="22"/>
              <w:lang w:val="fr-BE" w:eastAsia="fr-BE" w:bidi="ar-SA"/>
            </w:rPr>
          </w:pPr>
          <w:hyperlink w:anchor="_Toc52264131" w:history="1">
            <w:r w:rsidR="00A30AAA" w:rsidRPr="00A44A03">
              <w:rPr>
                <w:rStyle w:val="Hyperlink"/>
              </w:rPr>
              <w:t>2.1.3.</w:t>
            </w:r>
            <w:r w:rsidR="00A30AAA">
              <w:rPr>
                <w:rFonts w:asciiTheme="minorHAnsi" w:eastAsiaTheme="minorEastAsia" w:hAnsiTheme="minorHAnsi" w:cstheme="minorBidi"/>
                <w:sz w:val="22"/>
                <w:lang w:val="fr-BE" w:eastAsia="fr-BE" w:bidi="ar-SA"/>
              </w:rPr>
              <w:tab/>
            </w:r>
            <w:r w:rsidR="00A30AAA" w:rsidRPr="00A44A03">
              <w:rPr>
                <w:rStyle w:val="Hyperlink"/>
              </w:rPr>
              <w:t>Identification des personnes les plus démunies</w:t>
            </w:r>
            <w:r w:rsidR="00A30AAA">
              <w:rPr>
                <w:webHidden/>
              </w:rPr>
              <w:tab/>
            </w:r>
            <w:r w:rsidR="00A30AAA">
              <w:rPr>
                <w:webHidden/>
              </w:rPr>
              <w:fldChar w:fldCharType="begin"/>
            </w:r>
            <w:r w:rsidR="00A30AAA">
              <w:rPr>
                <w:webHidden/>
              </w:rPr>
              <w:instrText xml:space="preserve"> PAGEREF _Toc52264131 \h </w:instrText>
            </w:r>
            <w:r w:rsidR="00A30AAA">
              <w:rPr>
                <w:webHidden/>
              </w:rPr>
            </w:r>
            <w:r w:rsidR="00A30AAA">
              <w:rPr>
                <w:webHidden/>
              </w:rPr>
              <w:fldChar w:fldCharType="separate"/>
            </w:r>
            <w:r w:rsidR="00EF79EA">
              <w:rPr>
                <w:webHidden/>
              </w:rPr>
              <w:t>6</w:t>
            </w:r>
            <w:r w:rsidR="00A30AAA">
              <w:rPr>
                <w:webHidden/>
              </w:rPr>
              <w:fldChar w:fldCharType="end"/>
            </w:r>
          </w:hyperlink>
        </w:p>
        <w:p w14:paraId="396617F0" w14:textId="5A624AC8" w:rsidR="00A30AAA" w:rsidRDefault="0013662E">
          <w:pPr>
            <w:pStyle w:val="Inhopg3"/>
            <w:rPr>
              <w:rFonts w:asciiTheme="minorHAnsi" w:eastAsiaTheme="minorEastAsia" w:hAnsiTheme="minorHAnsi" w:cstheme="minorBidi"/>
              <w:sz w:val="22"/>
              <w:lang w:val="fr-BE" w:eastAsia="fr-BE" w:bidi="ar-SA"/>
            </w:rPr>
          </w:pPr>
          <w:hyperlink w:anchor="_Toc52264132" w:history="1">
            <w:r w:rsidR="00A30AAA" w:rsidRPr="00A44A03">
              <w:rPr>
                <w:rStyle w:val="Hyperlink"/>
              </w:rPr>
              <w:t>2.1.4.</w:t>
            </w:r>
            <w:r w:rsidR="00A30AAA">
              <w:rPr>
                <w:rFonts w:asciiTheme="minorHAnsi" w:eastAsiaTheme="minorEastAsia" w:hAnsiTheme="minorHAnsi" w:cstheme="minorBidi"/>
                <w:sz w:val="22"/>
                <w:lang w:val="fr-BE" w:eastAsia="fr-BE" w:bidi="ar-SA"/>
              </w:rPr>
              <w:tab/>
            </w:r>
            <w:r w:rsidR="00A30AAA" w:rsidRPr="00A44A03">
              <w:rPr>
                <w:rStyle w:val="Hyperlink"/>
              </w:rPr>
              <w:t>Sélection des opérations</w:t>
            </w:r>
            <w:r w:rsidR="00A30AAA">
              <w:rPr>
                <w:webHidden/>
              </w:rPr>
              <w:tab/>
            </w:r>
            <w:r w:rsidR="00A30AAA">
              <w:rPr>
                <w:webHidden/>
              </w:rPr>
              <w:fldChar w:fldCharType="begin"/>
            </w:r>
            <w:r w:rsidR="00A30AAA">
              <w:rPr>
                <w:webHidden/>
              </w:rPr>
              <w:instrText xml:space="preserve"> PAGEREF _Toc52264132 \h </w:instrText>
            </w:r>
            <w:r w:rsidR="00A30AAA">
              <w:rPr>
                <w:webHidden/>
              </w:rPr>
            </w:r>
            <w:r w:rsidR="00A30AAA">
              <w:rPr>
                <w:webHidden/>
              </w:rPr>
              <w:fldChar w:fldCharType="separate"/>
            </w:r>
            <w:r w:rsidR="00EF79EA">
              <w:rPr>
                <w:webHidden/>
              </w:rPr>
              <w:t>11</w:t>
            </w:r>
            <w:r w:rsidR="00A30AAA">
              <w:rPr>
                <w:webHidden/>
              </w:rPr>
              <w:fldChar w:fldCharType="end"/>
            </w:r>
          </w:hyperlink>
        </w:p>
        <w:p w14:paraId="1CB11E51" w14:textId="49603744" w:rsidR="00A30AAA" w:rsidRDefault="0013662E">
          <w:pPr>
            <w:pStyle w:val="Inhopg3"/>
            <w:rPr>
              <w:rFonts w:asciiTheme="minorHAnsi" w:eastAsiaTheme="minorEastAsia" w:hAnsiTheme="minorHAnsi" w:cstheme="minorBidi"/>
              <w:sz w:val="22"/>
              <w:lang w:val="fr-BE" w:eastAsia="fr-BE" w:bidi="ar-SA"/>
            </w:rPr>
          </w:pPr>
          <w:hyperlink w:anchor="_Toc52264133" w:history="1">
            <w:r w:rsidR="00A30AAA" w:rsidRPr="00A44A03">
              <w:rPr>
                <w:rStyle w:val="Hyperlink"/>
              </w:rPr>
              <w:t>2.1.5.</w:t>
            </w:r>
            <w:r w:rsidR="00A30AAA">
              <w:rPr>
                <w:rFonts w:asciiTheme="minorHAnsi" w:eastAsiaTheme="minorEastAsia" w:hAnsiTheme="minorHAnsi" w:cstheme="minorBidi"/>
                <w:sz w:val="22"/>
                <w:lang w:val="fr-BE" w:eastAsia="fr-BE" w:bidi="ar-SA"/>
              </w:rPr>
              <w:tab/>
            </w:r>
            <w:r w:rsidR="00A30AAA" w:rsidRPr="00A44A03">
              <w:rPr>
                <w:rStyle w:val="Hyperlink"/>
              </w:rPr>
              <w:t>Sélection des organisations p</w:t>
            </w:r>
            <w:bookmarkStart w:id="0" w:name="_GoBack"/>
            <w:bookmarkEnd w:id="0"/>
            <w:r w:rsidR="00A30AAA" w:rsidRPr="00A44A03">
              <w:rPr>
                <w:rStyle w:val="Hyperlink"/>
              </w:rPr>
              <w:t>artenaires</w:t>
            </w:r>
            <w:r w:rsidR="00A30AAA">
              <w:rPr>
                <w:webHidden/>
              </w:rPr>
              <w:tab/>
            </w:r>
            <w:r w:rsidR="00A30AAA">
              <w:rPr>
                <w:webHidden/>
              </w:rPr>
              <w:fldChar w:fldCharType="begin"/>
            </w:r>
            <w:r w:rsidR="00A30AAA">
              <w:rPr>
                <w:webHidden/>
              </w:rPr>
              <w:instrText xml:space="preserve"> PAGEREF _Toc52264133 \h </w:instrText>
            </w:r>
            <w:r w:rsidR="00A30AAA">
              <w:rPr>
                <w:webHidden/>
              </w:rPr>
            </w:r>
            <w:r w:rsidR="00A30AAA">
              <w:rPr>
                <w:webHidden/>
              </w:rPr>
              <w:fldChar w:fldCharType="separate"/>
            </w:r>
            <w:r w:rsidR="00EF79EA">
              <w:rPr>
                <w:webHidden/>
              </w:rPr>
              <w:t>15</w:t>
            </w:r>
            <w:r w:rsidR="00A30AAA">
              <w:rPr>
                <w:webHidden/>
              </w:rPr>
              <w:fldChar w:fldCharType="end"/>
            </w:r>
          </w:hyperlink>
        </w:p>
        <w:p w14:paraId="51E4D1E1" w14:textId="75F58F52" w:rsidR="00A30AAA" w:rsidRDefault="0013662E">
          <w:pPr>
            <w:pStyle w:val="Inhopg3"/>
            <w:rPr>
              <w:rFonts w:asciiTheme="minorHAnsi" w:eastAsiaTheme="minorEastAsia" w:hAnsiTheme="minorHAnsi" w:cstheme="minorBidi"/>
              <w:sz w:val="22"/>
              <w:lang w:val="fr-BE" w:eastAsia="fr-BE" w:bidi="ar-SA"/>
            </w:rPr>
          </w:pPr>
          <w:hyperlink w:anchor="_Toc52264134" w:history="1">
            <w:r w:rsidR="00A30AAA" w:rsidRPr="00A44A03">
              <w:rPr>
                <w:rStyle w:val="Hyperlink"/>
              </w:rPr>
              <w:t>2.1.6.</w:t>
            </w:r>
            <w:r w:rsidR="00A30AAA">
              <w:rPr>
                <w:rFonts w:asciiTheme="minorHAnsi" w:eastAsiaTheme="minorEastAsia" w:hAnsiTheme="minorHAnsi" w:cstheme="minorBidi"/>
                <w:sz w:val="22"/>
                <w:lang w:val="fr-BE" w:eastAsia="fr-BE" w:bidi="ar-SA"/>
              </w:rPr>
              <w:tab/>
            </w:r>
            <w:r w:rsidR="00A30AAA" w:rsidRPr="00A44A03">
              <w:rPr>
                <w:rStyle w:val="Hyperlink"/>
              </w:rPr>
              <w:t>Le système de gestion et contrôle</w:t>
            </w:r>
            <w:r w:rsidR="00A30AAA">
              <w:rPr>
                <w:webHidden/>
              </w:rPr>
              <w:tab/>
            </w:r>
            <w:r w:rsidR="00A30AAA">
              <w:rPr>
                <w:webHidden/>
              </w:rPr>
              <w:fldChar w:fldCharType="begin"/>
            </w:r>
            <w:r w:rsidR="00A30AAA">
              <w:rPr>
                <w:webHidden/>
              </w:rPr>
              <w:instrText xml:space="preserve"> PAGEREF _Toc52264134 \h </w:instrText>
            </w:r>
            <w:r w:rsidR="00A30AAA">
              <w:rPr>
                <w:webHidden/>
              </w:rPr>
            </w:r>
            <w:r w:rsidR="00A30AAA">
              <w:rPr>
                <w:webHidden/>
              </w:rPr>
              <w:fldChar w:fldCharType="separate"/>
            </w:r>
            <w:r w:rsidR="00EF79EA">
              <w:rPr>
                <w:webHidden/>
              </w:rPr>
              <w:t>15</w:t>
            </w:r>
            <w:r w:rsidR="00A30AAA">
              <w:rPr>
                <w:webHidden/>
              </w:rPr>
              <w:fldChar w:fldCharType="end"/>
            </w:r>
          </w:hyperlink>
        </w:p>
        <w:p w14:paraId="52549761" w14:textId="583307CF" w:rsidR="00A30AAA" w:rsidRDefault="0013662E">
          <w:pPr>
            <w:pStyle w:val="Inhopg3"/>
            <w:rPr>
              <w:rFonts w:asciiTheme="minorHAnsi" w:eastAsiaTheme="minorEastAsia" w:hAnsiTheme="minorHAnsi" w:cstheme="minorBidi"/>
              <w:sz w:val="22"/>
              <w:lang w:val="fr-BE" w:eastAsia="fr-BE" w:bidi="ar-SA"/>
            </w:rPr>
          </w:pPr>
          <w:hyperlink w:anchor="_Toc52264135" w:history="1">
            <w:r w:rsidR="00A30AAA" w:rsidRPr="00A44A03">
              <w:rPr>
                <w:rStyle w:val="Hyperlink"/>
              </w:rPr>
              <w:t>2.1.7.</w:t>
            </w:r>
            <w:r w:rsidR="00A30AAA">
              <w:rPr>
                <w:rFonts w:asciiTheme="minorHAnsi" w:eastAsiaTheme="minorEastAsia" w:hAnsiTheme="minorHAnsi" w:cstheme="minorBidi"/>
                <w:sz w:val="22"/>
                <w:lang w:val="fr-BE" w:eastAsia="fr-BE" w:bidi="ar-SA"/>
              </w:rPr>
              <w:tab/>
            </w:r>
            <w:r w:rsidR="00A30AAA" w:rsidRPr="00A44A03">
              <w:rPr>
                <w:rStyle w:val="Hyperlink"/>
              </w:rPr>
              <w:t>Information et communication</w:t>
            </w:r>
            <w:r w:rsidR="00A30AAA">
              <w:rPr>
                <w:webHidden/>
              </w:rPr>
              <w:tab/>
            </w:r>
            <w:r w:rsidR="00A30AAA">
              <w:rPr>
                <w:webHidden/>
              </w:rPr>
              <w:fldChar w:fldCharType="begin"/>
            </w:r>
            <w:r w:rsidR="00A30AAA">
              <w:rPr>
                <w:webHidden/>
              </w:rPr>
              <w:instrText xml:space="preserve"> PAGEREF _Toc52264135 \h </w:instrText>
            </w:r>
            <w:r w:rsidR="00A30AAA">
              <w:rPr>
                <w:webHidden/>
              </w:rPr>
            </w:r>
            <w:r w:rsidR="00A30AAA">
              <w:rPr>
                <w:webHidden/>
              </w:rPr>
              <w:fldChar w:fldCharType="separate"/>
            </w:r>
            <w:r w:rsidR="00EF79EA">
              <w:rPr>
                <w:webHidden/>
              </w:rPr>
              <w:t>22</w:t>
            </w:r>
            <w:r w:rsidR="00A30AAA">
              <w:rPr>
                <w:webHidden/>
              </w:rPr>
              <w:fldChar w:fldCharType="end"/>
            </w:r>
          </w:hyperlink>
        </w:p>
        <w:p w14:paraId="12403AA2" w14:textId="5508C344" w:rsidR="00A30AAA" w:rsidRDefault="0013662E">
          <w:pPr>
            <w:pStyle w:val="Inhopg3"/>
            <w:rPr>
              <w:rFonts w:asciiTheme="minorHAnsi" w:eastAsiaTheme="minorEastAsia" w:hAnsiTheme="minorHAnsi" w:cstheme="minorBidi"/>
              <w:sz w:val="22"/>
              <w:lang w:val="fr-BE" w:eastAsia="fr-BE" w:bidi="ar-SA"/>
            </w:rPr>
          </w:pPr>
          <w:hyperlink w:anchor="_Toc52264136" w:history="1">
            <w:r w:rsidR="00A30AAA" w:rsidRPr="00A44A03">
              <w:rPr>
                <w:rStyle w:val="Hyperlink"/>
              </w:rPr>
              <w:t>2.1.8.</w:t>
            </w:r>
            <w:r w:rsidR="00A30AAA">
              <w:rPr>
                <w:rFonts w:asciiTheme="minorHAnsi" w:eastAsiaTheme="minorEastAsia" w:hAnsiTheme="minorHAnsi" w:cstheme="minorBidi"/>
                <w:sz w:val="22"/>
                <w:lang w:val="fr-BE" w:eastAsia="fr-BE" w:bidi="ar-SA"/>
              </w:rPr>
              <w:tab/>
            </w:r>
            <w:r w:rsidR="00A30AAA" w:rsidRPr="00A44A03">
              <w:rPr>
                <w:rStyle w:val="Hyperlink"/>
              </w:rPr>
              <w:t>Optimisation du système actuel et préparations pour l'année 2019</w:t>
            </w:r>
            <w:r w:rsidR="00A30AAA">
              <w:rPr>
                <w:webHidden/>
              </w:rPr>
              <w:tab/>
            </w:r>
            <w:r w:rsidR="00A30AAA">
              <w:rPr>
                <w:webHidden/>
              </w:rPr>
              <w:fldChar w:fldCharType="begin"/>
            </w:r>
            <w:r w:rsidR="00A30AAA">
              <w:rPr>
                <w:webHidden/>
              </w:rPr>
              <w:instrText xml:space="preserve"> PAGEREF _Toc52264136 \h </w:instrText>
            </w:r>
            <w:r w:rsidR="00A30AAA">
              <w:rPr>
                <w:webHidden/>
              </w:rPr>
            </w:r>
            <w:r w:rsidR="00A30AAA">
              <w:rPr>
                <w:webHidden/>
              </w:rPr>
              <w:fldChar w:fldCharType="separate"/>
            </w:r>
            <w:r w:rsidR="00EF79EA">
              <w:rPr>
                <w:webHidden/>
              </w:rPr>
              <w:t>23</w:t>
            </w:r>
            <w:r w:rsidR="00A30AAA">
              <w:rPr>
                <w:webHidden/>
              </w:rPr>
              <w:fldChar w:fldCharType="end"/>
            </w:r>
          </w:hyperlink>
        </w:p>
        <w:p w14:paraId="45161CE3" w14:textId="1F7871A3" w:rsidR="00A30AAA" w:rsidRDefault="0013662E">
          <w:pPr>
            <w:pStyle w:val="Inhopg3"/>
            <w:rPr>
              <w:rFonts w:asciiTheme="minorHAnsi" w:eastAsiaTheme="minorEastAsia" w:hAnsiTheme="minorHAnsi" w:cstheme="minorBidi"/>
              <w:sz w:val="22"/>
              <w:lang w:val="fr-BE" w:eastAsia="fr-BE" w:bidi="ar-SA"/>
            </w:rPr>
          </w:pPr>
          <w:hyperlink w:anchor="_Toc52264137" w:history="1">
            <w:r w:rsidR="00A30AAA" w:rsidRPr="00A44A03">
              <w:rPr>
                <w:rStyle w:val="Hyperlink"/>
              </w:rPr>
              <w:t>2.2.</w:t>
            </w:r>
            <w:r w:rsidR="00A30AAA">
              <w:rPr>
                <w:rFonts w:asciiTheme="minorHAnsi" w:eastAsiaTheme="minorEastAsia" w:hAnsiTheme="minorHAnsi" w:cstheme="minorBidi"/>
                <w:sz w:val="22"/>
                <w:lang w:val="fr-BE" w:eastAsia="fr-BE" w:bidi="ar-SA"/>
              </w:rPr>
              <w:tab/>
            </w:r>
            <w:r w:rsidR="00A30AAA" w:rsidRPr="00A44A03">
              <w:rPr>
                <w:rStyle w:val="Hyperlink"/>
              </w:rPr>
              <w:t>Information sur l'évaluation des actions en tenant compte des articles 5(6), 5 (11), et le cas échéant, 5(13) du règlement (UE) n 223/2014.</w:t>
            </w:r>
            <w:r w:rsidR="00A30AAA">
              <w:rPr>
                <w:webHidden/>
              </w:rPr>
              <w:tab/>
            </w:r>
            <w:r w:rsidR="00A30AAA">
              <w:rPr>
                <w:webHidden/>
              </w:rPr>
              <w:fldChar w:fldCharType="begin"/>
            </w:r>
            <w:r w:rsidR="00A30AAA">
              <w:rPr>
                <w:webHidden/>
              </w:rPr>
              <w:instrText xml:space="preserve"> PAGEREF _Toc52264137 \h </w:instrText>
            </w:r>
            <w:r w:rsidR="00A30AAA">
              <w:rPr>
                <w:webHidden/>
              </w:rPr>
            </w:r>
            <w:r w:rsidR="00A30AAA">
              <w:rPr>
                <w:webHidden/>
              </w:rPr>
              <w:fldChar w:fldCharType="separate"/>
            </w:r>
            <w:r w:rsidR="00EF79EA">
              <w:rPr>
                <w:webHidden/>
              </w:rPr>
              <w:t>24</w:t>
            </w:r>
            <w:r w:rsidR="00A30AAA">
              <w:rPr>
                <w:webHidden/>
              </w:rPr>
              <w:fldChar w:fldCharType="end"/>
            </w:r>
          </w:hyperlink>
        </w:p>
        <w:p w14:paraId="7C5F079A" w14:textId="526992D9" w:rsidR="00A30AAA" w:rsidRDefault="0013662E">
          <w:pPr>
            <w:pStyle w:val="Inhopg3"/>
            <w:rPr>
              <w:rFonts w:asciiTheme="minorHAnsi" w:eastAsiaTheme="minorEastAsia" w:hAnsiTheme="minorHAnsi" w:cstheme="minorBidi"/>
              <w:sz w:val="22"/>
              <w:lang w:val="fr-BE" w:eastAsia="fr-BE" w:bidi="ar-SA"/>
            </w:rPr>
          </w:pPr>
          <w:hyperlink w:anchor="_Toc52264138" w:history="1">
            <w:r w:rsidR="00A30AAA" w:rsidRPr="00A44A03">
              <w:rPr>
                <w:rStyle w:val="Hyperlink"/>
              </w:rPr>
              <w:t>2.2.1.</w:t>
            </w:r>
            <w:r w:rsidR="00A30AAA">
              <w:rPr>
                <w:rFonts w:asciiTheme="minorHAnsi" w:eastAsiaTheme="minorEastAsia" w:hAnsiTheme="minorHAnsi" w:cstheme="minorBidi"/>
                <w:sz w:val="22"/>
                <w:lang w:val="fr-BE" w:eastAsia="fr-BE" w:bidi="ar-SA"/>
              </w:rPr>
              <w:tab/>
            </w:r>
            <w:r w:rsidR="00A30AAA" w:rsidRPr="00A44A03">
              <w:rPr>
                <w:rStyle w:val="Hyperlink"/>
              </w:rPr>
              <w:t>Article 5 (6) – Le risque de double financement</w:t>
            </w:r>
            <w:r w:rsidR="00A30AAA">
              <w:rPr>
                <w:webHidden/>
              </w:rPr>
              <w:tab/>
            </w:r>
            <w:r w:rsidR="00A30AAA">
              <w:rPr>
                <w:webHidden/>
              </w:rPr>
              <w:fldChar w:fldCharType="begin"/>
            </w:r>
            <w:r w:rsidR="00A30AAA">
              <w:rPr>
                <w:webHidden/>
              </w:rPr>
              <w:instrText xml:space="preserve"> PAGEREF _Toc52264138 \h </w:instrText>
            </w:r>
            <w:r w:rsidR="00A30AAA">
              <w:rPr>
                <w:webHidden/>
              </w:rPr>
            </w:r>
            <w:r w:rsidR="00A30AAA">
              <w:rPr>
                <w:webHidden/>
              </w:rPr>
              <w:fldChar w:fldCharType="separate"/>
            </w:r>
            <w:r w:rsidR="00EF79EA">
              <w:rPr>
                <w:webHidden/>
              </w:rPr>
              <w:t>24</w:t>
            </w:r>
            <w:r w:rsidR="00A30AAA">
              <w:rPr>
                <w:webHidden/>
              </w:rPr>
              <w:fldChar w:fldCharType="end"/>
            </w:r>
          </w:hyperlink>
        </w:p>
        <w:p w14:paraId="64B3A8A9" w14:textId="177561C6" w:rsidR="00A30AAA" w:rsidRDefault="0013662E">
          <w:pPr>
            <w:pStyle w:val="Inhopg3"/>
            <w:rPr>
              <w:rFonts w:asciiTheme="minorHAnsi" w:eastAsiaTheme="minorEastAsia" w:hAnsiTheme="minorHAnsi" w:cstheme="minorBidi"/>
              <w:sz w:val="22"/>
              <w:lang w:val="fr-BE" w:eastAsia="fr-BE" w:bidi="ar-SA"/>
            </w:rPr>
          </w:pPr>
          <w:hyperlink w:anchor="_Toc52264139" w:history="1">
            <w:r w:rsidR="00A30AAA" w:rsidRPr="00A44A03">
              <w:rPr>
                <w:rStyle w:val="Hyperlink"/>
              </w:rPr>
              <w:t>2.2.2.</w:t>
            </w:r>
            <w:r w:rsidR="00A30AAA">
              <w:rPr>
                <w:rFonts w:asciiTheme="minorHAnsi" w:eastAsiaTheme="minorEastAsia" w:hAnsiTheme="minorHAnsi" w:cstheme="minorBidi"/>
                <w:sz w:val="22"/>
                <w:lang w:val="fr-BE" w:eastAsia="fr-BE" w:bidi="ar-SA"/>
              </w:rPr>
              <w:tab/>
            </w:r>
            <w:r w:rsidR="00A30AAA" w:rsidRPr="00A44A03">
              <w:rPr>
                <w:rStyle w:val="Hyperlink"/>
              </w:rPr>
              <w:t>Article 5 (11) – Égalité entre les hommes et les femmes</w:t>
            </w:r>
            <w:r w:rsidR="00A30AAA">
              <w:rPr>
                <w:webHidden/>
              </w:rPr>
              <w:tab/>
            </w:r>
            <w:r w:rsidR="00A30AAA">
              <w:rPr>
                <w:webHidden/>
              </w:rPr>
              <w:fldChar w:fldCharType="begin"/>
            </w:r>
            <w:r w:rsidR="00A30AAA">
              <w:rPr>
                <w:webHidden/>
              </w:rPr>
              <w:instrText xml:space="preserve"> PAGEREF _Toc52264139 \h </w:instrText>
            </w:r>
            <w:r w:rsidR="00A30AAA">
              <w:rPr>
                <w:webHidden/>
              </w:rPr>
            </w:r>
            <w:r w:rsidR="00A30AAA">
              <w:rPr>
                <w:webHidden/>
              </w:rPr>
              <w:fldChar w:fldCharType="separate"/>
            </w:r>
            <w:r w:rsidR="00EF79EA">
              <w:rPr>
                <w:webHidden/>
              </w:rPr>
              <w:t>25</w:t>
            </w:r>
            <w:r w:rsidR="00A30AAA">
              <w:rPr>
                <w:webHidden/>
              </w:rPr>
              <w:fldChar w:fldCharType="end"/>
            </w:r>
          </w:hyperlink>
        </w:p>
        <w:p w14:paraId="5B5A5633" w14:textId="7C098EB4" w:rsidR="00A30AAA" w:rsidRDefault="0013662E">
          <w:pPr>
            <w:pStyle w:val="Inhopg3"/>
            <w:rPr>
              <w:rFonts w:asciiTheme="minorHAnsi" w:eastAsiaTheme="minorEastAsia" w:hAnsiTheme="minorHAnsi" w:cstheme="minorBidi"/>
              <w:sz w:val="22"/>
              <w:lang w:val="fr-BE" w:eastAsia="fr-BE" w:bidi="ar-SA"/>
            </w:rPr>
          </w:pPr>
          <w:hyperlink w:anchor="_Toc52264140" w:history="1">
            <w:r w:rsidR="00A30AAA" w:rsidRPr="00A44A03">
              <w:rPr>
                <w:rStyle w:val="Hyperlink"/>
              </w:rPr>
              <w:t>2.2.3.</w:t>
            </w:r>
            <w:r w:rsidR="00A30AAA">
              <w:rPr>
                <w:rFonts w:asciiTheme="minorHAnsi" w:eastAsiaTheme="minorEastAsia" w:hAnsiTheme="minorHAnsi" w:cstheme="minorBidi"/>
                <w:sz w:val="22"/>
                <w:lang w:val="fr-BE" w:eastAsia="fr-BE" w:bidi="ar-SA"/>
              </w:rPr>
              <w:tab/>
            </w:r>
            <w:r w:rsidR="00A30AAA" w:rsidRPr="00A44A03">
              <w:rPr>
                <w:rStyle w:val="Hyperlink"/>
              </w:rPr>
              <w:t>Article 5 (13) – Critères objectifs / aspects climatiques et environnementaux dans le choix de l'aide alimentaire</w:t>
            </w:r>
            <w:r w:rsidR="00A30AAA">
              <w:rPr>
                <w:webHidden/>
              </w:rPr>
              <w:tab/>
            </w:r>
            <w:r w:rsidR="00A30AAA">
              <w:rPr>
                <w:webHidden/>
              </w:rPr>
              <w:fldChar w:fldCharType="begin"/>
            </w:r>
            <w:r w:rsidR="00A30AAA">
              <w:rPr>
                <w:webHidden/>
              </w:rPr>
              <w:instrText xml:space="preserve"> PAGEREF _Toc52264140 \h </w:instrText>
            </w:r>
            <w:r w:rsidR="00A30AAA">
              <w:rPr>
                <w:webHidden/>
              </w:rPr>
            </w:r>
            <w:r w:rsidR="00A30AAA">
              <w:rPr>
                <w:webHidden/>
              </w:rPr>
              <w:fldChar w:fldCharType="separate"/>
            </w:r>
            <w:r w:rsidR="00EF79EA">
              <w:rPr>
                <w:webHidden/>
              </w:rPr>
              <w:t>25</w:t>
            </w:r>
            <w:r w:rsidR="00A30AAA">
              <w:rPr>
                <w:webHidden/>
              </w:rPr>
              <w:fldChar w:fldCharType="end"/>
            </w:r>
          </w:hyperlink>
        </w:p>
        <w:p w14:paraId="33A9D791" w14:textId="09BC9AE9" w:rsidR="00A30AAA" w:rsidRDefault="0013662E">
          <w:pPr>
            <w:pStyle w:val="Inhopg3"/>
            <w:rPr>
              <w:rFonts w:asciiTheme="minorHAnsi" w:eastAsiaTheme="minorEastAsia" w:hAnsiTheme="minorHAnsi" w:cstheme="minorBidi"/>
              <w:sz w:val="22"/>
              <w:lang w:val="fr-BE" w:eastAsia="fr-BE" w:bidi="ar-SA"/>
            </w:rPr>
          </w:pPr>
          <w:hyperlink w:anchor="_Toc52264141" w:history="1">
            <w:r w:rsidR="00A30AAA" w:rsidRPr="00A44A03">
              <w:rPr>
                <w:rStyle w:val="Hyperlink"/>
              </w:rPr>
              <w:t>2.3.</w:t>
            </w:r>
            <w:r w:rsidR="00A30AAA">
              <w:rPr>
                <w:rFonts w:asciiTheme="minorHAnsi" w:eastAsiaTheme="minorEastAsia" w:hAnsiTheme="minorHAnsi" w:cstheme="minorBidi"/>
                <w:sz w:val="22"/>
                <w:lang w:val="fr-BE" w:eastAsia="fr-BE" w:bidi="ar-SA"/>
              </w:rPr>
              <w:tab/>
            </w:r>
            <w:r w:rsidR="00A30AAA" w:rsidRPr="00A44A03">
              <w:rPr>
                <w:rStyle w:val="Hyperlink"/>
              </w:rPr>
              <w:t>Indicateurs communs</w:t>
            </w:r>
            <w:r w:rsidR="00A30AAA">
              <w:rPr>
                <w:webHidden/>
              </w:rPr>
              <w:tab/>
            </w:r>
            <w:r w:rsidR="00A30AAA">
              <w:rPr>
                <w:webHidden/>
              </w:rPr>
              <w:fldChar w:fldCharType="begin"/>
            </w:r>
            <w:r w:rsidR="00A30AAA">
              <w:rPr>
                <w:webHidden/>
              </w:rPr>
              <w:instrText xml:space="preserve"> PAGEREF _Toc52264141 \h </w:instrText>
            </w:r>
            <w:r w:rsidR="00A30AAA">
              <w:rPr>
                <w:webHidden/>
              </w:rPr>
            </w:r>
            <w:r w:rsidR="00A30AAA">
              <w:rPr>
                <w:webHidden/>
              </w:rPr>
              <w:fldChar w:fldCharType="separate"/>
            </w:r>
            <w:r w:rsidR="00EF79EA">
              <w:rPr>
                <w:webHidden/>
              </w:rPr>
              <w:t>27</w:t>
            </w:r>
            <w:r w:rsidR="00A30AAA">
              <w:rPr>
                <w:webHidden/>
              </w:rPr>
              <w:fldChar w:fldCharType="end"/>
            </w:r>
          </w:hyperlink>
        </w:p>
        <w:p w14:paraId="15BFA4E1" w14:textId="22080A3F" w:rsidR="00A30AAA" w:rsidRDefault="0013662E">
          <w:pPr>
            <w:pStyle w:val="Inhopg3"/>
            <w:rPr>
              <w:rFonts w:asciiTheme="minorHAnsi" w:eastAsiaTheme="minorEastAsia" w:hAnsiTheme="minorHAnsi" w:cstheme="minorBidi"/>
              <w:sz w:val="22"/>
              <w:lang w:val="fr-BE" w:eastAsia="fr-BE" w:bidi="ar-SA"/>
            </w:rPr>
          </w:pPr>
          <w:hyperlink w:anchor="_Toc52264142" w:history="1">
            <w:r w:rsidR="00A30AAA" w:rsidRPr="00A44A03">
              <w:rPr>
                <w:rStyle w:val="Hyperlink"/>
              </w:rPr>
              <w:t>2.3.1.</w:t>
            </w:r>
            <w:r w:rsidR="00A30AAA">
              <w:rPr>
                <w:rFonts w:asciiTheme="minorHAnsi" w:eastAsiaTheme="minorEastAsia" w:hAnsiTheme="minorHAnsi" w:cstheme="minorBidi"/>
                <w:sz w:val="22"/>
                <w:lang w:val="fr-BE" w:eastAsia="fr-BE" w:bidi="ar-SA"/>
              </w:rPr>
              <w:tab/>
            </w:r>
            <w:r w:rsidR="00A30AAA" w:rsidRPr="00A44A03">
              <w:rPr>
                <w:rStyle w:val="Hyperlink"/>
              </w:rPr>
              <w:t>Indicateurs de ressources</w:t>
            </w:r>
            <w:r w:rsidR="00A30AAA">
              <w:rPr>
                <w:webHidden/>
              </w:rPr>
              <w:tab/>
            </w:r>
            <w:r w:rsidR="00A30AAA">
              <w:rPr>
                <w:webHidden/>
              </w:rPr>
              <w:fldChar w:fldCharType="begin"/>
            </w:r>
            <w:r w:rsidR="00A30AAA">
              <w:rPr>
                <w:webHidden/>
              </w:rPr>
              <w:instrText xml:space="preserve"> PAGEREF _Toc52264142 \h </w:instrText>
            </w:r>
            <w:r w:rsidR="00A30AAA">
              <w:rPr>
                <w:webHidden/>
              </w:rPr>
            </w:r>
            <w:r w:rsidR="00A30AAA">
              <w:rPr>
                <w:webHidden/>
              </w:rPr>
              <w:fldChar w:fldCharType="separate"/>
            </w:r>
            <w:r w:rsidR="00EF79EA">
              <w:rPr>
                <w:webHidden/>
              </w:rPr>
              <w:t>27</w:t>
            </w:r>
            <w:r w:rsidR="00A30AAA">
              <w:rPr>
                <w:webHidden/>
              </w:rPr>
              <w:fldChar w:fldCharType="end"/>
            </w:r>
          </w:hyperlink>
        </w:p>
        <w:p w14:paraId="7424FEFD" w14:textId="225DDA06" w:rsidR="00A30AAA" w:rsidRDefault="0013662E">
          <w:pPr>
            <w:pStyle w:val="Inhopg3"/>
            <w:rPr>
              <w:rFonts w:asciiTheme="minorHAnsi" w:eastAsiaTheme="minorEastAsia" w:hAnsiTheme="minorHAnsi" w:cstheme="minorBidi"/>
              <w:sz w:val="22"/>
              <w:lang w:val="fr-BE" w:eastAsia="fr-BE" w:bidi="ar-SA"/>
            </w:rPr>
          </w:pPr>
          <w:hyperlink w:anchor="_Toc52264143" w:history="1">
            <w:r w:rsidR="00A30AAA" w:rsidRPr="00A44A03">
              <w:rPr>
                <w:rStyle w:val="Hyperlink"/>
              </w:rPr>
              <w:t>2.3.2.</w:t>
            </w:r>
            <w:r w:rsidR="00A30AAA">
              <w:rPr>
                <w:rFonts w:asciiTheme="minorHAnsi" w:eastAsiaTheme="minorEastAsia" w:hAnsiTheme="minorHAnsi" w:cstheme="minorBidi"/>
                <w:sz w:val="22"/>
                <w:lang w:val="fr-BE" w:eastAsia="fr-BE" w:bidi="ar-SA"/>
              </w:rPr>
              <w:tab/>
            </w:r>
            <w:r w:rsidR="00A30AAA" w:rsidRPr="00A44A03">
              <w:rPr>
                <w:rStyle w:val="Hyperlink"/>
              </w:rPr>
              <w:t>Indicateurs de réalisation relatifs à l'aide alimentaire distribuée</w:t>
            </w:r>
            <w:r w:rsidR="00A30AAA">
              <w:rPr>
                <w:webHidden/>
              </w:rPr>
              <w:tab/>
            </w:r>
            <w:r w:rsidR="00A30AAA">
              <w:rPr>
                <w:webHidden/>
              </w:rPr>
              <w:fldChar w:fldCharType="begin"/>
            </w:r>
            <w:r w:rsidR="00A30AAA">
              <w:rPr>
                <w:webHidden/>
              </w:rPr>
              <w:instrText xml:space="preserve"> PAGEREF _Toc52264143 \h </w:instrText>
            </w:r>
            <w:r w:rsidR="00A30AAA">
              <w:rPr>
                <w:webHidden/>
              </w:rPr>
            </w:r>
            <w:r w:rsidR="00A30AAA">
              <w:rPr>
                <w:webHidden/>
              </w:rPr>
              <w:fldChar w:fldCharType="separate"/>
            </w:r>
            <w:r w:rsidR="00EF79EA">
              <w:rPr>
                <w:webHidden/>
              </w:rPr>
              <w:t>29</w:t>
            </w:r>
            <w:r w:rsidR="00A30AAA">
              <w:rPr>
                <w:webHidden/>
              </w:rPr>
              <w:fldChar w:fldCharType="end"/>
            </w:r>
          </w:hyperlink>
        </w:p>
        <w:p w14:paraId="4A57130A" w14:textId="7F3DB847" w:rsidR="00A30AAA" w:rsidRDefault="0013662E">
          <w:pPr>
            <w:pStyle w:val="Inhopg3"/>
            <w:rPr>
              <w:rFonts w:asciiTheme="minorHAnsi" w:eastAsiaTheme="minorEastAsia" w:hAnsiTheme="minorHAnsi" w:cstheme="minorBidi"/>
              <w:sz w:val="22"/>
              <w:lang w:val="fr-BE" w:eastAsia="fr-BE" w:bidi="ar-SA"/>
            </w:rPr>
          </w:pPr>
          <w:hyperlink w:anchor="_Toc52264144" w:history="1">
            <w:r w:rsidR="00A30AAA" w:rsidRPr="00A44A03">
              <w:rPr>
                <w:rStyle w:val="Hyperlink"/>
              </w:rPr>
              <w:t>2.3.3.</w:t>
            </w:r>
            <w:r w:rsidR="00A30AAA">
              <w:rPr>
                <w:rFonts w:asciiTheme="minorHAnsi" w:eastAsiaTheme="minorEastAsia" w:hAnsiTheme="minorHAnsi" w:cstheme="minorBidi"/>
                <w:sz w:val="22"/>
                <w:lang w:val="fr-BE" w:eastAsia="fr-BE" w:bidi="ar-SA"/>
              </w:rPr>
              <w:tab/>
            </w:r>
            <w:r w:rsidR="00A30AAA" w:rsidRPr="00A44A03">
              <w:rPr>
                <w:rStyle w:val="Hyperlink"/>
              </w:rPr>
              <w:t>Indicateurs de résultat relatifs à l'aide alimentaire distribuée</w:t>
            </w:r>
            <w:r w:rsidR="00A30AAA">
              <w:rPr>
                <w:webHidden/>
              </w:rPr>
              <w:tab/>
            </w:r>
            <w:r w:rsidR="00A30AAA">
              <w:rPr>
                <w:webHidden/>
              </w:rPr>
              <w:fldChar w:fldCharType="begin"/>
            </w:r>
            <w:r w:rsidR="00A30AAA">
              <w:rPr>
                <w:webHidden/>
              </w:rPr>
              <w:instrText xml:space="preserve"> PAGEREF _Toc52264144 \h </w:instrText>
            </w:r>
            <w:r w:rsidR="00A30AAA">
              <w:rPr>
                <w:webHidden/>
              </w:rPr>
            </w:r>
            <w:r w:rsidR="00A30AAA">
              <w:rPr>
                <w:webHidden/>
              </w:rPr>
              <w:fldChar w:fldCharType="separate"/>
            </w:r>
            <w:r w:rsidR="00EF79EA">
              <w:rPr>
                <w:webHidden/>
              </w:rPr>
              <w:t>31</w:t>
            </w:r>
            <w:r w:rsidR="00A30AAA">
              <w:rPr>
                <w:webHidden/>
              </w:rPr>
              <w:fldChar w:fldCharType="end"/>
            </w:r>
          </w:hyperlink>
        </w:p>
        <w:p w14:paraId="09824C77" w14:textId="690D3C9D" w:rsidR="00A30AAA" w:rsidRDefault="0013662E">
          <w:pPr>
            <w:pStyle w:val="Inhopg3"/>
            <w:rPr>
              <w:rFonts w:asciiTheme="minorHAnsi" w:eastAsiaTheme="minorEastAsia" w:hAnsiTheme="minorHAnsi" w:cstheme="minorBidi"/>
              <w:sz w:val="22"/>
              <w:lang w:val="fr-BE" w:eastAsia="fr-BE" w:bidi="ar-SA"/>
            </w:rPr>
          </w:pPr>
          <w:hyperlink w:anchor="_Toc52264145" w:history="1">
            <w:r w:rsidR="00A30AAA" w:rsidRPr="00A44A03">
              <w:rPr>
                <w:rStyle w:val="Hyperlink"/>
              </w:rPr>
              <w:t>2.3.4.</w:t>
            </w:r>
            <w:r w:rsidR="00A30AAA">
              <w:rPr>
                <w:rFonts w:asciiTheme="minorHAnsi" w:eastAsiaTheme="minorEastAsia" w:hAnsiTheme="minorHAnsi" w:cstheme="minorBidi"/>
                <w:sz w:val="22"/>
                <w:lang w:val="fr-BE" w:eastAsia="fr-BE" w:bidi="ar-SA"/>
              </w:rPr>
              <w:tab/>
            </w:r>
            <w:r w:rsidR="00A30AAA" w:rsidRPr="00A44A03">
              <w:rPr>
                <w:rStyle w:val="Hyperlink"/>
              </w:rPr>
              <w:t>Indicateurs de sortie relatifs à l'aide matérielle de base fournie</w:t>
            </w:r>
            <w:r w:rsidR="00A30AAA">
              <w:rPr>
                <w:webHidden/>
              </w:rPr>
              <w:tab/>
            </w:r>
            <w:r w:rsidR="00A30AAA">
              <w:rPr>
                <w:webHidden/>
              </w:rPr>
              <w:fldChar w:fldCharType="begin"/>
            </w:r>
            <w:r w:rsidR="00A30AAA">
              <w:rPr>
                <w:webHidden/>
              </w:rPr>
              <w:instrText xml:space="preserve"> PAGEREF _Toc52264145 \h </w:instrText>
            </w:r>
            <w:r w:rsidR="00A30AAA">
              <w:rPr>
                <w:webHidden/>
              </w:rPr>
            </w:r>
            <w:r w:rsidR="00A30AAA">
              <w:rPr>
                <w:webHidden/>
              </w:rPr>
              <w:fldChar w:fldCharType="separate"/>
            </w:r>
            <w:r w:rsidR="00EF79EA">
              <w:rPr>
                <w:webHidden/>
              </w:rPr>
              <w:t>31</w:t>
            </w:r>
            <w:r w:rsidR="00A30AAA">
              <w:rPr>
                <w:webHidden/>
              </w:rPr>
              <w:fldChar w:fldCharType="end"/>
            </w:r>
          </w:hyperlink>
        </w:p>
        <w:p w14:paraId="66BC1EEF" w14:textId="1CD2A2D1" w:rsidR="00A30AAA" w:rsidRDefault="0013662E">
          <w:pPr>
            <w:pStyle w:val="Inhopg3"/>
          </w:pPr>
          <w:hyperlink w:anchor="_Toc52264146" w:history="1">
            <w:r w:rsidR="00A30AAA" w:rsidRPr="00A44A03">
              <w:rPr>
                <w:rStyle w:val="Hyperlink"/>
              </w:rPr>
              <w:t>2.3.5.</w:t>
            </w:r>
            <w:r w:rsidR="00A30AAA">
              <w:rPr>
                <w:rFonts w:asciiTheme="minorHAnsi" w:eastAsiaTheme="minorEastAsia" w:hAnsiTheme="minorHAnsi" w:cstheme="minorBidi"/>
                <w:sz w:val="22"/>
                <w:lang w:val="fr-BE" w:eastAsia="fr-BE" w:bidi="ar-SA"/>
              </w:rPr>
              <w:tab/>
            </w:r>
            <w:r w:rsidR="00A30AAA" w:rsidRPr="00A44A03">
              <w:rPr>
                <w:rStyle w:val="Hyperlink"/>
              </w:rPr>
              <w:t>Indicateurs de résultat relatifs à l'aide matérielle de base fournie</w:t>
            </w:r>
            <w:r w:rsidR="00A30AAA">
              <w:rPr>
                <w:webHidden/>
              </w:rPr>
              <w:tab/>
            </w:r>
            <w:r w:rsidR="00A30AAA">
              <w:rPr>
                <w:webHidden/>
              </w:rPr>
              <w:fldChar w:fldCharType="begin"/>
            </w:r>
            <w:r w:rsidR="00A30AAA">
              <w:rPr>
                <w:webHidden/>
              </w:rPr>
              <w:instrText xml:space="preserve"> PAGEREF _Toc52264146 \h </w:instrText>
            </w:r>
            <w:r w:rsidR="00A30AAA">
              <w:rPr>
                <w:webHidden/>
              </w:rPr>
            </w:r>
            <w:r w:rsidR="00A30AAA">
              <w:rPr>
                <w:webHidden/>
              </w:rPr>
              <w:fldChar w:fldCharType="separate"/>
            </w:r>
            <w:r w:rsidR="00EF79EA">
              <w:rPr>
                <w:webHidden/>
              </w:rPr>
              <w:t>31</w:t>
            </w:r>
            <w:r w:rsidR="00A30AAA">
              <w:rPr>
                <w:webHidden/>
              </w:rPr>
              <w:fldChar w:fldCharType="end"/>
            </w:r>
          </w:hyperlink>
        </w:p>
        <w:p w14:paraId="581412AD" w14:textId="77777777" w:rsidR="00BF0C67" w:rsidRPr="00BF0C67" w:rsidRDefault="00BF0C67" w:rsidP="00BF0C67">
          <w:pPr>
            <w:rPr>
              <w:noProof/>
            </w:rPr>
          </w:pPr>
        </w:p>
        <w:p w14:paraId="59FBAF62" w14:textId="723724F0" w:rsidR="00A30AAA" w:rsidRDefault="0013662E">
          <w:pPr>
            <w:pStyle w:val="Inhopg1"/>
            <w:tabs>
              <w:tab w:val="left" w:pos="480"/>
              <w:tab w:val="right" w:leader="dot" w:pos="9062"/>
            </w:tabs>
            <w:rPr>
              <w:rFonts w:asciiTheme="minorHAnsi" w:eastAsiaTheme="minorEastAsia" w:hAnsiTheme="minorHAnsi" w:cstheme="minorBidi"/>
              <w:noProof/>
              <w:sz w:val="22"/>
              <w:lang w:val="fr-BE" w:eastAsia="fr-BE" w:bidi="ar-SA"/>
            </w:rPr>
          </w:pPr>
          <w:hyperlink w:anchor="_Toc52264147" w:history="1">
            <w:r w:rsidR="00A30AAA" w:rsidRPr="00A44A03">
              <w:rPr>
                <w:rStyle w:val="Hyperlink"/>
                <w:noProof/>
              </w:rPr>
              <w:t>II.</w:t>
            </w:r>
            <w:r w:rsidR="00A30AAA">
              <w:rPr>
                <w:rFonts w:asciiTheme="minorHAnsi" w:eastAsiaTheme="minorEastAsia" w:hAnsiTheme="minorHAnsi" w:cstheme="minorBidi"/>
                <w:noProof/>
                <w:sz w:val="22"/>
                <w:lang w:val="fr-BE" w:eastAsia="fr-BE" w:bidi="ar-SA"/>
              </w:rPr>
              <w:tab/>
            </w:r>
            <w:r w:rsidR="00A30AAA" w:rsidRPr="00A44A03">
              <w:rPr>
                <w:rStyle w:val="Hyperlink"/>
                <w:noProof/>
              </w:rPr>
              <w:t>Rapports présentés en 2017, 2022 et rapport final d'exécution</w:t>
            </w:r>
            <w:r w:rsidR="00A30AAA">
              <w:rPr>
                <w:noProof/>
                <w:webHidden/>
              </w:rPr>
              <w:tab/>
            </w:r>
            <w:r w:rsidR="00A30AAA">
              <w:rPr>
                <w:noProof/>
                <w:webHidden/>
              </w:rPr>
              <w:fldChar w:fldCharType="begin"/>
            </w:r>
            <w:r w:rsidR="00A30AAA">
              <w:rPr>
                <w:noProof/>
                <w:webHidden/>
              </w:rPr>
              <w:instrText xml:space="preserve"> PAGEREF _Toc52264147 \h </w:instrText>
            </w:r>
            <w:r w:rsidR="00A30AAA">
              <w:rPr>
                <w:noProof/>
                <w:webHidden/>
              </w:rPr>
            </w:r>
            <w:r w:rsidR="00A30AAA">
              <w:rPr>
                <w:noProof/>
                <w:webHidden/>
              </w:rPr>
              <w:fldChar w:fldCharType="separate"/>
            </w:r>
            <w:r w:rsidR="00EF79EA">
              <w:rPr>
                <w:noProof/>
                <w:webHidden/>
              </w:rPr>
              <w:t>31</w:t>
            </w:r>
            <w:r w:rsidR="00A30AAA">
              <w:rPr>
                <w:noProof/>
                <w:webHidden/>
              </w:rPr>
              <w:fldChar w:fldCharType="end"/>
            </w:r>
          </w:hyperlink>
        </w:p>
        <w:p w14:paraId="27842668" w14:textId="6EFD5F44" w:rsidR="00A30AAA" w:rsidRDefault="0013662E">
          <w:pPr>
            <w:pStyle w:val="Inhopg2"/>
            <w:tabs>
              <w:tab w:val="left" w:pos="660"/>
              <w:tab w:val="right" w:leader="dot" w:pos="9062"/>
            </w:tabs>
            <w:rPr>
              <w:rFonts w:asciiTheme="minorHAnsi" w:eastAsiaTheme="minorEastAsia" w:hAnsiTheme="minorHAnsi" w:cstheme="minorBidi"/>
              <w:noProof/>
              <w:sz w:val="22"/>
              <w:lang w:val="fr-BE" w:eastAsia="fr-BE" w:bidi="ar-SA"/>
            </w:rPr>
          </w:pPr>
          <w:hyperlink w:anchor="_Toc52264148" w:history="1">
            <w:r w:rsidR="00A30AAA" w:rsidRPr="00A44A03">
              <w:rPr>
                <w:rStyle w:val="Hyperlink"/>
                <w:noProof/>
              </w:rPr>
              <w:t>3.</w:t>
            </w:r>
            <w:r w:rsidR="00A30AAA">
              <w:rPr>
                <w:rFonts w:asciiTheme="minorHAnsi" w:eastAsiaTheme="minorEastAsia" w:hAnsiTheme="minorHAnsi" w:cstheme="minorBidi"/>
                <w:noProof/>
                <w:sz w:val="22"/>
                <w:lang w:val="fr-BE" w:eastAsia="fr-BE" w:bidi="ar-SA"/>
              </w:rPr>
              <w:tab/>
            </w:r>
            <w:r w:rsidR="00A30AAA" w:rsidRPr="00A44A03">
              <w:rPr>
                <w:rStyle w:val="Hyperlink"/>
                <w:noProof/>
              </w:rPr>
              <w:t>Contribution à la réalisation des objectifs spécifiques et globaux du FEAD</w:t>
            </w:r>
            <w:r w:rsidR="00A30AAA">
              <w:rPr>
                <w:noProof/>
                <w:webHidden/>
              </w:rPr>
              <w:tab/>
            </w:r>
            <w:r w:rsidR="00A30AAA">
              <w:rPr>
                <w:noProof/>
                <w:webHidden/>
              </w:rPr>
              <w:fldChar w:fldCharType="begin"/>
            </w:r>
            <w:r w:rsidR="00A30AAA">
              <w:rPr>
                <w:noProof/>
                <w:webHidden/>
              </w:rPr>
              <w:instrText xml:space="preserve"> PAGEREF _Toc52264148 \h </w:instrText>
            </w:r>
            <w:r w:rsidR="00A30AAA">
              <w:rPr>
                <w:noProof/>
                <w:webHidden/>
              </w:rPr>
            </w:r>
            <w:r w:rsidR="00A30AAA">
              <w:rPr>
                <w:noProof/>
                <w:webHidden/>
              </w:rPr>
              <w:fldChar w:fldCharType="separate"/>
            </w:r>
            <w:r w:rsidR="00EF79EA">
              <w:rPr>
                <w:noProof/>
                <w:webHidden/>
              </w:rPr>
              <w:t>31</w:t>
            </w:r>
            <w:r w:rsidR="00A30AAA">
              <w:rPr>
                <w:noProof/>
                <w:webHidden/>
              </w:rPr>
              <w:fldChar w:fldCharType="end"/>
            </w:r>
          </w:hyperlink>
        </w:p>
        <w:p w14:paraId="13C23B86" w14:textId="571B4514" w:rsidR="00A30AAA" w:rsidRDefault="0013662E">
          <w:pPr>
            <w:pStyle w:val="Inhopg3"/>
          </w:pPr>
          <w:hyperlink w:anchor="_Toc52264149" w:history="1">
            <w:r w:rsidR="00A30AAA" w:rsidRPr="00A44A03">
              <w:rPr>
                <w:rStyle w:val="Hyperlink"/>
              </w:rPr>
              <w:t>3.1.</w:t>
            </w:r>
            <w:r w:rsidR="00A30AAA">
              <w:rPr>
                <w:rFonts w:asciiTheme="minorHAnsi" w:eastAsiaTheme="minorEastAsia" w:hAnsiTheme="minorHAnsi" w:cstheme="minorBidi"/>
                <w:sz w:val="22"/>
                <w:lang w:val="fr-BE" w:eastAsia="fr-BE" w:bidi="ar-SA"/>
              </w:rPr>
              <w:tab/>
            </w:r>
            <w:r w:rsidR="00A30AAA" w:rsidRPr="00A44A03">
              <w:rPr>
                <w:rStyle w:val="Hyperlink"/>
              </w:rPr>
              <w:t>Information et évaluation de la contribution à la réalisation des objectifs spécifiques et globaux du FEAD, tels que spécifiés dans l'article 3 du règlement (UE) nº 223/2014</w:t>
            </w:r>
            <w:r w:rsidR="00A30AAA">
              <w:rPr>
                <w:webHidden/>
              </w:rPr>
              <w:tab/>
            </w:r>
            <w:r w:rsidR="00A30AAA">
              <w:rPr>
                <w:webHidden/>
              </w:rPr>
              <w:fldChar w:fldCharType="begin"/>
            </w:r>
            <w:r w:rsidR="00A30AAA">
              <w:rPr>
                <w:webHidden/>
              </w:rPr>
              <w:instrText xml:space="preserve"> PAGEREF _Toc52264149 \h </w:instrText>
            </w:r>
            <w:r w:rsidR="00A30AAA">
              <w:rPr>
                <w:webHidden/>
              </w:rPr>
            </w:r>
            <w:r w:rsidR="00A30AAA">
              <w:rPr>
                <w:webHidden/>
              </w:rPr>
              <w:fldChar w:fldCharType="separate"/>
            </w:r>
            <w:r w:rsidR="00EF79EA">
              <w:rPr>
                <w:webHidden/>
              </w:rPr>
              <w:t>32</w:t>
            </w:r>
            <w:r w:rsidR="00A30AAA">
              <w:rPr>
                <w:webHidden/>
              </w:rPr>
              <w:fldChar w:fldCharType="end"/>
            </w:r>
          </w:hyperlink>
        </w:p>
        <w:p w14:paraId="248A1520" w14:textId="77777777" w:rsidR="00BF0C67" w:rsidRPr="00BF0C67" w:rsidRDefault="00BF0C67" w:rsidP="00BF0C67">
          <w:pPr>
            <w:rPr>
              <w:noProof/>
            </w:rPr>
          </w:pPr>
        </w:p>
        <w:p w14:paraId="1D72520F" w14:textId="1CDB25C6" w:rsidR="00A30AAA" w:rsidRDefault="0013662E">
          <w:pPr>
            <w:pStyle w:val="Inhopg1"/>
            <w:tabs>
              <w:tab w:val="left" w:pos="480"/>
              <w:tab w:val="right" w:leader="dot" w:pos="9062"/>
            </w:tabs>
            <w:rPr>
              <w:noProof/>
            </w:rPr>
          </w:pPr>
          <w:hyperlink w:anchor="_Toc52264150" w:history="1">
            <w:r w:rsidR="00A30AAA" w:rsidRPr="00A44A03">
              <w:rPr>
                <w:rStyle w:val="Hyperlink"/>
                <w:noProof/>
              </w:rPr>
              <w:t>III.</w:t>
            </w:r>
            <w:r w:rsidR="00A30AAA">
              <w:rPr>
                <w:rFonts w:asciiTheme="minorHAnsi" w:eastAsiaTheme="minorEastAsia" w:hAnsiTheme="minorHAnsi" w:cstheme="minorBidi"/>
                <w:noProof/>
                <w:sz w:val="22"/>
                <w:lang w:val="fr-BE" w:eastAsia="fr-BE" w:bidi="ar-SA"/>
              </w:rPr>
              <w:tab/>
            </w:r>
            <w:r w:rsidR="00A30AAA" w:rsidRPr="00A44A03">
              <w:rPr>
                <w:rStyle w:val="Hyperlink"/>
                <w:noProof/>
              </w:rPr>
              <w:t>Annexes</w:t>
            </w:r>
            <w:r w:rsidR="00A30AAA">
              <w:rPr>
                <w:noProof/>
                <w:webHidden/>
              </w:rPr>
              <w:tab/>
            </w:r>
            <w:r w:rsidR="00A30AAA">
              <w:rPr>
                <w:noProof/>
                <w:webHidden/>
              </w:rPr>
              <w:fldChar w:fldCharType="begin"/>
            </w:r>
            <w:r w:rsidR="00A30AAA">
              <w:rPr>
                <w:noProof/>
                <w:webHidden/>
              </w:rPr>
              <w:instrText xml:space="preserve"> PAGEREF _Toc52264150 \h </w:instrText>
            </w:r>
            <w:r w:rsidR="00A30AAA">
              <w:rPr>
                <w:noProof/>
                <w:webHidden/>
              </w:rPr>
            </w:r>
            <w:r w:rsidR="00A30AAA">
              <w:rPr>
                <w:noProof/>
                <w:webHidden/>
              </w:rPr>
              <w:fldChar w:fldCharType="separate"/>
            </w:r>
            <w:r w:rsidR="00EF79EA">
              <w:rPr>
                <w:noProof/>
                <w:webHidden/>
              </w:rPr>
              <w:t>32</w:t>
            </w:r>
            <w:r w:rsidR="00A30AAA">
              <w:rPr>
                <w:noProof/>
                <w:webHidden/>
              </w:rPr>
              <w:fldChar w:fldCharType="end"/>
            </w:r>
          </w:hyperlink>
        </w:p>
        <w:p w14:paraId="566514CA" w14:textId="77777777" w:rsidR="00BF0C67" w:rsidRPr="00BF0C67" w:rsidRDefault="00BF0C67" w:rsidP="00BF0C67">
          <w:pPr>
            <w:rPr>
              <w:noProof/>
            </w:rPr>
          </w:pPr>
        </w:p>
        <w:p w14:paraId="45C2BCC6" w14:textId="47998EED" w:rsidR="00A30AAA" w:rsidRDefault="0013662E">
          <w:pPr>
            <w:pStyle w:val="Inhopg1"/>
            <w:tabs>
              <w:tab w:val="left" w:pos="480"/>
              <w:tab w:val="right" w:leader="dot" w:pos="9062"/>
            </w:tabs>
            <w:rPr>
              <w:noProof/>
            </w:rPr>
          </w:pPr>
          <w:hyperlink w:anchor="_Toc52264151" w:history="1">
            <w:r w:rsidR="00A30AAA" w:rsidRPr="00A44A03">
              <w:rPr>
                <w:rStyle w:val="Hyperlink"/>
                <w:noProof/>
              </w:rPr>
              <w:t>IV.</w:t>
            </w:r>
            <w:r w:rsidR="00A30AAA">
              <w:rPr>
                <w:rFonts w:asciiTheme="minorHAnsi" w:eastAsiaTheme="minorEastAsia" w:hAnsiTheme="minorHAnsi" w:cstheme="minorBidi"/>
                <w:noProof/>
                <w:sz w:val="22"/>
                <w:lang w:val="fr-BE" w:eastAsia="fr-BE" w:bidi="ar-SA"/>
              </w:rPr>
              <w:tab/>
            </w:r>
            <w:r w:rsidR="00A30AAA" w:rsidRPr="00A44A03">
              <w:rPr>
                <w:rStyle w:val="Hyperlink"/>
                <w:noProof/>
              </w:rPr>
              <w:t>Annexe: RÉSUMÉ DES OBSERVATIONS DES PARTIES PRENANTES CONCERNÉES CONFORMÉMENT À L'ARTICLE 13, PARAGRAPHE 2, DU RÈGLEMENT (UE) N°223/2014</w:t>
            </w:r>
            <w:r w:rsidR="00A30AAA">
              <w:rPr>
                <w:noProof/>
                <w:webHidden/>
              </w:rPr>
              <w:tab/>
            </w:r>
            <w:r w:rsidR="00A30AAA">
              <w:rPr>
                <w:noProof/>
                <w:webHidden/>
              </w:rPr>
              <w:fldChar w:fldCharType="begin"/>
            </w:r>
            <w:r w:rsidR="00A30AAA">
              <w:rPr>
                <w:noProof/>
                <w:webHidden/>
              </w:rPr>
              <w:instrText xml:space="preserve"> PAGEREF _Toc52264151 \h </w:instrText>
            </w:r>
            <w:r w:rsidR="00A30AAA">
              <w:rPr>
                <w:noProof/>
                <w:webHidden/>
              </w:rPr>
            </w:r>
            <w:r w:rsidR="00A30AAA">
              <w:rPr>
                <w:noProof/>
                <w:webHidden/>
              </w:rPr>
              <w:fldChar w:fldCharType="separate"/>
            </w:r>
            <w:r w:rsidR="00EF79EA">
              <w:rPr>
                <w:noProof/>
                <w:webHidden/>
              </w:rPr>
              <w:t>32</w:t>
            </w:r>
            <w:r w:rsidR="00A30AAA">
              <w:rPr>
                <w:noProof/>
                <w:webHidden/>
              </w:rPr>
              <w:fldChar w:fldCharType="end"/>
            </w:r>
          </w:hyperlink>
        </w:p>
        <w:p w14:paraId="41CACFC2" w14:textId="77777777" w:rsidR="00BF0C67" w:rsidRPr="00BF0C67" w:rsidRDefault="00BF0C67" w:rsidP="00BF0C67">
          <w:pPr>
            <w:rPr>
              <w:noProof/>
            </w:rPr>
          </w:pPr>
        </w:p>
        <w:p w14:paraId="5AD0E207" w14:textId="031D593A" w:rsidR="00A30AAA" w:rsidRDefault="0013662E">
          <w:pPr>
            <w:pStyle w:val="Inhopg1"/>
            <w:tabs>
              <w:tab w:val="left" w:pos="480"/>
              <w:tab w:val="right" w:leader="dot" w:pos="9062"/>
            </w:tabs>
            <w:rPr>
              <w:rFonts w:asciiTheme="minorHAnsi" w:eastAsiaTheme="minorEastAsia" w:hAnsiTheme="minorHAnsi" w:cstheme="minorBidi"/>
              <w:noProof/>
              <w:sz w:val="22"/>
              <w:lang w:val="fr-BE" w:eastAsia="fr-BE" w:bidi="ar-SA"/>
            </w:rPr>
          </w:pPr>
          <w:hyperlink w:anchor="_Toc52264152" w:history="1">
            <w:r w:rsidR="00A30AAA" w:rsidRPr="00A44A03">
              <w:rPr>
                <w:rStyle w:val="Hyperlink"/>
                <w:noProof/>
              </w:rPr>
              <w:t>V.</w:t>
            </w:r>
            <w:r w:rsidR="00A30AAA">
              <w:rPr>
                <w:rFonts w:asciiTheme="minorHAnsi" w:eastAsiaTheme="minorEastAsia" w:hAnsiTheme="minorHAnsi" w:cstheme="minorBidi"/>
                <w:noProof/>
                <w:sz w:val="22"/>
                <w:lang w:val="fr-BE" w:eastAsia="fr-BE" w:bidi="ar-SA"/>
              </w:rPr>
              <w:tab/>
            </w:r>
            <w:r w:rsidR="00A30AAA" w:rsidRPr="00A44A03">
              <w:rPr>
                <w:rStyle w:val="Hyperlink"/>
                <w:noProof/>
              </w:rPr>
              <w:t>Liste des abréviations utilisées</w:t>
            </w:r>
            <w:r w:rsidR="00A30AAA">
              <w:rPr>
                <w:noProof/>
                <w:webHidden/>
              </w:rPr>
              <w:tab/>
            </w:r>
            <w:r w:rsidR="00A30AAA">
              <w:rPr>
                <w:noProof/>
                <w:webHidden/>
              </w:rPr>
              <w:fldChar w:fldCharType="begin"/>
            </w:r>
            <w:r w:rsidR="00A30AAA">
              <w:rPr>
                <w:noProof/>
                <w:webHidden/>
              </w:rPr>
              <w:instrText xml:space="preserve"> PAGEREF _Toc52264152 \h </w:instrText>
            </w:r>
            <w:r w:rsidR="00A30AAA">
              <w:rPr>
                <w:noProof/>
                <w:webHidden/>
              </w:rPr>
            </w:r>
            <w:r w:rsidR="00A30AAA">
              <w:rPr>
                <w:noProof/>
                <w:webHidden/>
              </w:rPr>
              <w:fldChar w:fldCharType="separate"/>
            </w:r>
            <w:r w:rsidR="00EF79EA">
              <w:rPr>
                <w:noProof/>
                <w:webHidden/>
              </w:rPr>
              <w:t>32</w:t>
            </w:r>
            <w:r w:rsidR="00A30AAA">
              <w:rPr>
                <w:noProof/>
                <w:webHidden/>
              </w:rPr>
              <w:fldChar w:fldCharType="end"/>
            </w:r>
          </w:hyperlink>
        </w:p>
        <w:p w14:paraId="05F39A6C" w14:textId="1A7C082D" w:rsidR="00C1164B" w:rsidRPr="00D816A7" w:rsidRDefault="00FF41B3" w:rsidP="00936D8A">
          <w:pPr>
            <w:spacing w:after="120" w:line="240" w:lineRule="auto"/>
            <w:rPr>
              <w:b/>
              <w:bCs/>
              <w:lang w:val="nl-NL"/>
            </w:rPr>
          </w:pPr>
          <w:r w:rsidRPr="00D816A7">
            <w:rPr>
              <w:b/>
              <w:bCs/>
              <w:lang w:val="nl-NL"/>
            </w:rPr>
            <w:fldChar w:fldCharType="end"/>
          </w:r>
        </w:p>
        <w:p w14:paraId="22FBE09A" w14:textId="6D77C340" w:rsidR="00FF41B3" w:rsidRPr="00D816A7" w:rsidRDefault="0013662E" w:rsidP="00936D8A">
          <w:pPr>
            <w:spacing w:after="120" w:line="240" w:lineRule="auto"/>
          </w:pPr>
        </w:p>
      </w:sdtContent>
    </w:sdt>
    <w:p w14:paraId="268A59ED" w14:textId="77777777" w:rsidR="00C1164B" w:rsidRPr="00D816A7" w:rsidRDefault="00C1164B" w:rsidP="00936D8A">
      <w:pPr>
        <w:pStyle w:val="Kop1"/>
        <w:spacing w:before="0" w:after="120" w:line="240" w:lineRule="auto"/>
        <w:ind w:left="720"/>
      </w:pPr>
      <w:bookmarkStart w:id="1" w:name="_Toc422390644"/>
    </w:p>
    <w:p w14:paraId="24A88D53" w14:textId="77777777" w:rsidR="00C1164B" w:rsidRPr="00D816A7" w:rsidRDefault="00C1164B" w:rsidP="00936D8A">
      <w:pPr>
        <w:spacing w:after="120" w:line="240" w:lineRule="auto"/>
      </w:pPr>
    </w:p>
    <w:p w14:paraId="714273C7" w14:textId="77777777" w:rsidR="00C1164B" w:rsidRPr="00D816A7" w:rsidRDefault="00C1164B" w:rsidP="00936D8A">
      <w:pPr>
        <w:spacing w:after="120" w:line="240" w:lineRule="auto"/>
      </w:pPr>
    </w:p>
    <w:p w14:paraId="1D609633" w14:textId="77777777" w:rsidR="00C1164B" w:rsidRPr="00D816A7" w:rsidRDefault="00C1164B" w:rsidP="00936D8A">
      <w:pPr>
        <w:spacing w:after="120" w:line="240" w:lineRule="auto"/>
      </w:pPr>
    </w:p>
    <w:p w14:paraId="1D6EF494" w14:textId="77777777" w:rsidR="00C1164B" w:rsidRPr="00D816A7" w:rsidRDefault="00C1164B" w:rsidP="00936D8A">
      <w:pPr>
        <w:spacing w:after="120" w:line="240" w:lineRule="auto"/>
      </w:pPr>
    </w:p>
    <w:p w14:paraId="44A98145" w14:textId="77777777" w:rsidR="00C1164B" w:rsidRPr="00D816A7" w:rsidRDefault="00C1164B" w:rsidP="00936D8A">
      <w:pPr>
        <w:spacing w:after="120" w:line="240" w:lineRule="auto"/>
      </w:pPr>
    </w:p>
    <w:p w14:paraId="35D1140D" w14:textId="77777777" w:rsidR="00C1164B" w:rsidRPr="00D816A7" w:rsidRDefault="00C1164B" w:rsidP="00936D8A">
      <w:pPr>
        <w:spacing w:after="120" w:line="240" w:lineRule="auto"/>
      </w:pPr>
    </w:p>
    <w:p w14:paraId="30FB045A" w14:textId="77777777" w:rsidR="00C1164B" w:rsidRPr="00D816A7" w:rsidRDefault="00C1164B" w:rsidP="00936D8A">
      <w:pPr>
        <w:spacing w:after="120" w:line="240" w:lineRule="auto"/>
      </w:pPr>
    </w:p>
    <w:p w14:paraId="28E2AB11" w14:textId="77777777" w:rsidR="00C1164B" w:rsidRPr="00D816A7" w:rsidRDefault="00C1164B" w:rsidP="00936D8A">
      <w:pPr>
        <w:spacing w:after="120" w:line="240" w:lineRule="auto"/>
      </w:pPr>
    </w:p>
    <w:p w14:paraId="1AC971C3" w14:textId="77777777" w:rsidR="00C1164B" w:rsidRPr="00D816A7" w:rsidRDefault="00C1164B" w:rsidP="00936D8A">
      <w:pPr>
        <w:spacing w:after="120" w:line="240" w:lineRule="auto"/>
      </w:pPr>
    </w:p>
    <w:p w14:paraId="4B4EB1A7" w14:textId="77777777" w:rsidR="00C1164B" w:rsidRPr="00D816A7" w:rsidRDefault="00C1164B" w:rsidP="00936D8A">
      <w:pPr>
        <w:spacing w:after="120" w:line="240" w:lineRule="auto"/>
      </w:pPr>
    </w:p>
    <w:p w14:paraId="25022246" w14:textId="77777777" w:rsidR="00C1164B" w:rsidRPr="00D816A7" w:rsidRDefault="00C1164B" w:rsidP="00936D8A">
      <w:pPr>
        <w:spacing w:after="120" w:line="240" w:lineRule="auto"/>
      </w:pPr>
    </w:p>
    <w:p w14:paraId="5DE9904C" w14:textId="2AD50382" w:rsidR="00C1164B" w:rsidRPr="00D816A7" w:rsidRDefault="00C1164B" w:rsidP="00936D8A">
      <w:pPr>
        <w:spacing w:after="120" w:line="240" w:lineRule="auto"/>
      </w:pPr>
    </w:p>
    <w:p w14:paraId="48F467F2" w14:textId="634480F5" w:rsidR="00936D8A" w:rsidRPr="00D816A7" w:rsidRDefault="00936D8A" w:rsidP="00936D8A">
      <w:pPr>
        <w:spacing w:after="120" w:line="240" w:lineRule="auto"/>
      </w:pPr>
    </w:p>
    <w:p w14:paraId="5614333C" w14:textId="5FFE64C7" w:rsidR="00936D8A" w:rsidRPr="00D816A7" w:rsidRDefault="00936D8A" w:rsidP="00936D8A">
      <w:pPr>
        <w:spacing w:after="120" w:line="240" w:lineRule="auto"/>
      </w:pPr>
    </w:p>
    <w:p w14:paraId="3D6D1A48" w14:textId="1D961CE4" w:rsidR="00936D8A" w:rsidRPr="00D816A7" w:rsidRDefault="00936D8A" w:rsidP="00936D8A">
      <w:pPr>
        <w:spacing w:after="120" w:line="240" w:lineRule="auto"/>
      </w:pPr>
    </w:p>
    <w:p w14:paraId="22DF1D6A" w14:textId="64782307" w:rsidR="00936D8A" w:rsidRPr="00D816A7" w:rsidRDefault="00936D8A" w:rsidP="00936D8A">
      <w:pPr>
        <w:spacing w:after="120" w:line="240" w:lineRule="auto"/>
      </w:pPr>
    </w:p>
    <w:p w14:paraId="6FE4B43C" w14:textId="33E342D5" w:rsidR="00936D8A" w:rsidRPr="00D816A7" w:rsidRDefault="00936D8A" w:rsidP="00936D8A">
      <w:pPr>
        <w:spacing w:after="120" w:line="240" w:lineRule="auto"/>
      </w:pPr>
    </w:p>
    <w:p w14:paraId="3087A18C" w14:textId="5E4D4C3A" w:rsidR="00936D8A" w:rsidRPr="00D816A7" w:rsidRDefault="00936D8A" w:rsidP="00936D8A">
      <w:pPr>
        <w:spacing w:after="120" w:line="240" w:lineRule="auto"/>
      </w:pPr>
    </w:p>
    <w:p w14:paraId="56723B24" w14:textId="7753A765" w:rsidR="00936D8A" w:rsidRPr="00D816A7" w:rsidRDefault="00936D8A" w:rsidP="00936D8A">
      <w:pPr>
        <w:spacing w:after="120" w:line="240" w:lineRule="auto"/>
      </w:pPr>
    </w:p>
    <w:p w14:paraId="5F49CD4B" w14:textId="2D559CF9" w:rsidR="00936D8A" w:rsidRPr="00D816A7" w:rsidRDefault="00936D8A" w:rsidP="00936D8A">
      <w:pPr>
        <w:spacing w:after="120" w:line="240" w:lineRule="auto"/>
      </w:pPr>
    </w:p>
    <w:p w14:paraId="4873D76B" w14:textId="1F1C1158" w:rsidR="00936D8A" w:rsidRPr="00D816A7" w:rsidRDefault="00936D8A" w:rsidP="00936D8A">
      <w:pPr>
        <w:spacing w:after="120" w:line="240" w:lineRule="auto"/>
      </w:pPr>
    </w:p>
    <w:p w14:paraId="12D21EE9" w14:textId="77777777" w:rsidR="00936D8A" w:rsidRPr="00D816A7" w:rsidRDefault="00936D8A" w:rsidP="00936D8A">
      <w:pPr>
        <w:spacing w:after="120" w:line="240" w:lineRule="auto"/>
      </w:pPr>
    </w:p>
    <w:p w14:paraId="1D3BA74B" w14:textId="77777777" w:rsidR="00C36441" w:rsidRPr="00D816A7" w:rsidRDefault="00C36441" w:rsidP="00936D8A">
      <w:pPr>
        <w:spacing w:after="120" w:line="240" w:lineRule="auto"/>
      </w:pPr>
    </w:p>
    <w:p w14:paraId="6451AEA4" w14:textId="77777777" w:rsidR="00C1164B" w:rsidRPr="00D816A7" w:rsidRDefault="00C1164B" w:rsidP="00936D8A">
      <w:pPr>
        <w:spacing w:after="120" w:line="240" w:lineRule="auto"/>
      </w:pPr>
    </w:p>
    <w:p w14:paraId="35F9487D" w14:textId="77777777" w:rsidR="005614FE" w:rsidRPr="00D816A7" w:rsidRDefault="005614FE" w:rsidP="00936D8A">
      <w:pPr>
        <w:pStyle w:val="Kop1"/>
        <w:numPr>
          <w:ilvl w:val="0"/>
          <w:numId w:val="2"/>
        </w:numPr>
        <w:spacing w:before="0" w:after="120" w:line="240" w:lineRule="auto"/>
      </w:pPr>
      <w:bookmarkStart w:id="2" w:name="_Toc52264125"/>
      <w:r w:rsidRPr="00D816A7">
        <w:lastRenderedPageBreak/>
        <w:t>Données requises pour chaque année</w:t>
      </w:r>
      <w:bookmarkEnd w:id="1"/>
      <w:bookmarkEnd w:id="2"/>
    </w:p>
    <w:p w14:paraId="375EC27F" w14:textId="77777777" w:rsidR="005614FE" w:rsidRPr="00D816A7" w:rsidRDefault="005614FE" w:rsidP="00936D8A">
      <w:pPr>
        <w:pStyle w:val="Kop2"/>
        <w:numPr>
          <w:ilvl w:val="0"/>
          <w:numId w:val="1"/>
        </w:numPr>
        <w:spacing w:before="0" w:after="120" w:line="240" w:lineRule="auto"/>
      </w:pPr>
      <w:bookmarkStart w:id="3" w:name="_Toc422390645"/>
      <w:bookmarkStart w:id="4" w:name="_Toc52264126"/>
      <w:r w:rsidRPr="00D816A7">
        <w:t>Identification du rapport annuel</w:t>
      </w:r>
      <w:bookmarkEnd w:id="3"/>
      <w:bookmarkEnd w:id="4"/>
    </w:p>
    <w:tbl>
      <w:tblPr>
        <w:tblStyle w:val="Tabelraster"/>
        <w:tblW w:w="0" w:type="auto"/>
        <w:tblLook w:val="04A0" w:firstRow="1" w:lastRow="0" w:firstColumn="1" w:lastColumn="0" w:noHBand="0" w:noVBand="1"/>
      </w:tblPr>
      <w:tblGrid>
        <w:gridCol w:w="4521"/>
        <w:gridCol w:w="4541"/>
      </w:tblGrid>
      <w:tr w:rsidR="005614FE" w:rsidRPr="00D816A7" w14:paraId="517EDC0B" w14:textId="77777777" w:rsidTr="005614FE">
        <w:tc>
          <w:tcPr>
            <w:tcW w:w="4606" w:type="dxa"/>
          </w:tcPr>
          <w:p w14:paraId="495848DE" w14:textId="77777777" w:rsidR="005614FE" w:rsidRPr="00D816A7" w:rsidRDefault="00AB0894" w:rsidP="00936D8A">
            <w:pPr>
              <w:spacing w:after="120"/>
            </w:pPr>
            <w:r w:rsidRPr="00D816A7">
              <w:t>CCI</w:t>
            </w:r>
          </w:p>
        </w:tc>
        <w:tc>
          <w:tcPr>
            <w:tcW w:w="4606" w:type="dxa"/>
          </w:tcPr>
          <w:p w14:paraId="5AF05878" w14:textId="77777777" w:rsidR="005614FE" w:rsidRPr="00D816A7" w:rsidRDefault="00AB0894" w:rsidP="00936D8A">
            <w:pPr>
              <w:spacing w:after="120"/>
            </w:pPr>
            <w:r w:rsidRPr="00D816A7">
              <w:t>2014BE05FMOP001</w:t>
            </w:r>
          </w:p>
        </w:tc>
      </w:tr>
      <w:tr w:rsidR="005614FE" w:rsidRPr="00D816A7" w14:paraId="07C40E50" w14:textId="77777777" w:rsidTr="005614FE">
        <w:tc>
          <w:tcPr>
            <w:tcW w:w="4606" w:type="dxa"/>
          </w:tcPr>
          <w:p w14:paraId="0ACC73C8" w14:textId="77777777" w:rsidR="005614FE" w:rsidRPr="00D816A7" w:rsidRDefault="00AB0894" w:rsidP="00936D8A">
            <w:pPr>
              <w:spacing w:after="120"/>
            </w:pPr>
            <w:r w:rsidRPr="00D816A7">
              <w:t>Titre</w:t>
            </w:r>
          </w:p>
        </w:tc>
        <w:tc>
          <w:tcPr>
            <w:tcW w:w="4606" w:type="dxa"/>
          </w:tcPr>
          <w:p w14:paraId="608274B4" w14:textId="73F38ADA" w:rsidR="005614FE" w:rsidRPr="00D816A7" w:rsidRDefault="009961F2" w:rsidP="00936D8A">
            <w:pPr>
              <w:spacing w:after="120"/>
            </w:pPr>
            <w:r w:rsidRPr="00D816A7">
              <w:t>Rapport annuel 201</w:t>
            </w:r>
            <w:r w:rsidR="0074271B" w:rsidRPr="00D816A7">
              <w:t>9</w:t>
            </w:r>
          </w:p>
        </w:tc>
      </w:tr>
      <w:tr w:rsidR="005614FE" w:rsidRPr="00D816A7" w14:paraId="1798A635" w14:textId="77777777" w:rsidTr="005614FE">
        <w:tc>
          <w:tcPr>
            <w:tcW w:w="4606" w:type="dxa"/>
          </w:tcPr>
          <w:p w14:paraId="0765BC47" w14:textId="77777777" w:rsidR="005614FE" w:rsidRPr="00D816A7" w:rsidRDefault="00AB0894" w:rsidP="00936D8A">
            <w:pPr>
              <w:spacing w:after="120"/>
            </w:pPr>
            <w:r w:rsidRPr="00D816A7">
              <w:t>Version</w:t>
            </w:r>
          </w:p>
        </w:tc>
        <w:tc>
          <w:tcPr>
            <w:tcW w:w="4606" w:type="dxa"/>
          </w:tcPr>
          <w:p w14:paraId="64F49F85" w14:textId="77777777" w:rsidR="005614FE" w:rsidRPr="00D816A7" w:rsidRDefault="00AB0894" w:rsidP="00936D8A">
            <w:pPr>
              <w:spacing w:after="120"/>
            </w:pPr>
            <w:r w:rsidRPr="00D816A7">
              <w:t>1</w:t>
            </w:r>
          </w:p>
        </w:tc>
      </w:tr>
      <w:tr w:rsidR="005614FE" w:rsidRPr="00D816A7" w14:paraId="31744C95" w14:textId="77777777" w:rsidTr="005614FE">
        <w:tc>
          <w:tcPr>
            <w:tcW w:w="4606" w:type="dxa"/>
          </w:tcPr>
          <w:p w14:paraId="562D0084" w14:textId="77777777" w:rsidR="005614FE" w:rsidRPr="00D816A7" w:rsidRDefault="00AB0894" w:rsidP="00936D8A">
            <w:pPr>
              <w:spacing w:after="120"/>
            </w:pPr>
            <w:r w:rsidRPr="00D816A7">
              <w:t>Année du rapport</w:t>
            </w:r>
          </w:p>
        </w:tc>
        <w:tc>
          <w:tcPr>
            <w:tcW w:w="4606" w:type="dxa"/>
          </w:tcPr>
          <w:p w14:paraId="1779A9D0" w14:textId="711CE826" w:rsidR="005614FE" w:rsidRPr="00D816A7" w:rsidRDefault="00300C46" w:rsidP="00936D8A">
            <w:pPr>
              <w:spacing w:after="120"/>
            </w:pPr>
            <w:r w:rsidRPr="00D816A7">
              <w:t>201</w:t>
            </w:r>
            <w:r w:rsidR="0074271B" w:rsidRPr="00D816A7">
              <w:t>9</w:t>
            </w:r>
          </w:p>
        </w:tc>
      </w:tr>
      <w:tr w:rsidR="005614FE" w:rsidRPr="00D816A7" w14:paraId="26D416EA" w14:textId="77777777" w:rsidTr="005614FE">
        <w:tc>
          <w:tcPr>
            <w:tcW w:w="4606" w:type="dxa"/>
          </w:tcPr>
          <w:p w14:paraId="55AAB68F" w14:textId="77777777" w:rsidR="005614FE" w:rsidRPr="00D816A7" w:rsidRDefault="00AB0894" w:rsidP="00936D8A">
            <w:pPr>
              <w:spacing w:after="120"/>
            </w:pPr>
            <w:r w:rsidRPr="00D816A7">
              <w:t>Date de consultation avec les parties prenantes</w:t>
            </w:r>
          </w:p>
        </w:tc>
        <w:tc>
          <w:tcPr>
            <w:tcW w:w="4606" w:type="dxa"/>
          </w:tcPr>
          <w:p w14:paraId="112A8244" w14:textId="4283DE29" w:rsidR="005614FE" w:rsidRPr="00D816A7" w:rsidRDefault="00A30AAA" w:rsidP="00936D8A">
            <w:pPr>
              <w:spacing w:after="120"/>
            </w:pPr>
            <w:r>
              <w:t>22/09/2020</w:t>
            </w:r>
          </w:p>
        </w:tc>
      </w:tr>
    </w:tbl>
    <w:p w14:paraId="641F6140" w14:textId="77777777" w:rsidR="00494C10" w:rsidRDefault="00494C10" w:rsidP="00EF79EA">
      <w:bookmarkStart w:id="5" w:name="_Toc422390646"/>
    </w:p>
    <w:p w14:paraId="317FC8EE" w14:textId="3F420DFC" w:rsidR="000E45F4" w:rsidRPr="00D816A7" w:rsidRDefault="00741E09" w:rsidP="00936D8A">
      <w:pPr>
        <w:pStyle w:val="Kop2"/>
        <w:numPr>
          <w:ilvl w:val="0"/>
          <w:numId w:val="1"/>
        </w:numPr>
        <w:spacing w:before="0" w:after="120" w:line="240" w:lineRule="auto"/>
      </w:pPr>
      <w:bookmarkStart w:id="6" w:name="_Toc52264127"/>
      <w:r w:rsidRPr="00D816A7">
        <w:t>Aperçu de l'exécution du programme opérationnel</w:t>
      </w:r>
      <w:bookmarkEnd w:id="5"/>
      <w:bookmarkEnd w:id="6"/>
    </w:p>
    <w:p w14:paraId="0E4C159A" w14:textId="77777777" w:rsidR="0087680D" w:rsidRPr="00D816A7" w:rsidRDefault="0087680D" w:rsidP="00936D8A">
      <w:pPr>
        <w:pStyle w:val="Kop3"/>
        <w:numPr>
          <w:ilvl w:val="1"/>
          <w:numId w:val="1"/>
        </w:numPr>
        <w:spacing w:before="0" w:after="120" w:line="240" w:lineRule="auto"/>
      </w:pPr>
      <w:bookmarkStart w:id="7" w:name="_Toc422390647"/>
      <w:bookmarkStart w:id="8" w:name="_Toc52264128"/>
      <w:r w:rsidRPr="00D816A7">
        <w:t>Informations sur la mise en œuvre du programme en référence aux indicateurs communs</w:t>
      </w:r>
      <w:bookmarkEnd w:id="7"/>
      <w:bookmarkEnd w:id="8"/>
    </w:p>
    <w:p w14:paraId="1F1CC798" w14:textId="77777777" w:rsidR="00132CF2" w:rsidRPr="00D816A7" w:rsidRDefault="00132CF2" w:rsidP="00936D8A">
      <w:pPr>
        <w:spacing w:after="120" w:line="240" w:lineRule="auto"/>
      </w:pPr>
    </w:p>
    <w:p w14:paraId="17E55ED5" w14:textId="77777777" w:rsidR="004B5BBC" w:rsidRPr="00D816A7" w:rsidRDefault="00C75A01" w:rsidP="00936D8A">
      <w:pPr>
        <w:pStyle w:val="Kop3"/>
        <w:numPr>
          <w:ilvl w:val="2"/>
          <w:numId w:val="1"/>
        </w:numPr>
        <w:spacing w:before="0" w:after="120" w:line="240" w:lineRule="auto"/>
      </w:pPr>
      <w:bookmarkStart w:id="9" w:name="_Toc422390648"/>
      <w:bookmarkStart w:id="10" w:name="_Toc52264129"/>
      <w:r w:rsidRPr="00D816A7">
        <w:t>Introduction</w:t>
      </w:r>
      <w:bookmarkEnd w:id="9"/>
      <w:bookmarkEnd w:id="10"/>
    </w:p>
    <w:p w14:paraId="12729C3F" w14:textId="77777777" w:rsidR="00865B40" w:rsidRPr="00D816A7" w:rsidRDefault="00865B40" w:rsidP="00936D8A">
      <w:pPr>
        <w:pStyle w:val="Lijstalinea"/>
        <w:spacing w:after="120" w:line="240" w:lineRule="auto"/>
        <w:ind w:left="142"/>
        <w:rPr>
          <w:color w:val="365F91" w:themeColor="accent1" w:themeShade="BF"/>
        </w:rPr>
      </w:pPr>
      <w:bookmarkStart w:id="11" w:name="_Toc422390650"/>
    </w:p>
    <w:p w14:paraId="58767000" w14:textId="52CF9E04" w:rsidR="00062A5E" w:rsidRDefault="00062A5E" w:rsidP="00936D8A">
      <w:pPr>
        <w:pStyle w:val="Lijstalinea"/>
        <w:spacing w:after="120" w:line="240" w:lineRule="auto"/>
        <w:ind w:left="142"/>
        <w:rPr>
          <w:color w:val="365F91" w:themeColor="accent1" w:themeShade="BF"/>
        </w:rPr>
      </w:pPr>
      <w:r w:rsidRPr="00D816A7">
        <w:rPr>
          <w:color w:val="365F91" w:themeColor="accent1" w:themeShade="BF"/>
        </w:rPr>
        <w:t>Après avoir navigué sur des eaux assez tumultueuses en 2018, c’est dans des eaux plus calmes que le navire FEAD et tout son équipage s’engagent en 2019. L’année 2019 correspond avec l’avant-dernière campagne</w:t>
      </w:r>
      <w:r w:rsidR="00654E43" w:rsidRPr="00D816A7">
        <w:rPr>
          <w:color w:val="365F91" w:themeColor="accent1" w:themeShade="BF"/>
        </w:rPr>
        <w:t xml:space="preserve"> de la programmation</w:t>
      </w:r>
      <w:r w:rsidRPr="00D816A7">
        <w:rPr>
          <w:color w:val="365F91" w:themeColor="accent1" w:themeShade="BF"/>
        </w:rPr>
        <w:t xml:space="preserve"> FEAD 2014-2020 et avec la préparation de la nouvelle programmation 2021-2027. Elle a été une année </w:t>
      </w:r>
      <w:r w:rsidR="00B204C9" w:rsidRPr="00D816A7">
        <w:rPr>
          <w:color w:val="365F91" w:themeColor="accent1" w:themeShade="BF"/>
        </w:rPr>
        <w:t>de relative accalmie</w:t>
      </w:r>
      <w:r w:rsidRPr="00D816A7">
        <w:rPr>
          <w:color w:val="365F91" w:themeColor="accent1" w:themeShade="BF"/>
        </w:rPr>
        <w:t xml:space="preserve"> au titre de la mise en œuvre du FEAD, avant la régate vers la nouvelle programmation et la tempête </w:t>
      </w:r>
      <w:r w:rsidR="00654E43" w:rsidRPr="00D816A7">
        <w:rPr>
          <w:color w:val="365F91" w:themeColor="accent1" w:themeShade="BF"/>
        </w:rPr>
        <w:t>soufflée</w:t>
      </w:r>
      <w:r w:rsidR="00050CFC">
        <w:rPr>
          <w:color w:val="365F91" w:themeColor="accent1" w:themeShade="BF"/>
        </w:rPr>
        <w:t xml:space="preserve"> parallèlement</w:t>
      </w:r>
      <w:r w:rsidR="00654E43" w:rsidRPr="00D816A7">
        <w:rPr>
          <w:color w:val="365F91" w:themeColor="accent1" w:themeShade="BF"/>
        </w:rPr>
        <w:t xml:space="preserve"> par</w:t>
      </w:r>
      <w:r w:rsidRPr="00D816A7">
        <w:rPr>
          <w:color w:val="365F91" w:themeColor="accent1" w:themeShade="BF"/>
        </w:rPr>
        <w:t xml:space="preserve"> la pandémie du COVID-19 en 2020.</w:t>
      </w:r>
    </w:p>
    <w:p w14:paraId="7C20DDEE" w14:textId="77777777" w:rsidR="00050CFC" w:rsidRPr="00D816A7" w:rsidRDefault="00050CFC" w:rsidP="00936D8A">
      <w:pPr>
        <w:pStyle w:val="Lijstalinea"/>
        <w:spacing w:after="120" w:line="240" w:lineRule="auto"/>
        <w:ind w:left="142"/>
        <w:rPr>
          <w:color w:val="365F91" w:themeColor="accent1" w:themeShade="BF"/>
        </w:rPr>
      </w:pPr>
    </w:p>
    <w:p w14:paraId="52B3A184" w14:textId="7FEDD52F" w:rsidR="00062A5E" w:rsidRPr="00D816A7" w:rsidRDefault="00062A5E" w:rsidP="00936D8A">
      <w:pPr>
        <w:pStyle w:val="Lijstalinea"/>
        <w:spacing w:after="120" w:line="240" w:lineRule="auto"/>
        <w:ind w:left="142"/>
        <w:rPr>
          <w:color w:val="365F91" w:themeColor="accent1" w:themeShade="BF"/>
        </w:rPr>
      </w:pPr>
      <w:r w:rsidRPr="00D816A7">
        <w:rPr>
          <w:color w:val="365F91" w:themeColor="accent1" w:themeShade="BF"/>
        </w:rPr>
        <w:t>Malgré les difficultés rencontrées en 2018, le navire FEAD a réussi à arrondir et à hisser haut la voile grâce à la collaboration active de tout l’équipier qui a su orienter le bateau pour qu’il tire parti de tous les vents</w:t>
      </w:r>
      <w:r w:rsidR="00936D8A" w:rsidRPr="00D816A7">
        <w:rPr>
          <w:color w:val="365F91" w:themeColor="accent1" w:themeShade="BF"/>
        </w:rPr>
        <w:t xml:space="preserve"> pour l’emmener à bon port</w:t>
      </w:r>
      <w:r w:rsidRPr="00D816A7">
        <w:rPr>
          <w:color w:val="365F91" w:themeColor="accent1" w:themeShade="BF"/>
        </w:rPr>
        <w:t>.</w:t>
      </w:r>
    </w:p>
    <w:p w14:paraId="504825E9" w14:textId="77777777" w:rsidR="00062A5E" w:rsidRPr="00D816A7" w:rsidRDefault="00062A5E" w:rsidP="00936D8A">
      <w:pPr>
        <w:pStyle w:val="Lijstalinea"/>
        <w:spacing w:after="120" w:line="240" w:lineRule="auto"/>
        <w:ind w:left="142"/>
        <w:rPr>
          <w:color w:val="365F91" w:themeColor="accent1" w:themeShade="BF"/>
        </w:rPr>
      </w:pPr>
    </w:p>
    <w:p w14:paraId="7AE33721" w14:textId="1DB5E897" w:rsidR="00062A5E" w:rsidRPr="00D816A7" w:rsidRDefault="00062A5E" w:rsidP="00936D8A">
      <w:pPr>
        <w:pStyle w:val="Lijstalinea"/>
        <w:spacing w:after="120" w:line="240" w:lineRule="auto"/>
        <w:ind w:left="142"/>
        <w:rPr>
          <w:color w:val="365F91" w:themeColor="accent1" w:themeShade="BF"/>
        </w:rPr>
      </w:pPr>
      <w:r w:rsidRPr="00D816A7">
        <w:rPr>
          <w:color w:val="365F91" w:themeColor="accent1" w:themeShade="BF"/>
        </w:rPr>
        <w:t>La barre fermement tenue pour garder le cap, la navigation a néanmoins été riche en défis</w:t>
      </w:r>
      <w:r w:rsidR="00904A96" w:rsidRPr="00D816A7">
        <w:rPr>
          <w:color w:val="365F91" w:themeColor="accent1" w:themeShade="BF"/>
        </w:rPr>
        <w:t xml:space="preserve"> </w:t>
      </w:r>
      <w:r w:rsidRPr="00D816A7">
        <w:rPr>
          <w:color w:val="365F91" w:themeColor="accent1" w:themeShade="BF"/>
        </w:rPr>
        <w:t xml:space="preserve">et </w:t>
      </w:r>
      <w:r w:rsidR="00B204C9" w:rsidRPr="00D816A7">
        <w:rPr>
          <w:color w:val="365F91" w:themeColor="accent1" w:themeShade="BF"/>
        </w:rPr>
        <w:t>en</w:t>
      </w:r>
      <w:r w:rsidRPr="00D816A7">
        <w:rPr>
          <w:color w:val="365F91" w:themeColor="accent1" w:themeShade="BF"/>
        </w:rPr>
        <w:t xml:space="preserve"> réussites: en plus de la gestion courante du FEAD, l’année 2019 s’est caractérisée par de nombreuses activités: évaluation de la programmation, formations, «</w:t>
      </w:r>
      <w:r w:rsidR="00A30AAA">
        <w:rPr>
          <w:color w:val="365F91" w:themeColor="accent1" w:themeShade="BF"/>
        </w:rPr>
        <w:t xml:space="preserve"> </w:t>
      </w:r>
      <w:proofErr w:type="spellStart"/>
      <w:r w:rsidRPr="00D816A7">
        <w:rPr>
          <w:color w:val="365F91" w:themeColor="accent1" w:themeShade="BF"/>
        </w:rPr>
        <w:t>fields</w:t>
      </w:r>
      <w:proofErr w:type="spellEnd"/>
      <w:r w:rsidRPr="00D816A7">
        <w:rPr>
          <w:color w:val="365F91" w:themeColor="accent1" w:themeShade="BF"/>
        </w:rPr>
        <w:t xml:space="preserve"> </w:t>
      </w:r>
      <w:proofErr w:type="spellStart"/>
      <w:r w:rsidRPr="00D816A7">
        <w:rPr>
          <w:color w:val="365F91" w:themeColor="accent1" w:themeShade="BF"/>
        </w:rPr>
        <w:t>visits</w:t>
      </w:r>
      <w:proofErr w:type="spellEnd"/>
      <w:r w:rsidR="00A30AAA">
        <w:rPr>
          <w:color w:val="365F91" w:themeColor="accent1" w:themeShade="BF"/>
        </w:rPr>
        <w:t xml:space="preserve"> </w:t>
      </w:r>
      <w:r w:rsidRPr="00D816A7">
        <w:rPr>
          <w:color w:val="365F91" w:themeColor="accent1" w:themeShade="BF"/>
        </w:rPr>
        <w:t xml:space="preserve">» organisées à Bruxelles, élaboration d’une charte sur les invendus, etc. </w:t>
      </w:r>
    </w:p>
    <w:p w14:paraId="79C6E4DF" w14:textId="77777777" w:rsidR="00062A5E" w:rsidRPr="00D816A7" w:rsidRDefault="00062A5E" w:rsidP="00936D8A">
      <w:pPr>
        <w:pStyle w:val="Lijstalinea"/>
        <w:spacing w:after="120" w:line="240" w:lineRule="auto"/>
        <w:ind w:left="142"/>
        <w:rPr>
          <w:color w:val="365F91" w:themeColor="accent1" w:themeShade="BF"/>
        </w:rPr>
      </w:pPr>
    </w:p>
    <w:p w14:paraId="5E4730D4" w14:textId="51E2775D" w:rsidR="00062A5E" w:rsidRPr="00D816A7" w:rsidRDefault="00062A5E" w:rsidP="00936D8A">
      <w:pPr>
        <w:pStyle w:val="Lijstalinea"/>
        <w:spacing w:after="120" w:line="240" w:lineRule="auto"/>
        <w:ind w:left="142"/>
        <w:rPr>
          <w:color w:val="365F91" w:themeColor="accent1" w:themeShade="BF"/>
        </w:rPr>
      </w:pPr>
      <w:r w:rsidRPr="00D816A7">
        <w:rPr>
          <w:color w:val="365F91" w:themeColor="accent1" w:themeShade="BF"/>
        </w:rPr>
        <w:t xml:space="preserve">Malgré </w:t>
      </w:r>
      <w:r w:rsidRPr="00A30AAA">
        <w:rPr>
          <w:color w:val="365F91" w:themeColor="accent1" w:themeShade="BF"/>
        </w:rPr>
        <w:t xml:space="preserve">quelques intempéries, le navire a amarré à bon port: cette année, ce ne sont pas moins de </w:t>
      </w:r>
      <w:r w:rsidR="00904A96" w:rsidRPr="00A30AAA">
        <w:rPr>
          <w:color w:val="365F91" w:themeColor="accent1" w:themeShade="BF"/>
        </w:rPr>
        <w:t xml:space="preserve">9.159,72 </w:t>
      </w:r>
      <w:r w:rsidRPr="00A30AAA">
        <w:rPr>
          <w:color w:val="365F91" w:themeColor="accent1" w:themeShade="BF"/>
        </w:rPr>
        <w:t xml:space="preserve">tonnes de produits qui ont été distribués à </w:t>
      </w:r>
      <w:r w:rsidR="00C91AC6" w:rsidRPr="00A30AAA">
        <w:rPr>
          <w:color w:val="1F497D" w:themeColor="text2"/>
        </w:rPr>
        <w:t xml:space="preserve">413.058 </w:t>
      </w:r>
      <w:r w:rsidR="001D3AB0" w:rsidRPr="00A30AAA">
        <w:rPr>
          <w:color w:val="1F497D" w:themeColor="text2"/>
        </w:rPr>
        <w:t xml:space="preserve">personnes </w:t>
      </w:r>
      <w:r w:rsidRPr="00A30AAA">
        <w:rPr>
          <w:color w:val="365F91" w:themeColor="accent1" w:themeShade="BF"/>
        </w:rPr>
        <w:t>dans le besoin.</w:t>
      </w:r>
      <w:r w:rsidRPr="00D816A7">
        <w:rPr>
          <w:color w:val="365F91" w:themeColor="accent1" w:themeShade="BF"/>
        </w:rPr>
        <w:t xml:space="preserve"> </w:t>
      </w:r>
    </w:p>
    <w:p w14:paraId="6C290B8E" w14:textId="77777777" w:rsidR="00062A5E" w:rsidRPr="00D816A7" w:rsidRDefault="00062A5E" w:rsidP="00936D8A">
      <w:pPr>
        <w:pStyle w:val="Lijstalinea"/>
        <w:spacing w:after="120" w:line="240" w:lineRule="auto"/>
        <w:ind w:left="142"/>
        <w:rPr>
          <w:color w:val="365F91" w:themeColor="accent1" w:themeShade="BF"/>
        </w:rPr>
      </w:pPr>
    </w:p>
    <w:p w14:paraId="7DAD3EEB" w14:textId="16CB7FBD" w:rsidR="00062A5E" w:rsidRPr="00D816A7" w:rsidRDefault="00062A5E" w:rsidP="00936D8A">
      <w:pPr>
        <w:pStyle w:val="Lijstalinea"/>
        <w:spacing w:after="120" w:line="240" w:lineRule="auto"/>
        <w:ind w:left="142"/>
        <w:rPr>
          <w:color w:val="365F91" w:themeColor="accent1" w:themeShade="BF"/>
        </w:rPr>
      </w:pPr>
      <w:r w:rsidRPr="00D816A7">
        <w:rPr>
          <w:color w:val="365F91" w:themeColor="accent1" w:themeShade="BF"/>
        </w:rPr>
        <w:t xml:space="preserve">Comme en témoignent ces chiffres, le FEAD continue de jouer un rôle primordial en Belgique. Il continue de représenter une grande </w:t>
      </w:r>
      <w:r w:rsidR="00B204C9" w:rsidRPr="00D816A7">
        <w:rPr>
          <w:color w:val="365F91" w:themeColor="accent1" w:themeShade="BF"/>
        </w:rPr>
        <w:t>proportion</w:t>
      </w:r>
      <w:r w:rsidRPr="00D816A7">
        <w:rPr>
          <w:color w:val="365F91" w:themeColor="accent1" w:themeShade="BF"/>
        </w:rPr>
        <w:t xml:space="preserve"> (ente 40 et 50 % de ce que les Banques alimentaires reçoivent et parfois de 70 à 100 % de ce que certaines organisations reçoivent et distribuent</w:t>
      </w:r>
      <w:r w:rsidR="00B204C9" w:rsidRPr="00D816A7">
        <w:rPr>
          <w:color w:val="365F91" w:themeColor="accent1" w:themeShade="BF"/>
        </w:rPr>
        <w:t>)</w:t>
      </w:r>
      <w:r w:rsidRPr="00D816A7">
        <w:rPr>
          <w:color w:val="365F91" w:themeColor="accent1" w:themeShade="BF"/>
        </w:rPr>
        <w:t>.</w:t>
      </w:r>
    </w:p>
    <w:p w14:paraId="77FE94C5" w14:textId="77777777" w:rsidR="00062A5E" w:rsidRPr="00D816A7" w:rsidRDefault="00062A5E" w:rsidP="00936D8A">
      <w:pPr>
        <w:pStyle w:val="Lijstalinea"/>
        <w:spacing w:after="120" w:line="240" w:lineRule="auto"/>
        <w:ind w:left="142"/>
        <w:rPr>
          <w:color w:val="365F91" w:themeColor="accent1" w:themeShade="BF"/>
        </w:rPr>
      </w:pPr>
    </w:p>
    <w:p w14:paraId="7C9E3BFB" w14:textId="66A8A6E5" w:rsidR="00062A5E" w:rsidRPr="00D816A7" w:rsidRDefault="00062A5E" w:rsidP="00936D8A">
      <w:pPr>
        <w:pStyle w:val="Lijstalinea"/>
        <w:spacing w:after="120" w:line="240" w:lineRule="auto"/>
        <w:ind w:left="142"/>
        <w:rPr>
          <w:color w:val="365F91" w:themeColor="accent1" w:themeShade="BF"/>
        </w:rPr>
      </w:pPr>
      <w:r w:rsidRPr="00D816A7">
        <w:rPr>
          <w:color w:val="365F91" w:themeColor="accent1" w:themeShade="BF"/>
        </w:rPr>
        <w:t>Avec le vent en poupe, l’AG clôture donc l’avant dernière année du FEAD en Belgique avant</w:t>
      </w:r>
      <w:r w:rsidR="00B204C9" w:rsidRPr="00D816A7">
        <w:rPr>
          <w:color w:val="365F91" w:themeColor="accent1" w:themeShade="BF"/>
        </w:rPr>
        <w:t xml:space="preserve"> de</w:t>
      </w:r>
      <w:r w:rsidRPr="00D816A7">
        <w:rPr>
          <w:color w:val="365F91" w:themeColor="accent1" w:themeShade="BF"/>
        </w:rPr>
        <w:t xml:space="preserve"> jeter l’ancre définitivement pour signer la fin de la programmation en 2020. La boussole toujours fermement fixée sur le cap: faire du FEAD davantage qu’une aide alimentaire et </w:t>
      </w:r>
      <w:r w:rsidRPr="00D816A7">
        <w:rPr>
          <w:color w:val="365F91" w:themeColor="accent1" w:themeShade="BF"/>
        </w:rPr>
        <w:lastRenderedPageBreak/>
        <w:t>l’intégrer dans un contexte plus large d’intégration sociale en intégrant la réduction de la pauvreté dans un cadre multi-dimensionnel et des stratégies coordonnées (éducation à la santé via l’offre de produits de qualité, aide sociale, consommation responsable, lutte contre le gaspillage alimentaire, respect de la diversité culturelle, etc</w:t>
      </w:r>
      <w:r w:rsidR="00A30AAA">
        <w:rPr>
          <w:color w:val="365F91" w:themeColor="accent1" w:themeShade="BF"/>
        </w:rPr>
        <w:t>.</w:t>
      </w:r>
      <w:r w:rsidRPr="00D816A7">
        <w:rPr>
          <w:color w:val="365F91" w:themeColor="accent1" w:themeShade="BF"/>
        </w:rPr>
        <w:t>).</w:t>
      </w:r>
    </w:p>
    <w:p w14:paraId="29183417" w14:textId="77777777" w:rsidR="00B204C9" w:rsidRPr="00D816A7" w:rsidRDefault="00B204C9" w:rsidP="00936D8A">
      <w:pPr>
        <w:pStyle w:val="Lijstalinea"/>
        <w:spacing w:after="120" w:line="240" w:lineRule="auto"/>
        <w:ind w:left="142"/>
        <w:rPr>
          <w:color w:val="365F91" w:themeColor="accent1" w:themeShade="BF"/>
        </w:rPr>
      </w:pPr>
    </w:p>
    <w:p w14:paraId="4D82C7FE" w14:textId="336C8845" w:rsidR="00892E09" w:rsidRPr="00D816A7" w:rsidRDefault="00B204C9" w:rsidP="00904A96">
      <w:pPr>
        <w:pStyle w:val="Lijstalinea"/>
        <w:spacing w:after="120" w:line="240" w:lineRule="auto"/>
        <w:ind w:left="142"/>
        <w:rPr>
          <w:color w:val="365F91" w:themeColor="accent1" w:themeShade="BF"/>
        </w:rPr>
      </w:pPr>
      <w:r w:rsidRPr="00D816A7">
        <w:rPr>
          <w:color w:val="365F91" w:themeColor="accent1" w:themeShade="BF"/>
        </w:rPr>
        <w:t>Le présent rapport annuel fournit un aperçu des différentes activités réalisées tout au long de l’année 2019. Ces activités y sont mises en relation avec les indicateurs communs figurant au point 2.3.</w:t>
      </w:r>
    </w:p>
    <w:p w14:paraId="65B490A9" w14:textId="77777777" w:rsidR="00904A96" w:rsidRPr="00D816A7" w:rsidRDefault="00904A96" w:rsidP="00904A96">
      <w:pPr>
        <w:pStyle w:val="Lijstalinea"/>
        <w:spacing w:after="120" w:line="240" w:lineRule="auto"/>
        <w:ind w:left="142"/>
        <w:rPr>
          <w:color w:val="365F91" w:themeColor="accent1" w:themeShade="BF"/>
        </w:rPr>
      </w:pPr>
    </w:p>
    <w:p w14:paraId="728269F0" w14:textId="21F87E21" w:rsidR="00C954FE" w:rsidRPr="00D816A7" w:rsidRDefault="005B31F6" w:rsidP="00936D8A">
      <w:pPr>
        <w:pStyle w:val="Kop3"/>
        <w:numPr>
          <w:ilvl w:val="2"/>
          <w:numId w:val="1"/>
        </w:numPr>
        <w:spacing w:before="0" w:after="120" w:line="240" w:lineRule="auto"/>
      </w:pPr>
      <w:bookmarkStart w:id="12" w:name="_Toc52264130"/>
      <w:r w:rsidRPr="00D816A7">
        <w:t>P</w:t>
      </w:r>
      <w:r w:rsidR="0090351D" w:rsidRPr="00D816A7">
        <w:t>rivation matérielle</w:t>
      </w:r>
      <w:r w:rsidRPr="00D816A7">
        <w:t xml:space="preserve"> concernée</w:t>
      </w:r>
      <w:r w:rsidR="00C954FE" w:rsidRPr="00D816A7">
        <w:t xml:space="preserve">: </w:t>
      </w:r>
      <w:bookmarkEnd w:id="11"/>
      <w:r w:rsidR="0090351D" w:rsidRPr="00D816A7">
        <w:t>privation alimentaire</w:t>
      </w:r>
      <w:bookmarkEnd w:id="12"/>
    </w:p>
    <w:p w14:paraId="538C0812" w14:textId="77777777" w:rsidR="001800A5" w:rsidRDefault="001800A5" w:rsidP="00EF79EA">
      <w:pPr>
        <w:spacing w:after="120" w:line="240" w:lineRule="auto"/>
        <w:rPr>
          <w:color w:val="365F91" w:themeColor="accent1" w:themeShade="BF"/>
          <w:lang w:val="fr-BE"/>
        </w:rPr>
      </w:pPr>
    </w:p>
    <w:p w14:paraId="1287C63B" w14:textId="6E086809" w:rsidR="00427525" w:rsidRPr="00D816A7" w:rsidRDefault="00427525" w:rsidP="00EF79EA">
      <w:pPr>
        <w:spacing w:after="120" w:line="240" w:lineRule="auto"/>
        <w:rPr>
          <w:color w:val="365F91" w:themeColor="accent1" w:themeShade="BF"/>
          <w:lang w:val="fr-BE"/>
        </w:rPr>
      </w:pPr>
      <w:r w:rsidRPr="00D816A7">
        <w:rPr>
          <w:color w:val="365F91" w:themeColor="accent1" w:themeShade="BF"/>
          <w:lang w:val="fr-BE"/>
        </w:rPr>
        <w:t>En 201</w:t>
      </w:r>
      <w:r w:rsidR="0074271B" w:rsidRPr="00D816A7">
        <w:rPr>
          <w:color w:val="365F91" w:themeColor="accent1" w:themeShade="BF"/>
          <w:lang w:val="fr-BE"/>
        </w:rPr>
        <w:t>9</w:t>
      </w:r>
      <w:r w:rsidRPr="00D816A7">
        <w:rPr>
          <w:color w:val="365F91" w:themeColor="accent1" w:themeShade="BF"/>
          <w:lang w:val="fr-BE"/>
        </w:rPr>
        <w:t>, comme prévu dans le Programme Opérationnel (PO), des produits alimentaires ont été mis gratuitement à la disposition des CPAS et des organisations</w:t>
      </w:r>
      <w:r w:rsidR="00461D6A" w:rsidRPr="00D816A7">
        <w:rPr>
          <w:color w:val="365F91" w:themeColor="accent1" w:themeShade="BF"/>
          <w:lang w:val="fr-BE"/>
        </w:rPr>
        <w:t xml:space="preserve"> partenaires</w:t>
      </w:r>
      <w:r w:rsidRPr="00D816A7">
        <w:rPr>
          <w:color w:val="365F91" w:themeColor="accent1" w:themeShade="BF"/>
          <w:lang w:val="fr-BE"/>
        </w:rPr>
        <w:t xml:space="preserve"> agréées afin qu’ils soient distribués gratuitement aux plus démunis en Belgique. </w:t>
      </w:r>
    </w:p>
    <w:p w14:paraId="06D2E95E" w14:textId="22578F60" w:rsidR="00990021" w:rsidRPr="00D816A7" w:rsidRDefault="00990021" w:rsidP="00EF79EA">
      <w:pPr>
        <w:spacing w:after="120" w:line="240" w:lineRule="auto"/>
        <w:rPr>
          <w:color w:val="365F91" w:themeColor="accent1" w:themeShade="BF"/>
          <w:lang w:val="fr-BE"/>
        </w:rPr>
      </w:pPr>
      <w:r w:rsidRPr="00D816A7">
        <w:rPr>
          <w:color w:val="365F91" w:themeColor="accent1" w:themeShade="BF"/>
          <w:lang w:val="fr-BE"/>
        </w:rPr>
        <w:t xml:space="preserve">L’appel à </w:t>
      </w:r>
      <w:proofErr w:type="spellStart"/>
      <w:r w:rsidRPr="00D816A7">
        <w:rPr>
          <w:color w:val="365F91" w:themeColor="accent1" w:themeShade="BF"/>
          <w:lang w:val="fr-BE"/>
        </w:rPr>
        <w:t>marché</w:t>
      </w:r>
      <w:proofErr w:type="spellEnd"/>
      <w:r w:rsidRPr="00D816A7">
        <w:rPr>
          <w:color w:val="365F91" w:themeColor="accent1" w:themeShade="BF"/>
          <w:lang w:val="fr-BE"/>
        </w:rPr>
        <w:t xml:space="preserve"> 2019 s’est déroulé comme prévu sans grands contre-temps.</w:t>
      </w:r>
    </w:p>
    <w:p w14:paraId="7DCC7AB4" w14:textId="38EF77C4" w:rsidR="00427525" w:rsidRPr="00D816A7" w:rsidRDefault="00427525" w:rsidP="00EF79EA">
      <w:pPr>
        <w:spacing w:after="120" w:line="240" w:lineRule="auto"/>
        <w:rPr>
          <w:color w:val="365F91" w:themeColor="accent1" w:themeShade="BF"/>
          <w:lang w:val="fr-BE"/>
        </w:rPr>
      </w:pPr>
      <w:r w:rsidRPr="00D816A7">
        <w:rPr>
          <w:color w:val="365F91" w:themeColor="accent1" w:themeShade="BF"/>
          <w:lang w:val="fr-BE"/>
        </w:rPr>
        <w:t xml:space="preserve">Le </w:t>
      </w:r>
      <w:r w:rsidR="00726F34" w:rsidRPr="00D816A7">
        <w:rPr>
          <w:color w:val="365F91" w:themeColor="accent1" w:themeShade="BF"/>
          <w:lang w:val="fr-BE"/>
        </w:rPr>
        <w:t xml:space="preserve">programme </w:t>
      </w:r>
      <w:r w:rsidRPr="00D816A7">
        <w:rPr>
          <w:color w:val="365F91" w:themeColor="accent1" w:themeShade="BF"/>
          <w:lang w:val="fr-BE"/>
        </w:rPr>
        <w:t>a été mis en œuvre selon la chronologie suivante :</w:t>
      </w:r>
    </w:p>
    <w:p w14:paraId="354C05A0" w14:textId="1BAE8B7F" w:rsidR="005B16C6" w:rsidRPr="00D816A7" w:rsidRDefault="00213BC3" w:rsidP="00823F7D">
      <w:pPr>
        <w:numPr>
          <w:ilvl w:val="0"/>
          <w:numId w:val="7"/>
        </w:numPr>
        <w:spacing w:after="120" w:line="240" w:lineRule="auto"/>
        <w:rPr>
          <w:color w:val="365F91" w:themeColor="accent1" w:themeShade="BF"/>
          <w:lang w:val="fr-BE"/>
        </w:rPr>
      </w:pPr>
      <w:r w:rsidRPr="00D816A7">
        <w:rPr>
          <w:color w:val="365F91" w:themeColor="accent1" w:themeShade="BF"/>
          <w:lang w:val="fr-BE"/>
        </w:rPr>
        <w:t>Fin 201</w:t>
      </w:r>
      <w:r w:rsidR="00990021" w:rsidRPr="00D816A7">
        <w:rPr>
          <w:color w:val="365F91" w:themeColor="accent1" w:themeShade="BF"/>
          <w:lang w:val="fr-BE"/>
        </w:rPr>
        <w:t>8</w:t>
      </w:r>
      <w:r w:rsidR="00DC784F" w:rsidRPr="00D816A7">
        <w:rPr>
          <w:color w:val="365F91" w:themeColor="accent1" w:themeShade="BF"/>
          <w:lang w:val="fr-BE"/>
        </w:rPr>
        <w:t xml:space="preserve"> – début 201</w:t>
      </w:r>
      <w:r w:rsidR="00990021" w:rsidRPr="00D816A7">
        <w:rPr>
          <w:color w:val="365F91" w:themeColor="accent1" w:themeShade="BF"/>
          <w:lang w:val="fr-BE"/>
        </w:rPr>
        <w:t>9</w:t>
      </w:r>
      <w:r w:rsidR="007241E2" w:rsidRPr="00D816A7">
        <w:rPr>
          <w:b/>
          <w:bCs/>
          <w:color w:val="365F91" w:themeColor="accent1" w:themeShade="BF"/>
          <w:lang w:val="fr-BE"/>
        </w:rPr>
        <w:t xml:space="preserve"> </w:t>
      </w:r>
      <w:r w:rsidR="00427525" w:rsidRPr="00D816A7">
        <w:rPr>
          <w:color w:val="365F91" w:themeColor="accent1" w:themeShade="BF"/>
          <w:lang w:val="fr-BE"/>
        </w:rPr>
        <w:t>:</w:t>
      </w:r>
      <w:r w:rsidR="00912438" w:rsidRPr="00D816A7">
        <w:rPr>
          <w:color w:val="365F91" w:themeColor="accent1" w:themeShade="BF"/>
          <w:lang w:val="fr-BE"/>
        </w:rPr>
        <w:t xml:space="preserve"> début de la</w:t>
      </w:r>
      <w:r w:rsidR="00427525" w:rsidRPr="00D816A7">
        <w:rPr>
          <w:color w:val="365F91" w:themeColor="accent1" w:themeShade="BF"/>
          <w:lang w:val="fr-BE"/>
        </w:rPr>
        <w:t xml:space="preserve"> préparation de la liste de</w:t>
      </w:r>
      <w:r w:rsidRPr="00D816A7">
        <w:rPr>
          <w:color w:val="365F91" w:themeColor="accent1" w:themeShade="BF"/>
          <w:lang w:val="fr-BE"/>
        </w:rPr>
        <w:t>s produits pour la campagne 201</w:t>
      </w:r>
      <w:r w:rsidR="00990021" w:rsidRPr="00D816A7">
        <w:rPr>
          <w:color w:val="365F91" w:themeColor="accent1" w:themeShade="BF"/>
          <w:lang w:val="fr-BE"/>
        </w:rPr>
        <w:t>9</w:t>
      </w:r>
      <w:r w:rsidRPr="00D816A7">
        <w:rPr>
          <w:color w:val="365F91" w:themeColor="accent1" w:themeShade="BF"/>
          <w:lang w:val="fr-BE"/>
        </w:rPr>
        <w:t>.</w:t>
      </w:r>
      <w:r w:rsidR="00DC784F" w:rsidRPr="00D816A7">
        <w:rPr>
          <w:color w:val="365F91" w:themeColor="accent1" w:themeShade="BF"/>
          <w:lang w:val="fr-BE"/>
        </w:rPr>
        <w:tab/>
      </w:r>
      <w:r w:rsidR="00427525" w:rsidRPr="00D816A7">
        <w:rPr>
          <w:color w:val="365F91" w:themeColor="accent1" w:themeShade="BF"/>
          <w:lang w:val="fr-BE"/>
        </w:rPr>
        <w:t xml:space="preserve"> </w:t>
      </w:r>
      <w:r w:rsidR="00427525" w:rsidRPr="00D816A7">
        <w:rPr>
          <w:color w:val="365F91" w:themeColor="accent1" w:themeShade="BF"/>
          <w:lang w:val="fr-BE"/>
        </w:rPr>
        <w:br/>
      </w:r>
      <w:r w:rsidR="005B16C6" w:rsidRPr="00D816A7">
        <w:rPr>
          <w:color w:val="365F91" w:themeColor="accent1" w:themeShade="BF"/>
          <w:lang w:val="fr-BE"/>
        </w:rPr>
        <w:t xml:space="preserve">Comme </w:t>
      </w:r>
      <w:r w:rsidR="007E515E" w:rsidRPr="00D816A7">
        <w:rPr>
          <w:color w:val="365F91" w:themeColor="accent1" w:themeShade="BF"/>
          <w:lang w:val="fr-BE"/>
        </w:rPr>
        <w:t>pour les campagnes précédentes</w:t>
      </w:r>
      <w:r w:rsidR="005B16C6" w:rsidRPr="00D816A7">
        <w:rPr>
          <w:color w:val="365F91" w:themeColor="accent1" w:themeShade="BF"/>
          <w:lang w:val="fr-BE"/>
        </w:rPr>
        <w:t>, le processus a suivi la procédure mise en place par l’</w:t>
      </w:r>
      <w:r w:rsidR="007241E2" w:rsidRPr="00D816A7">
        <w:rPr>
          <w:color w:val="365F91" w:themeColor="accent1" w:themeShade="BF"/>
          <w:lang w:val="fr-BE"/>
        </w:rPr>
        <w:t>Autorité de Gestion (</w:t>
      </w:r>
      <w:r w:rsidR="005B16C6" w:rsidRPr="00D816A7">
        <w:rPr>
          <w:color w:val="365F91" w:themeColor="accent1" w:themeShade="BF"/>
          <w:lang w:val="fr-BE"/>
        </w:rPr>
        <w:t>AG</w:t>
      </w:r>
      <w:r w:rsidR="007241E2" w:rsidRPr="00D816A7">
        <w:rPr>
          <w:color w:val="365F91" w:themeColor="accent1" w:themeShade="BF"/>
          <w:lang w:val="fr-BE"/>
        </w:rPr>
        <w:t>)</w:t>
      </w:r>
      <w:r w:rsidR="005B16C6" w:rsidRPr="00D816A7">
        <w:rPr>
          <w:color w:val="365F91" w:themeColor="accent1" w:themeShade="BF"/>
          <w:lang w:val="fr-BE"/>
        </w:rPr>
        <w:t xml:space="preserve"> pour la sélection des produits (voir aussi l</w:t>
      </w:r>
      <w:r w:rsidR="007E515E" w:rsidRPr="00D816A7">
        <w:rPr>
          <w:color w:val="365F91" w:themeColor="accent1" w:themeShade="BF"/>
          <w:lang w:val="fr-BE"/>
        </w:rPr>
        <w:t xml:space="preserve">es rapports annuels précédents). </w:t>
      </w:r>
    </w:p>
    <w:p w14:paraId="23FFE6F3" w14:textId="1F6B5441" w:rsidR="00427525" w:rsidRPr="00D816A7" w:rsidRDefault="00427525" w:rsidP="00936D8A">
      <w:pPr>
        <w:spacing w:after="120" w:line="240" w:lineRule="auto"/>
        <w:ind w:left="720"/>
        <w:rPr>
          <w:color w:val="365F91" w:themeColor="accent1" w:themeShade="BF"/>
          <w:lang w:val="fr-BE"/>
        </w:rPr>
      </w:pPr>
    </w:p>
    <w:p w14:paraId="455EE950" w14:textId="6A6C395D" w:rsidR="00B93BE3" w:rsidRPr="00D816A7" w:rsidRDefault="00B93BE3" w:rsidP="00823F7D">
      <w:pPr>
        <w:pStyle w:val="Lijstalinea"/>
        <w:numPr>
          <w:ilvl w:val="0"/>
          <w:numId w:val="8"/>
        </w:numPr>
        <w:spacing w:after="120" w:line="240" w:lineRule="auto"/>
        <w:rPr>
          <w:color w:val="365F91" w:themeColor="accent1" w:themeShade="BF"/>
        </w:rPr>
      </w:pPr>
      <w:r w:rsidRPr="00D816A7">
        <w:rPr>
          <w:color w:val="365F91" w:themeColor="accent1" w:themeShade="BF"/>
        </w:rPr>
        <w:t>La première discussion concernant les produits a eu lieu en septembre 201</w:t>
      </w:r>
      <w:r w:rsidR="00753A2B">
        <w:rPr>
          <w:color w:val="365F91" w:themeColor="accent1" w:themeShade="BF"/>
        </w:rPr>
        <w:t>8</w:t>
      </w:r>
      <w:r w:rsidRPr="00D816A7">
        <w:rPr>
          <w:color w:val="365F91" w:themeColor="accent1" w:themeShade="BF"/>
        </w:rPr>
        <w:t xml:space="preserve"> avec les partenaires, lors de la réunion de concertation. Une liste de propositions a été faite par l’AG aux partenaires tout en leur demandant de nous donner un feedback. Parallèlement, l’AG a également demandé un feedback aux organisations/bénéficiaires via la newsletter. Lors de la réunion de décembre 2019 la liste des produits a été arrêtée. </w:t>
      </w:r>
    </w:p>
    <w:p w14:paraId="70B47D95" w14:textId="65AC0E22" w:rsidR="007E515E" w:rsidRPr="00D816A7" w:rsidRDefault="007E515E" w:rsidP="00936D8A">
      <w:pPr>
        <w:pStyle w:val="Lijstalinea"/>
        <w:spacing w:after="120" w:line="240" w:lineRule="auto"/>
        <w:rPr>
          <w:color w:val="365F91" w:themeColor="accent1" w:themeShade="BF"/>
        </w:rPr>
      </w:pPr>
      <w:r w:rsidRPr="00D816A7">
        <w:rPr>
          <w:color w:val="365F91" w:themeColor="accent1" w:themeShade="BF"/>
        </w:rPr>
        <w:t>En ce qui concerne les livraisons, l’AG, en accord avec ses partenaires, a décidé de continuer avec le même système que pou</w:t>
      </w:r>
      <w:r w:rsidR="00356BF9" w:rsidRPr="00D816A7">
        <w:rPr>
          <w:color w:val="365F91" w:themeColor="accent1" w:themeShade="BF"/>
        </w:rPr>
        <w:t>r la campagne 2017 (pour rappel</w:t>
      </w:r>
      <w:r w:rsidR="007241E2" w:rsidRPr="00D816A7">
        <w:rPr>
          <w:color w:val="365F91" w:themeColor="accent1" w:themeShade="BF"/>
        </w:rPr>
        <w:t xml:space="preserve"> </w:t>
      </w:r>
      <w:r w:rsidRPr="00D816A7">
        <w:rPr>
          <w:color w:val="365F91" w:themeColor="accent1" w:themeShade="BF"/>
        </w:rPr>
        <w:t>: utilisation du forfait prévu dans le règlement européen pour les co</w:t>
      </w:r>
      <w:r w:rsidR="007241E2" w:rsidRPr="00D816A7">
        <w:rPr>
          <w:color w:val="365F91" w:themeColor="accent1" w:themeShade="BF"/>
        </w:rPr>
        <w:t>û</w:t>
      </w:r>
      <w:r w:rsidRPr="00D816A7">
        <w:rPr>
          <w:color w:val="365F91" w:themeColor="accent1" w:themeShade="BF"/>
        </w:rPr>
        <w:t>ts de transport et logistique – voir AIR 2017</w:t>
      </w:r>
      <w:r w:rsidR="00B93BE3" w:rsidRPr="00D816A7">
        <w:rPr>
          <w:color w:val="365F91" w:themeColor="accent1" w:themeShade="BF"/>
        </w:rPr>
        <w:t xml:space="preserve"> et 2018</w:t>
      </w:r>
      <w:r w:rsidRPr="00D816A7">
        <w:rPr>
          <w:color w:val="365F91" w:themeColor="accent1" w:themeShade="BF"/>
        </w:rPr>
        <w:t>).</w:t>
      </w:r>
    </w:p>
    <w:p w14:paraId="49B7B1AB" w14:textId="77777777" w:rsidR="00B32787" w:rsidRPr="00D816A7" w:rsidRDefault="00B32787" w:rsidP="00936D8A">
      <w:pPr>
        <w:pStyle w:val="Lijstalinea"/>
        <w:spacing w:after="120" w:line="240" w:lineRule="auto"/>
        <w:rPr>
          <w:color w:val="365F91" w:themeColor="accent1" w:themeShade="BF"/>
        </w:rPr>
      </w:pPr>
    </w:p>
    <w:p w14:paraId="66668855" w14:textId="0A0FFA71" w:rsidR="00CF2A8F" w:rsidRPr="00D816A7" w:rsidRDefault="003E7C09" w:rsidP="00823F7D">
      <w:pPr>
        <w:pStyle w:val="Lijstalinea"/>
        <w:numPr>
          <w:ilvl w:val="0"/>
          <w:numId w:val="8"/>
        </w:numPr>
        <w:spacing w:after="120" w:line="240" w:lineRule="auto"/>
        <w:rPr>
          <w:color w:val="365F91" w:themeColor="accent1" w:themeShade="BF"/>
        </w:rPr>
      </w:pPr>
      <w:r w:rsidRPr="00D816A7">
        <w:rPr>
          <w:color w:val="365F91" w:themeColor="accent1" w:themeShade="BF"/>
        </w:rPr>
        <w:t>Etant donné qu</w:t>
      </w:r>
      <w:r w:rsidR="007241E2" w:rsidRPr="00D816A7">
        <w:rPr>
          <w:color w:val="365F91" w:themeColor="accent1" w:themeShade="BF"/>
        </w:rPr>
        <w:t xml:space="preserve">’il n’y avait que peu de produits nouveaux dans </w:t>
      </w:r>
      <w:r w:rsidRPr="00D816A7">
        <w:rPr>
          <w:color w:val="365F91" w:themeColor="accent1" w:themeShade="BF"/>
        </w:rPr>
        <w:t>la liste des produits</w:t>
      </w:r>
      <w:r w:rsidR="007241E2" w:rsidRPr="00D816A7">
        <w:rPr>
          <w:color w:val="365F91" w:themeColor="accent1" w:themeShade="BF"/>
        </w:rPr>
        <w:t>,</w:t>
      </w:r>
      <w:r w:rsidRPr="00D816A7">
        <w:rPr>
          <w:color w:val="365F91" w:themeColor="accent1" w:themeShade="BF"/>
        </w:rPr>
        <w:t xml:space="preserve"> les experts en</w:t>
      </w:r>
      <w:r w:rsidR="002F0B35" w:rsidRPr="00D816A7">
        <w:rPr>
          <w:color w:val="365F91" w:themeColor="accent1" w:themeShade="BF"/>
        </w:rPr>
        <w:t xml:space="preserve"> nutrition</w:t>
      </w:r>
      <w:r w:rsidR="00CF2A8F" w:rsidRPr="00D816A7">
        <w:rPr>
          <w:color w:val="365F91" w:themeColor="accent1" w:themeShade="BF"/>
        </w:rPr>
        <w:t xml:space="preserve"> </w:t>
      </w:r>
      <w:r w:rsidRPr="00D816A7">
        <w:rPr>
          <w:bCs/>
          <w:color w:val="365F91" w:themeColor="accent1" w:themeShade="BF"/>
        </w:rPr>
        <w:t>ont été consultés par mail uniquement</w:t>
      </w:r>
      <w:r w:rsidRPr="00D816A7">
        <w:rPr>
          <w:color w:val="365F91" w:themeColor="accent1" w:themeShade="BF"/>
        </w:rPr>
        <w:t xml:space="preserve">). </w:t>
      </w:r>
      <w:r w:rsidR="00CF2A8F" w:rsidRPr="00D816A7">
        <w:rPr>
          <w:color w:val="365F91" w:themeColor="accent1" w:themeShade="BF"/>
        </w:rPr>
        <w:t xml:space="preserve"> </w:t>
      </w:r>
    </w:p>
    <w:p w14:paraId="0A2A371A" w14:textId="77777777" w:rsidR="003E7C09" w:rsidRPr="00D816A7" w:rsidRDefault="003E7C09" w:rsidP="00936D8A">
      <w:pPr>
        <w:pStyle w:val="Lijstalinea"/>
        <w:spacing w:after="120" w:line="240" w:lineRule="auto"/>
        <w:rPr>
          <w:color w:val="365F91" w:themeColor="accent1" w:themeShade="BF"/>
        </w:rPr>
      </w:pPr>
    </w:p>
    <w:p w14:paraId="13252FAF" w14:textId="095C4B8E" w:rsidR="00B93BE3" w:rsidRPr="00D816A7" w:rsidRDefault="00B93BE3" w:rsidP="00823F7D">
      <w:pPr>
        <w:pStyle w:val="Lijstalinea"/>
        <w:numPr>
          <w:ilvl w:val="0"/>
          <w:numId w:val="8"/>
        </w:numPr>
        <w:spacing w:after="120" w:line="240" w:lineRule="auto"/>
        <w:rPr>
          <w:color w:val="365F91" w:themeColor="accent1" w:themeShade="BF"/>
        </w:rPr>
      </w:pPr>
      <w:r w:rsidRPr="00D816A7">
        <w:rPr>
          <w:color w:val="365F91" w:themeColor="accent1" w:themeShade="BF"/>
        </w:rPr>
        <w:t>Une étude de marché a été réalisée par l’AG – sur les nouveaux produits proposés. Cette année il s’agissait de la pâte à tartiner au chocolat (que nous n’avons pas inclue dans la liste finale des produits</w:t>
      </w:r>
      <w:r w:rsidR="00421469" w:rsidRPr="00D816A7">
        <w:rPr>
          <w:color w:val="365F91" w:themeColor="accent1" w:themeShade="BF"/>
        </w:rPr>
        <w:t>) et les petits pois. L’output attendu étant d’avoir une idée précise de ce que l’on trouve dans la grande distribution et de pouvoir rédiger la fiche technique du produit. La composition ainsi que les étiquettes des nouveaux produits ont été analysées par l’expert du SPF santé publique qui a également participé aux tests de produits.</w:t>
      </w:r>
    </w:p>
    <w:p w14:paraId="14A30500" w14:textId="57DFE5EB" w:rsidR="00B93BE3" w:rsidRDefault="00B93BE3" w:rsidP="00936D8A">
      <w:pPr>
        <w:pStyle w:val="Lijstalinea"/>
        <w:spacing w:after="120" w:line="240" w:lineRule="auto"/>
        <w:rPr>
          <w:color w:val="365F91" w:themeColor="accent1" w:themeShade="BF"/>
        </w:rPr>
      </w:pPr>
    </w:p>
    <w:p w14:paraId="438456BE" w14:textId="47007FDB" w:rsidR="00017990" w:rsidRDefault="00017990" w:rsidP="00936D8A">
      <w:pPr>
        <w:pStyle w:val="Lijstalinea"/>
        <w:spacing w:after="120" w:line="240" w:lineRule="auto"/>
        <w:rPr>
          <w:color w:val="365F91" w:themeColor="accent1" w:themeShade="BF"/>
        </w:rPr>
      </w:pPr>
    </w:p>
    <w:p w14:paraId="7935BD50" w14:textId="77777777" w:rsidR="00017990" w:rsidRPr="00D816A7" w:rsidRDefault="00017990" w:rsidP="00936D8A">
      <w:pPr>
        <w:pStyle w:val="Lijstalinea"/>
        <w:spacing w:after="120" w:line="240" w:lineRule="auto"/>
        <w:rPr>
          <w:color w:val="365F91" w:themeColor="accent1" w:themeShade="BF"/>
        </w:rPr>
      </w:pPr>
    </w:p>
    <w:p w14:paraId="31B01B76" w14:textId="43DED5EA" w:rsidR="00427525" w:rsidRPr="00D816A7" w:rsidRDefault="00421469" w:rsidP="00823F7D">
      <w:pPr>
        <w:pStyle w:val="Lijstalinea"/>
        <w:numPr>
          <w:ilvl w:val="0"/>
          <w:numId w:val="8"/>
        </w:numPr>
        <w:spacing w:after="120" w:line="240" w:lineRule="auto"/>
        <w:rPr>
          <w:color w:val="365F91" w:themeColor="accent1" w:themeShade="BF"/>
        </w:rPr>
      </w:pPr>
      <w:r w:rsidRPr="00D816A7">
        <w:rPr>
          <w:color w:val="365F91" w:themeColor="accent1" w:themeShade="BF"/>
        </w:rPr>
        <w:lastRenderedPageBreak/>
        <w:t>Les</w:t>
      </w:r>
      <w:r w:rsidR="00427525" w:rsidRPr="00D816A7">
        <w:rPr>
          <w:color w:val="365F91" w:themeColor="accent1" w:themeShade="BF"/>
        </w:rPr>
        <w:t xml:space="preserve"> spécifications techniques pour le cahier des charges ont été rédigées par </w:t>
      </w:r>
      <w:r w:rsidR="00F474C4" w:rsidRPr="00D816A7">
        <w:rPr>
          <w:color w:val="365F91" w:themeColor="accent1" w:themeShade="BF"/>
        </w:rPr>
        <w:t>l’AG</w:t>
      </w:r>
      <w:r w:rsidR="00427525" w:rsidRPr="00D816A7">
        <w:rPr>
          <w:color w:val="365F91" w:themeColor="accent1" w:themeShade="BF"/>
        </w:rPr>
        <w:t>.</w:t>
      </w:r>
      <w:r w:rsidR="00F474C4" w:rsidRPr="00D816A7">
        <w:rPr>
          <w:color w:val="365F91" w:themeColor="accent1" w:themeShade="BF"/>
        </w:rPr>
        <w:t xml:space="preserve"> </w:t>
      </w:r>
    </w:p>
    <w:p w14:paraId="038F959C" w14:textId="3E499C5F" w:rsidR="005D5CC7" w:rsidRPr="00D816A7" w:rsidRDefault="0065389F" w:rsidP="00823F7D">
      <w:pPr>
        <w:pStyle w:val="Lijstalinea"/>
        <w:numPr>
          <w:ilvl w:val="0"/>
          <w:numId w:val="7"/>
        </w:numPr>
        <w:spacing w:after="120" w:line="240" w:lineRule="auto"/>
        <w:rPr>
          <w:color w:val="365F91" w:themeColor="accent1" w:themeShade="BF"/>
        </w:rPr>
      </w:pPr>
      <w:r w:rsidRPr="00D816A7">
        <w:rPr>
          <w:b/>
          <w:bCs/>
          <w:color w:val="365F91" w:themeColor="accent1" w:themeShade="BF"/>
        </w:rPr>
        <w:t>Avril 2019</w:t>
      </w:r>
      <w:r w:rsidR="006977A6" w:rsidRPr="00D816A7">
        <w:rPr>
          <w:b/>
          <w:bCs/>
          <w:color w:val="365F91" w:themeColor="accent1" w:themeShade="BF"/>
        </w:rPr>
        <w:t xml:space="preserve"> </w:t>
      </w:r>
      <w:r w:rsidR="005D5CC7" w:rsidRPr="00D816A7">
        <w:rPr>
          <w:color w:val="365F91" w:themeColor="accent1" w:themeShade="BF"/>
        </w:rPr>
        <w:t>: L’AG engage la procédure pour acheter les denrées alimentaires pour l'année 201</w:t>
      </w:r>
      <w:r w:rsidR="001F003D" w:rsidRPr="00D816A7">
        <w:rPr>
          <w:color w:val="365F91" w:themeColor="accent1" w:themeShade="BF"/>
        </w:rPr>
        <w:t>8</w:t>
      </w:r>
      <w:r w:rsidR="005D5CC7" w:rsidRPr="00D816A7">
        <w:rPr>
          <w:color w:val="365F91" w:themeColor="accent1" w:themeShade="BF"/>
        </w:rPr>
        <w:t xml:space="preserve"> via un appel d'offres ouvert européen.</w:t>
      </w:r>
    </w:p>
    <w:p w14:paraId="58606533" w14:textId="11B8978E" w:rsidR="006F4729" w:rsidRPr="00D816A7" w:rsidRDefault="005A09C8" w:rsidP="00936D8A">
      <w:pPr>
        <w:pStyle w:val="Lijstalinea"/>
        <w:spacing w:after="120" w:line="240" w:lineRule="auto"/>
        <w:rPr>
          <w:bCs/>
          <w:color w:val="365F91" w:themeColor="accent1" w:themeShade="BF"/>
        </w:rPr>
      </w:pPr>
      <w:r w:rsidRPr="00D816A7">
        <w:rPr>
          <w:bCs/>
          <w:color w:val="365F91" w:themeColor="accent1" w:themeShade="BF"/>
        </w:rPr>
        <w:t xml:space="preserve">La procédure </w:t>
      </w:r>
      <w:r w:rsidR="005D5CC7" w:rsidRPr="00D816A7">
        <w:rPr>
          <w:bCs/>
          <w:color w:val="365F91" w:themeColor="accent1" w:themeShade="BF"/>
        </w:rPr>
        <w:t xml:space="preserve"> a été lancé</w:t>
      </w:r>
      <w:r w:rsidR="00F015C8" w:rsidRPr="00D816A7">
        <w:rPr>
          <w:bCs/>
          <w:color w:val="365F91" w:themeColor="accent1" w:themeShade="BF"/>
        </w:rPr>
        <w:t>e</w:t>
      </w:r>
      <w:r w:rsidR="005D5CC7" w:rsidRPr="00D816A7">
        <w:rPr>
          <w:bCs/>
          <w:color w:val="365F91" w:themeColor="accent1" w:themeShade="BF"/>
        </w:rPr>
        <w:t xml:space="preserve"> le </w:t>
      </w:r>
      <w:r w:rsidR="0065389F" w:rsidRPr="00D816A7">
        <w:rPr>
          <w:bCs/>
          <w:color w:val="365F91" w:themeColor="accent1" w:themeShade="BF"/>
        </w:rPr>
        <w:t xml:space="preserve">10/05/2019 </w:t>
      </w:r>
      <w:r w:rsidR="005D5CC7" w:rsidRPr="00D816A7">
        <w:rPr>
          <w:bCs/>
          <w:color w:val="365F91" w:themeColor="accent1" w:themeShade="BF"/>
        </w:rPr>
        <w:t xml:space="preserve">pour un montant de </w:t>
      </w:r>
      <w:r w:rsidR="002D7369" w:rsidRPr="00D816A7">
        <w:rPr>
          <w:b/>
          <w:bCs/>
          <w:color w:val="365F91" w:themeColor="accent1" w:themeShade="BF"/>
        </w:rPr>
        <w:t>1</w:t>
      </w:r>
      <w:r w:rsidR="006F4729" w:rsidRPr="00D816A7">
        <w:rPr>
          <w:b/>
          <w:bCs/>
          <w:color w:val="365F91" w:themeColor="accent1" w:themeShade="BF"/>
        </w:rPr>
        <w:t>1.849.056,60</w:t>
      </w:r>
      <w:r w:rsidR="002D7369" w:rsidRPr="00D816A7">
        <w:rPr>
          <w:b/>
          <w:bCs/>
          <w:color w:val="365F91" w:themeColor="accent1" w:themeShade="BF"/>
        </w:rPr>
        <w:t xml:space="preserve"> </w:t>
      </w:r>
      <w:r w:rsidR="005D5CC7" w:rsidRPr="00D816A7">
        <w:rPr>
          <w:b/>
          <w:bCs/>
          <w:color w:val="365F91" w:themeColor="accent1" w:themeShade="BF"/>
        </w:rPr>
        <w:t>euros</w:t>
      </w:r>
      <w:r w:rsidR="005D5CC7" w:rsidRPr="00D816A7">
        <w:rPr>
          <w:bCs/>
          <w:color w:val="365F91" w:themeColor="accent1" w:themeShade="BF"/>
        </w:rPr>
        <w:t xml:space="preserve"> (TVA exclue). La séance d’ouverture pour cet appel </w:t>
      </w:r>
      <w:r w:rsidR="00F015C8" w:rsidRPr="00D816A7">
        <w:rPr>
          <w:bCs/>
          <w:color w:val="365F91" w:themeColor="accent1" w:themeShade="BF"/>
        </w:rPr>
        <w:t xml:space="preserve">à </w:t>
      </w:r>
      <w:proofErr w:type="spellStart"/>
      <w:r w:rsidR="00F015C8" w:rsidRPr="00D816A7">
        <w:rPr>
          <w:bCs/>
          <w:color w:val="365F91" w:themeColor="accent1" w:themeShade="BF"/>
        </w:rPr>
        <w:t>marché</w:t>
      </w:r>
      <w:proofErr w:type="spellEnd"/>
      <w:r w:rsidR="00F015C8" w:rsidRPr="00D816A7">
        <w:rPr>
          <w:bCs/>
          <w:color w:val="365F91" w:themeColor="accent1" w:themeShade="BF"/>
        </w:rPr>
        <w:t xml:space="preserve"> </w:t>
      </w:r>
      <w:r w:rsidR="005D5CC7" w:rsidRPr="00D816A7">
        <w:rPr>
          <w:bCs/>
          <w:color w:val="365F91" w:themeColor="accent1" w:themeShade="BF"/>
        </w:rPr>
        <w:t xml:space="preserve">a eu lieu le </w:t>
      </w:r>
      <w:r w:rsidR="006F4729" w:rsidRPr="00D816A7">
        <w:rPr>
          <w:bCs/>
          <w:color w:val="365F91" w:themeColor="accent1" w:themeShade="BF"/>
        </w:rPr>
        <w:t>11/06/2019 – sans encombre. L’AG n’a pas connu les mêmes problèmes de signatures électroniques qu’en 2018. De manière similaires, les soumissionnaires ont intégré l’obligation de fournir des offres à deux chiffres après la virgule et n’avons pas eu d’erreurs à déplorer.</w:t>
      </w:r>
    </w:p>
    <w:p w14:paraId="484F6111" w14:textId="41AD7685" w:rsidR="00A66EB9" w:rsidRPr="00D816A7" w:rsidRDefault="005A09C8" w:rsidP="00936D8A">
      <w:pPr>
        <w:pStyle w:val="Lijstalinea"/>
        <w:spacing w:after="120" w:line="240" w:lineRule="auto"/>
        <w:rPr>
          <w:color w:val="365F91" w:themeColor="accent1" w:themeShade="BF"/>
        </w:rPr>
      </w:pPr>
      <w:r w:rsidRPr="00D816A7">
        <w:rPr>
          <w:bCs/>
          <w:color w:val="365F91" w:themeColor="accent1" w:themeShade="BF"/>
        </w:rPr>
        <w:br/>
      </w:r>
      <w:r w:rsidR="00A66EB9" w:rsidRPr="00D816A7">
        <w:rPr>
          <w:b/>
          <w:color w:val="365F91" w:themeColor="accent1" w:themeShade="BF"/>
        </w:rPr>
        <w:t>Juin</w:t>
      </w:r>
      <w:r w:rsidR="00F474C4" w:rsidRPr="00D816A7">
        <w:rPr>
          <w:b/>
          <w:color w:val="365F91" w:themeColor="accent1" w:themeShade="BF"/>
        </w:rPr>
        <w:t xml:space="preserve"> 201</w:t>
      </w:r>
      <w:r w:rsidR="006F4729" w:rsidRPr="00D816A7">
        <w:rPr>
          <w:b/>
          <w:color w:val="365F91" w:themeColor="accent1" w:themeShade="BF"/>
        </w:rPr>
        <w:t>9</w:t>
      </w:r>
      <w:r w:rsidR="00163489" w:rsidRPr="00D816A7">
        <w:rPr>
          <w:b/>
          <w:color w:val="365F91" w:themeColor="accent1" w:themeShade="BF"/>
        </w:rPr>
        <w:t xml:space="preserve"> </w:t>
      </w:r>
      <w:r w:rsidR="00F474C4" w:rsidRPr="00D816A7">
        <w:rPr>
          <w:b/>
          <w:color w:val="365F91" w:themeColor="accent1" w:themeShade="BF"/>
        </w:rPr>
        <w:t xml:space="preserve">: </w:t>
      </w:r>
      <w:r w:rsidR="00427525" w:rsidRPr="00D816A7">
        <w:rPr>
          <w:color w:val="365F91" w:themeColor="accent1" w:themeShade="BF"/>
        </w:rPr>
        <w:t>les CPAS et les organisations partenaires ont été invités à transmettre leur commande de denrée</w:t>
      </w:r>
      <w:r w:rsidR="00F474C4" w:rsidRPr="00D816A7">
        <w:rPr>
          <w:color w:val="365F91" w:themeColor="accent1" w:themeShade="BF"/>
        </w:rPr>
        <w:t>s alimentaires pour l’année 201</w:t>
      </w:r>
      <w:r w:rsidR="006F4729" w:rsidRPr="00D816A7">
        <w:rPr>
          <w:color w:val="365F91" w:themeColor="accent1" w:themeShade="BF"/>
        </w:rPr>
        <w:t>9</w:t>
      </w:r>
      <w:r w:rsidR="00A03098" w:rsidRPr="00D816A7">
        <w:rPr>
          <w:color w:val="365F91" w:themeColor="accent1" w:themeShade="BF"/>
        </w:rPr>
        <w:t xml:space="preserve"> via le site internet de l’A</w:t>
      </w:r>
      <w:r w:rsidR="00427525" w:rsidRPr="00D816A7">
        <w:rPr>
          <w:color w:val="365F91" w:themeColor="accent1" w:themeShade="BF"/>
        </w:rPr>
        <w:t xml:space="preserve">G. </w:t>
      </w:r>
    </w:p>
    <w:p w14:paraId="58AD5F60" w14:textId="1DE3DE43" w:rsidR="00A03098" w:rsidRPr="00D816A7" w:rsidRDefault="00A03098" w:rsidP="00936D8A">
      <w:pPr>
        <w:pStyle w:val="Lijstalinea"/>
        <w:spacing w:after="120" w:line="240" w:lineRule="auto"/>
        <w:rPr>
          <w:color w:val="365F91" w:themeColor="accent1" w:themeShade="BF"/>
        </w:rPr>
      </w:pPr>
      <w:r w:rsidRPr="00D816A7">
        <w:rPr>
          <w:color w:val="365F91" w:themeColor="accent1" w:themeShade="BF"/>
        </w:rPr>
        <w:t>Au même moment, le règlement 201</w:t>
      </w:r>
      <w:r w:rsidR="006F4729" w:rsidRPr="00D816A7">
        <w:rPr>
          <w:color w:val="365F91" w:themeColor="accent1" w:themeShade="BF"/>
        </w:rPr>
        <w:t>9</w:t>
      </w:r>
      <w:r w:rsidRPr="00D816A7">
        <w:rPr>
          <w:color w:val="365F91" w:themeColor="accent1" w:themeShade="BF"/>
        </w:rPr>
        <w:t xml:space="preserve"> a été publié sur le site de l’AG: </w:t>
      </w:r>
      <w:hyperlink r:id="rId10" w:history="1">
        <w:r w:rsidR="006F4729" w:rsidRPr="00D816A7">
          <w:rPr>
            <w:rStyle w:val="Hyperlink"/>
            <w:color w:val="365F91" w:themeColor="accent1" w:themeShade="BF"/>
          </w:rPr>
          <w:t>https://www.mi-is.be/sites/default/files/documents/fead_-_reglement_2019_fr.docx</w:t>
        </w:r>
      </w:hyperlink>
      <w:r w:rsidR="00B17BFF" w:rsidRPr="00D816A7">
        <w:rPr>
          <w:color w:val="365F91" w:themeColor="accent1" w:themeShade="BF"/>
        </w:rPr>
        <w:t xml:space="preserve"> </w:t>
      </w:r>
    </w:p>
    <w:p w14:paraId="7C030CD1" w14:textId="3287EEE6" w:rsidR="00A03098" w:rsidRPr="00D816A7" w:rsidRDefault="006F4729" w:rsidP="00936D8A">
      <w:pPr>
        <w:pStyle w:val="Lijstalinea"/>
        <w:spacing w:after="120" w:line="240" w:lineRule="auto"/>
        <w:rPr>
          <w:color w:val="365F91" w:themeColor="accent1" w:themeShade="BF"/>
        </w:rPr>
      </w:pPr>
      <w:r w:rsidRPr="00D816A7">
        <w:rPr>
          <w:color w:val="365F91" w:themeColor="accent1" w:themeShade="BF"/>
        </w:rPr>
        <w:t>Comme chaque année, e</w:t>
      </w:r>
      <w:r w:rsidR="00A03098" w:rsidRPr="00D816A7">
        <w:rPr>
          <w:color w:val="365F91" w:themeColor="accent1" w:themeShade="BF"/>
        </w:rPr>
        <w:t>n introduisant une commande, les organisations partenaires agréées et CPAS s’engagent à respecter ce règlement stipulant les conditions pour recevoir de l’aide.</w:t>
      </w:r>
    </w:p>
    <w:p w14:paraId="188641C5" w14:textId="7F65B5FB" w:rsidR="00427525" w:rsidRPr="00D816A7" w:rsidRDefault="00A03098" w:rsidP="00936D8A">
      <w:pPr>
        <w:pStyle w:val="Lijstalinea"/>
        <w:spacing w:after="120" w:line="240" w:lineRule="auto"/>
        <w:rPr>
          <w:color w:val="365F91" w:themeColor="accent1" w:themeShade="BF"/>
          <w:lang w:val="fr-BE"/>
        </w:rPr>
      </w:pPr>
      <w:r w:rsidRPr="00D816A7">
        <w:rPr>
          <w:color w:val="365F91" w:themeColor="accent1" w:themeShade="BF"/>
        </w:rPr>
        <w:t xml:space="preserve">Au total, </w:t>
      </w:r>
      <w:r w:rsidR="00A66EB9" w:rsidRPr="00D816A7">
        <w:rPr>
          <w:b/>
          <w:bCs/>
          <w:color w:val="365F91" w:themeColor="accent1" w:themeShade="BF"/>
          <w:lang w:val="fr-BE"/>
        </w:rPr>
        <w:t>7</w:t>
      </w:r>
      <w:r w:rsidR="00387FCB" w:rsidRPr="00D816A7">
        <w:rPr>
          <w:b/>
          <w:bCs/>
          <w:color w:val="365F91" w:themeColor="accent1" w:themeShade="BF"/>
          <w:lang w:val="fr-BE"/>
        </w:rPr>
        <w:t>3</w:t>
      </w:r>
      <w:r w:rsidR="00A66EB9" w:rsidRPr="00D816A7">
        <w:rPr>
          <w:b/>
          <w:bCs/>
          <w:color w:val="365F91" w:themeColor="accent1" w:themeShade="BF"/>
          <w:lang w:val="fr-BE"/>
        </w:rPr>
        <w:t xml:space="preserve">7 </w:t>
      </w:r>
      <w:r w:rsidRPr="00D816A7">
        <w:rPr>
          <w:bCs/>
          <w:color w:val="365F91" w:themeColor="accent1" w:themeShade="BF"/>
          <w:lang w:val="fr-BE"/>
        </w:rPr>
        <w:t>commandes ont été introduites en 201</w:t>
      </w:r>
      <w:r w:rsidR="00387FCB" w:rsidRPr="00D816A7">
        <w:rPr>
          <w:bCs/>
          <w:color w:val="365F91" w:themeColor="accent1" w:themeShade="BF"/>
          <w:lang w:val="fr-BE"/>
        </w:rPr>
        <w:t>9</w:t>
      </w:r>
      <w:r w:rsidRPr="00D816A7">
        <w:rPr>
          <w:color w:val="365F91" w:themeColor="accent1" w:themeShade="BF"/>
          <w:lang w:val="fr-BE"/>
        </w:rPr>
        <w:t>.</w:t>
      </w:r>
    </w:p>
    <w:p w14:paraId="0ECEDAB3" w14:textId="77777777" w:rsidR="00FE7045" w:rsidRPr="00D816A7" w:rsidRDefault="00FE7045" w:rsidP="00936D8A">
      <w:pPr>
        <w:pStyle w:val="Lijstalinea"/>
        <w:spacing w:after="120" w:line="240" w:lineRule="auto"/>
        <w:rPr>
          <w:b/>
          <w:bCs/>
          <w:color w:val="365F91" w:themeColor="accent1" w:themeShade="BF"/>
        </w:rPr>
      </w:pPr>
    </w:p>
    <w:p w14:paraId="2628FDFC" w14:textId="71BDAC88" w:rsidR="00427525" w:rsidRPr="00D816A7" w:rsidRDefault="00387FCB" w:rsidP="00823F7D">
      <w:pPr>
        <w:pStyle w:val="Lijstalinea"/>
        <w:numPr>
          <w:ilvl w:val="0"/>
          <w:numId w:val="7"/>
        </w:numPr>
        <w:spacing w:after="120" w:line="240" w:lineRule="auto"/>
        <w:rPr>
          <w:b/>
          <w:bCs/>
          <w:color w:val="365F91" w:themeColor="accent1" w:themeShade="BF"/>
        </w:rPr>
      </w:pPr>
      <w:r w:rsidRPr="00D816A7">
        <w:rPr>
          <w:b/>
          <w:bCs/>
          <w:color w:val="365F91" w:themeColor="accent1" w:themeShade="BF"/>
        </w:rPr>
        <w:t>Aout</w:t>
      </w:r>
      <w:r w:rsidR="001916A5" w:rsidRPr="00D816A7">
        <w:rPr>
          <w:b/>
          <w:bCs/>
          <w:color w:val="365F91" w:themeColor="accent1" w:themeShade="BF"/>
        </w:rPr>
        <w:t xml:space="preserve"> 2019</w:t>
      </w:r>
      <w:r w:rsidR="00A66EB9" w:rsidRPr="00D816A7">
        <w:rPr>
          <w:b/>
          <w:bCs/>
          <w:color w:val="365F91" w:themeColor="accent1" w:themeShade="BF"/>
        </w:rPr>
        <w:t>:</w:t>
      </w:r>
      <w:r w:rsidR="00427525" w:rsidRPr="00D816A7">
        <w:rPr>
          <w:color w:val="365F91" w:themeColor="accent1" w:themeShade="BF"/>
        </w:rPr>
        <w:t xml:space="preserve"> Les produits alimentaires disponibles suite à l’appel d’offre ont été répartis en fonction, d'une part, des commandes et des quantités disponibles et, d'autre part, d'un </w:t>
      </w:r>
      <w:r w:rsidR="001916A5" w:rsidRPr="00D816A7">
        <w:rPr>
          <w:color w:val="365F91" w:themeColor="accent1" w:themeShade="BF"/>
        </w:rPr>
        <w:t>«</w:t>
      </w:r>
      <w:r w:rsidR="00427525" w:rsidRPr="00D816A7">
        <w:rPr>
          <w:color w:val="365F91" w:themeColor="accent1" w:themeShade="BF"/>
        </w:rPr>
        <w:t>plafond communal</w:t>
      </w:r>
      <w:r w:rsidR="00251FEE" w:rsidRPr="00D816A7">
        <w:rPr>
          <w:color w:val="365F91" w:themeColor="accent1" w:themeShade="BF"/>
        </w:rPr>
        <w:t>»</w:t>
      </w:r>
      <w:r w:rsidR="00427525" w:rsidRPr="00D816A7">
        <w:rPr>
          <w:color w:val="365F91" w:themeColor="accent1" w:themeShade="BF"/>
        </w:rPr>
        <w:t xml:space="preserve"> établi sur la base du nombre de bénéficiaires de RIS par commune concernée. </w:t>
      </w:r>
    </w:p>
    <w:p w14:paraId="0EB8CEC5" w14:textId="4883289D" w:rsidR="00B96D3D" w:rsidRPr="00D816A7" w:rsidRDefault="00A66EB9" w:rsidP="00936D8A">
      <w:pPr>
        <w:pStyle w:val="Lijstalinea"/>
        <w:spacing w:after="120" w:line="240" w:lineRule="auto"/>
        <w:rPr>
          <w:color w:val="365F91" w:themeColor="accent1" w:themeShade="BF"/>
        </w:rPr>
      </w:pPr>
      <w:r w:rsidRPr="00D816A7">
        <w:rPr>
          <w:color w:val="365F91" w:themeColor="accent1" w:themeShade="BF"/>
        </w:rPr>
        <w:t xml:space="preserve">Comme chaque année, la </w:t>
      </w:r>
      <w:r w:rsidR="00427525" w:rsidRPr="00D816A7">
        <w:rPr>
          <w:color w:val="365F91" w:themeColor="accent1" w:themeShade="BF"/>
        </w:rPr>
        <w:t>clé de répartition a été appliquée</w:t>
      </w:r>
      <w:r w:rsidR="00251FEE" w:rsidRPr="00D816A7">
        <w:rPr>
          <w:color w:val="365F91" w:themeColor="accent1" w:themeShade="BF"/>
        </w:rPr>
        <w:t xml:space="preserve"> </w:t>
      </w:r>
      <w:r w:rsidR="00427525" w:rsidRPr="00D816A7">
        <w:rPr>
          <w:color w:val="365F91" w:themeColor="accent1" w:themeShade="BF"/>
        </w:rPr>
        <w:t>: le plafond communal établi sur la base du nombre de bénéficiaires du RIS, a été adapté afin de respecter la clé de répartition convenue entre le fédéral et les régions dans le cadre du FEAD.</w:t>
      </w:r>
      <w:r w:rsidR="00427525" w:rsidRPr="00D816A7">
        <w:rPr>
          <w:b/>
          <w:bCs/>
          <w:color w:val="365F91" w:themeColor="accent1" w:themeShade="BF"/>
        </w:rPr>
        <w:t xml:space="preserve"> </w:t>
      </w:r>
      <w:r w:rsidR="00427525" w:rsidRPr="00D816A7">
        <w:rPr>
          <w:color w:val="365F91" w:themeColor="accent1" w:themeShade="BF"/>
        </w:rPr>
        <w:t>Cette clé de répartition est la suivante:</w:t>
      </w:r>
    </w:p>
    <w:p w14:paraId="78A81975" w14:textId="4B99C091" w:rsidR="00427525" w:rsidRPr="00D816A7" w:rsidRDefault="005D5CC7" w:rsidP="00823F7D">
      <w:pPr>
        <w:pStyle w:val="Lijstalinea"/>
        <w:numPr>
          <w:ilvl w:val="1"/>
          <w:numId w:val="7"/>
        </w:numPr>
        <w:spacing w:after="120" w:line="240" w:lineRule="auto"/>
        <w:rPr>
          <w:b/>
          <w:bCs/>
          <w:color w:val="365F91" w:themeColor="accent1" w:themeShade="BF"/>
        </w:rPr>
      </w:pPr>
      <w:r w:rsidRPr="00D816A7">
        <w:rPr>
          <w:color w:val="365F91" w:themeColor="accent1" w:themeShade="BF"/>
        </w:rPr>
        <w:t>Région Bruxelloise</w:t>
      </w:r>
      <w:r w:rsidR="00251FEE" w:rsidRPr="00D816A7">
        <w:rPr>
          <w:color w:val="365F91" w:themeColor="accent1" w:themeShade="BF"/>
        </w:rPr>
        <w:t xml:space="preserve"> </w:t>
      </w:r>
      <w:r w:rsidRPr="00D816A7">
        <w:rPr>
          <w:color w:val="365F91" w:themeColor="accent1" w:themeShade="BF"/>
        </w:rPr>
        <w:t xml:space="preserve">: </w:t>
      </w:r>
      <w:r w:rsidR="00427525" w:rsidRPr="00D816A7">
        <w:rPr>
          <w:color w:val="365F91" w:themeColor="accent1" w:themeShade="BF"/>
        </w:rPr>
        <w:t>23,18%</w:t>
      </w:r>
    </w:p>
    <w:p w14:paraId="63E593E4" w14:textId="027C12CF" w:rsidR="00427525" w:rsidRPr="00D816A7" w:rsidRDefault="005D5CC7" w:rsidP="00823F7D">
      <w:pPr>
        <w:pStyle w:val="Lijstalinea"/>
        <w:numPr>
          <w:ilvl w:val="1"/>
          <w:numId w:val="7"/>
        </w:numPr>
        <w:spacing w:after="120" w:line="240" w:lineRule="auto"/>
        <w:rPr>
          <w:b/>
          <w:bCs/>
          <w:color w:val="365F91" w:themeColor="accent1" w:themeShade="BF"/>
        </w:rPr>
      </w:pPr>
      <w:r w:rsidRPr="00D816A7">
        <w:rPr>
          <w:color w:val="365F91" w:themeColor="accent1" w:themeShade="BF"/>
        </w:rPr>
        <w:t>Région Flamand</w:t>
      </w:r>
      <w:r w:rsidR="00251FEE" w:rsidRPr="00D816A7">
        <w:rPr>
          <w:color w:val="365F91" w:themeColor="accent1" w:themeShade="BF"/>
        </w:rPr>
        <w:t xml:space="preserve"> </w:t>
      </w:r>
      <w:r w:rsidRPr="00D816A7">
        <w:rPr>
          <w:color w:val="365F91" w:themeColor="accent1" w:themeShade="BF"/>
        </w:rPr>
        <w:t xml:space="preserve">: </w:t>
      </w:r>
      <w:r w:rsidR="00427525" w:rsidRPr="00D816A7">
        <w:rPr>
          <w:color w:val="365F91" w:themeColor="accent1" w:themeShade="BF"/>
        </w:rPr>
        <w:t>23,24%</w:t>
      </w:r>
    </w:p>
    <w:p w14:paraId="5BDC5760" w14:textId="12E6D1B2" w:rsidR="005D5CC7" w:rsidRPr="00D816A7" w:rsidRDefault="005D5CC7" w:rsidP="00823F7D">
      <w:pPr>
        <w:pStyle w:val="Lijstalinea"/>
        <w:numPr>
          <w:ilvl w:val="1"/>
          <w:numId w:val="7"/>
        </w:numPr>
        <w:spacing w:after="120" w:line="240" w:lineRule="auto"/>
        <w:rPr>
          <w:b/>
          <w:bCs/>
          <w:color w:val="365F91" w:themeColor="accent1" w:themeShade="BF"/>
        </w:rPr>
      </w:pPr>
      <w:r w:rsidRPr="00D816A7">
        <w:rPr>
          <w:color w:val="365F91" w:themeColor="accent1" w:themeShade="BF"/>
        </w:rPr>
        <w:t>Région Wallonne</w:t>
      </w:r>
      <w:r w:rsidR="00251FEE" w:rsidRPr="00D816A7">
        <w:rPr>
          <w:color w:val="365F91" w:themeColor="accent1" w:themeShade="BF"/>
        </w:rPr>
        <w:t xml:space="preserve"> </w:t>
      </w:r>
      <w:r w:rsidRPr="00D816A7">
        <w:rPr>
          <w:color w:val="365F91" w:themeColor="accent1" w:themeShade="BF"/>
        </w:rPr>
        <w:t xml:space="preserve">: </w:t>
      </w:r>
      <w:r w:rsidR="00427525" w:rsidRPr="00D816A7">
        <w:rPr>
          <w:color w:val="365F91" w:themeColor="accent1" w:themeShade="BF"/>
        </w:rPr>
        <w:t>53,57%</w:t>
      </w:r>
    </w:p>
    <w:p w14:paraId="6995C0DA" w14:textId="77777777" w:rsidR="005D5CC7" w:rsidRPr="00D816A7" w:rsidRDefault="005D5CC7" w:rsidP="00936D8A">
      <w:pPr>
        <w:pStyle w:val="Lijstalinea"/>
        <w:spacing w:after="120" w:line="240" w:lineRule="auto"/>
        <w:ind w:left="1440"/>
        <w:rPr>
          <w:b/>
          <w:bCs/>
          <w:color w:val="365F91" w:themeColor="accent1" w:themeShade="BF"/>
        </w:rPr>
      </w:pPr>
    </w:p>
    <w:p w14:paraId="7500ADB8" w14:textId="61FA3A07" w:rsidR="00427525" w:rsidRPr="00D816A7" w:rsidRDefault="000B1638" w:rsidP="00823F7D">
      <w:pPr>
        <w:pStyle w:val="Lijstalinea"/>
        <w:numPr>
          <w:ilvl w:val="0"/>
          <w:numId w:val="7"/>
        </w:numPr>
        <w:spacing w:after="120" w:line="240" w:lineRule="auto"/>
        <w:rPr>
          <w:b/>
          <w:bCs/>
          <w:color w:val="365F91" w:themeColor="accent1" w:themeShade="BF"/>
        </w:rPr>
      </w:pPr>
      <w:r w:rsidRPr="00D816A7">
        <w:rPr>
          <w:b/>
          <w:bCs/>
          <w:color w:val="365F91" w:themeColor="accent1" w:themeShade="BF"/>
        </w:rPr>
        <w:t>Décembre</w:t>
      </w:r>
      <w:r w:rsidR="00912E94" w:rsidRPr="00D816A7">
        <w:rPr>
          <w:b/>
          <w:bCs/>
          <w:color w:val="365F91" w:themeColor="accent1" w:themeShade="BF"/>
        </w:rPr>
        <w:t xml:space="preserve"> 2019</w:t>
      </w:r>
      <w:r w:rsidR="00251FEE" w:rsidRPr="00D816A7">
        <w:rPr>
          <w:b/>
          <w:bCs/>
          <w:color w:val="365F91" w:themeColor="accent1" w:themeShade="BF"/>
        </w:rPr>
        <w:t xml:space="preserve"> </w:t>
      </w:r>
      <w:r w:rsidR="00427525" w:rsidRPr="00D816A7">
        <w:rPr>
          <w:b/>
          <w:bCs/>
          <w:color w:val="365F91" w:themeColor="accent1" w:themeShade="BF"/>
        </w:rPr>
        <w:t xml:space="preserve">: </w:t>
      </w:r>
      <w:r w:rsidR="00427525" w:rsidRPr="00D816A7">
        <w:rPr>
          <w:color w:val="365F91" w:themeColor="accent1" w:themeShade="BF"/>
        </w:rPr>
        <w:t xml:space="preserve">Début des livraisons. Les produits alimentaires </w:t>
      </w:r>
      <w:r w:rsidR="00251FEE" w:rsidRPr="00D816A7">
        <w:rPr>
          <w:color w:val="365F91" w:themeColor="accent1" w:themeShade="BF"/>
        </w:rPr>
        <w:t>achetés dans le cadre de la campagne 201</w:t>
      </w:r>
      <w:r w:rsidRPr="00D816A7">
        <w:rPr>
          <w:color w:val="365F91" w:themeColor="accent1" w:themeShade="BF"/>
        </w:rPr>
        <w:t>9</w:t>
      </w:r>
      <w:r w:rsidR="00251FEE" w:rsidRPr="00D816A7">
        <w:rPr>
          <w:color w:val="365F91" w:themeColor="accent1" w:themeShade="BF"/>
        </w:rPr>
        <w:t xml:space="preserve"> </w:t>
      </w:r>
      <w:r w:rsidR="00427525" w:rsidRPr="00D816A7">
        <w:rPr>
          <w:color w:val="365F91" w:themeColor="accent1" w:themeShade="BF"/>
        </w:rPr>
        <w:t xml:space="preserve">ont commencé à être livrés aux organisations partenaires agréées. </w:t>
      </w:r>
      <w:r w:rsidRPr="00D816A7">
        <w:rPr>
          <w:color w:val="365F91" w:themeColor="accent1" w:themeShade="BF"/>
        </w:rPr>
        <w:t>Les produits de la campagne 2018 ont continué à être distribués jusqu’en mai 2020. Il n’y a donc eu aucune période vide entre les deux campagnes.</w:t>
      </w:r>
    </w:p>
    <w:p w14:paraId="78F3F7FB" w14:textId="1BD9569A" w:rsidR="00936D8A" w:rsidRPr="00D816A7" w:rsidRDefault="00027CA3" w:rsidP="00936D8A">
      <w:pPr>
        <w:spacing w:after="120" w:line="240" w:lineRule="auto"/>
        <w:rPr>
          <w:color w:val="365F91" w:themeColor="accent1" w:themeShade="BF"/>
          <w:lang w:val="fr-BE"/>
        </w:rPr>
      </w:pPr>
      <w:r w:rsidRPr="00D816A7">
        <w:rPr>
          <w:color w:val="365F91" w:themeColor="accent1" w:themeShade="BF"/>
          <w:lang w:val="fr-BE"/>
        </w:rPr>
        <w:t>Par conséquent, les</w:t>
      </w:r>
      <w:r w:rsidR="00427525" w:rsidRPr="00D816A7">
        <w:rPr>
          <w:color w:val="365F91" w:themeColor="accent1" w:themeShade="BF"/>
          <w:lang w:val="fr-BE"/>
        </w:rPr>
        <w:t xml:space="preserve"> CPAS et organisations partenaires ont continué la dist</w:t>
      </w:r>
      <w:r w:rsidRPr="00D816A7">
        <w:rPr>
          <w:color w:val="365F91" w:themeColor="accent1" w:themeShade="BF"/>
          <w:lang w:val="fr-BE"/>
        </w:rPr>
        <w:t>ribution de</w:t>
      </w:r>
      <w:r w:rsidR="000B1638" w:rsidRPr="00D816A7">
        <w:rPr>
          <w:color w:val="365F91" w:themeColor="accent1" w:themeShade="BF"/>
          <w:lang w:val="fr-BE"/>
        </w:rPr>
        <w:t>s</w:t>
      </w:r>
      <w:r w:rsidRPr="00D816A7">
        <w:rPr>
          <w:color w:val="365F91" w:themeColor="accent1" w:themeShade="BF"/>
          <w:lang w:val="fr-BE"/>
        </w:rPr>
        <w:t xml:space="preserve"> produits </w:t>
      </w:r>
      <w:r w:rsidR="000B1638" w:rsidRPr="00D816A7">
        <w:rPr>
          <w:color w:val="365F91" w:themeColor="accent1" w:themeShade="BF"/>
          <w:lang w:val="fr-BE"/>
        </w:rPr>
        <w:t>de la campagne</w:t>
      </w:r>
      <w:r w:rsidRPr="00D816A7">
        <w:rPr>
          <w:color w:val="365F91" w:themeColor="accent1" w:themeShade="BF"/>
          <w:lang w:val="fr-BE"/>
        </w:rPr>
        <w:t xml:space="preserve"> 201</w:t>
      </w:r>
      <w:r w:rsidR="00912E94" w:rsidRPr="00D816A7">
        <w:rPr>
          <w:color w:val="365F91" w:themeColor="accent1" w:themeShade="BF"/>
          <w:lang w:val="fr-BE"/>
        </w:rPr>
        <w:t>8</w:t>
      </w:r>
      <w:r w:rsidR="000B1638" w:rsidRPr="00D816A7">
        <w:rPr>
          <w:color w:val="365F91" w:themeColor="accent1" w:themeShade="BF"/>
          <w:lang w:val="fr-BE"/>
        </w:rPr>
        <w:t xml:space="preserve"> </w:t>
      </w:r>
      <w:r w:rsidR="00E77E63" w:rsidRPr="00D816A7">
        <w:rPr>
          <w:color w:val="365F91" w:themeColor="accent1" w:themeShade="BF"/>
          <w:lang w:val="fr-BE"/>
        </w:rPr>
        <w:t xml:space="preserve">(qui avait pris du retard – cf. rapport annuel 2018) </w:t>
      </w:r>
      <w:r w:rsidR="000B1638" w:rsidRPr="00D816A7">
        <w:rPr>
          <w:color w:val="365F91" w:themeColor="accent1" w:themeShade="BF"/>
          <w:lang w:val="fr-BE"/>
        </w:rPr>
        <w:t>en 2019</w:t>
      </w:r>
      <w:r w:rsidR="00427525" w:rsidRPr="00D816A7">
        <w:rPr>
          <w:color w:val="365F91" w:themeColor="accent1" w:themeShade="BF"/>
          <w:lang w:val="fr-BE"/>
        </w:rPr>
        <w:t xml:space="preserve">. </w:t>
      </w:r>
    </w:p>
    <w:p w14:paraId="7BDC1DEB" w14:textId="77777777" w:rsidR="00904A96" w:rsidRPr="00D816A7" w:rsidRDefault="00904A96" w:rsidP="00936D8A">
      <w:pPr>
        <w:spacing w:after="120" w:line="240" w:lineRule="auto"/>
        <w:rPr>
          <w:color w:val="365F91" w:themeColor="accent1" w:themeShade="BF"/>
          <w:lang w:val="fr-BE"/>
        </w:rPr>
      </w:pPr>
    </w:p>
    <w:p w14:paraId="25D774E0" w14:textId="427D577D" w:rsidR="0035767E" w:rsidRPr="00D816A7" w:rsidRDefault="0035767E" w:rsidP="00936D8A">
      <w:pPr>
        <w:pStyle w:val="Kop3"/>
        <w:numPr>
          <w:ilvl w:val="2"/>
          <w:numId w:val="1"/>
        </w:numPr>
        <w:spacing w:before="0" w:after="120" w:line="240" w:lineRule="auto"/>
      </w:pPr>
      <w:bookmarkStart w:id="13" w:name="_Toc422390651"/>
      <w:bookmarkStart w:id="14" w:name="_Toc52264131"/>
      <w:r w:rsidRPr="00D816A7">
        <w:t>Identification des personnes les plus démunies</w:t>
      </w:r>
      <w:bookmarkEnd w:id="13"/>
      <w:bookmarkEnd w:id="14"/>
    </w:p>
    <w:p w14:paraId="5D922143" w14:textId="77777777" w:rsidR="00936D8A" w:rsidRPr="00D816A7" w:rsidRDefault="00936D8A" w:rsidP="00936D8A"/>
    <w:p w14:paraId="55AB8B51" w14:textId="77777777" w:rsidR="000C7B32" w:rsidRPr="00D816A7" w:rsidRDefault="000C7B32" w:rsidP="00936D8A">
      <w:pPr>
        <w:pStyle w:val="Kop4"/>
        <w:numPr>
          <w:ilvl w:val="3"/>
          <w:numId w:val="1"/>
        </w:numPr>
        <w:spacing w:after="120" w:line="240" w:lineRule="auto"/>
      </w:pPr>
      <w:r w:rsidRPr="00D816A7">
        <w:t>Généralités</w:t>
      </w:r>
    </w:p>
    <w:p w14:paraId="3A04DB7D" w14:textId="77777777" w:rsidR="00AA64B0" w:rsidRDefault="002F46D8" w:rsidP="00936D8A">
      <w:pPr>
        <w:autoSpaceDE w:val="0"/>
        <w:autoSpaceDN w:val="0"/>
        <w:adjustRightInd w:val="0"/>
        <w:spacing w:after="120" w:line="240" w:lineRule="auto"/>
        <w:rPr>
          <w:color w:val="365F91" w:themeColor="accent1" w:themeShade="BF"/>
        </w:rPr>
      </w:pPr>
      <w:r w:rsidRPr="00D816A7">
        <w:rPr>
          <w:color w:val="365F91" w:themeColor="accent1" w:themeShade="BF"/>
        </w:rPr>
        <w:t xml:space="preserve">Pour rappel, dans le cadre du FEAD, un seul et même critère permet de définir </w:t>
      </w:r>
      <w:r w:rsidR="00A93585" w:rsidRPr="00D816A7">
        <w:rPr>
          <w:color w:val="365F91" w:themeColor="accent1" w:themeShade="BF"/>
        </w:rPr>
        <w:t>les</w:t>
      </w:r>
      <w:r w:rsidRPr="00D816A7">
        <w:rPr>
          <w:color w:val="365F91" w:themeColor="accent1" w:themeShade="BF"/>
        </w:rPr>
        <w:t xml:space="preserve"> personne</w:t>
      </w:r>
      <w:r w:rsidR="00A93585" w:rsidRPr="00D816A7">
        <w:rPr>
          <w:color w:val="365F91" w:themeColor="accent1" w:themeShade="BF"/>
        </w:rPr>
        <w:t>s</w:t>
      </w:r>
      <w:r w:rsidRPr="00D816A7">
        <w:rPr>
          <w:color w:val="365F91" w:themeColor="accent1" w:themeShade="BF"/>
        </w:rPr>
        <w:t xml:space="preserve"> </w:t>
      </w:r>
      <w:r w:rsidR="00A93585" w:rsidRPr="00D816A7">
        <w:rPr>
          <w:color w:val="365F91" w:themeColor="accent1" w:themeShade="BF"/>
        </w:rPr>
        <w:t>pouvant</w:t>
      </w:r>
      <w:r w:rsidR="009C3467" w:rsidRPr="00D816A7">
        <w:rPr>
          <w:color w:val="365F91" w:themeColor="accent1" w:themeShade="BF"/>
        </w:rPr>
        <w:t xml:space="preserve"> bénéficier de produits FEAD</w:t>
      </w:r>
      <w:r w:rsidR="00685602" w:rsidRPr="00D816A7">
        <w:rPr>
          <w:color w:val="365F91" w:themeColor="accent1" w:themeShade="BF"/>
        </w:rPr>
        <w:t xml:space="preserve"> </w:t>
      </w:r>
      <w:r w:rsidR="00A93585" w:rsidRPr="00D816A7">
        <w:rPr>
          <w:color w:val="365F91" w:themeColor="accent1" w:themeShade="BF"/>
        </w:rPr>
        <w:t>: toute</w:t>
      </w:r>
      <w:r w:rsidR="00E95116" w:rsidRPr="00D816A7">
        <w:rPr>
          <w:color w:val="365F91" w:themeColor="accent1" w:themeShade="BF"/>
        </w:rPr>
        <w:t xml:space="preserve"> personne vivant sous le seuil de pauvreté </w:t>
      </w:r>
      <w:r w:rsidR="004C2DE0" w:rsidRPr="00D816A7">
        <w:rPr>
          <w:color w:val="365F91" w:themeColor="accent1" w:themeShade="BF"/>
        </w:rPr>
        <w:t>(indicateur AROP – voir</w:t>
      </w:r>
      <w:r w:rsidR="00685602" w:rsidRPr="00D816A7">
        <w:rPr>
          <w:color w:val="365F91" w:themeColor="accent1" w:themeShade="BF"/>
        </w:rPr>
        <w:t xml:space="preserve"> </w:t>
      </w:r>
      <w:r w:rsidR="000D120C" w:rsidRPr="00D816A7">
        <w:rPr>
          <w:color w:val="365F91" w:themeColor="accent1" w:themeShade="BF"/>
        </w:rPr>
        <w:t>:</w:t>
      </w:r>
    </w:p>
    <w:p w14:paraId="59D8DEF6" w14:textId="41BF0221" w:rsidR="00A93585" w:rsidRPr="00D816A7" w:rsidRDefault="00082BB5" w:rsidP="00936D8A">
      <w:pPr>
        <w:autoSpaceDE w:val="0"/>
        <w:autoSpaceDN w:val="0"/>
        <w:adjustRightInd w:val="0"/>
        <w:spacing w:after="120" w:line="240" w:lineRule="auto"/>
        <w:rPr>
          <w:color w:val="365F91" w:themeColor="accent1" w:themeShade="BF"/>
        </w:rPr>
      </w:pPr>
      <w:hyperlink r:id="rId11" w:history="1">
        <w:r w:rsidRPr="007E6413">
          <w:rPr>
            <w:rStyle w:val="Hyperlink"/>
            <w:lang w:val="fr-BE"/>
          </w:rPr>
          <w:t>http://statbel.fgov.be/sites/default/files/files/documents/Huishoudens/10.7%20Inkomen%20en%20levensomstandigheden/10.7.1%20Armoederisico/Publication_Silc_STATBEL_FR_16%20ma</w:t>
        </w:r>
        <w:r w:rsidRPr="007E6413">
          <w:rPr>
            <w:rStyle w:val="Hyperlink"/>
            <w:lang w:val="fr-BE"/>
          </w:rPr>
          <w:lastRenderedPageBreak/>
          <w:t>i%202018.xls</w:t>
        </w:r>
      </w:hyperlink>
      <w:r w:rsidR="00EC7FEF" w:rsidRPr="00D816A7">
        <w:rPr>
          <w:color w:val="365F91" w:themeColor="accent1" w:themeShade="BF"/>
        </w:rPr>
        <w:t xml:space="preserve">). </w:t>
      </w:r>
      <w:r w:rsidR="00A93585" w:rsidRPr="00D816A7">
        <w:rPr>
          <w:color w:val="365F91" w:themeColor="accent1" w:themeShade="BF"/>
        </w:rPr>
        <w:t>Ce</w:t>
      </w:r>
      <w:r w:rsidR="00685602" w:rsidRPr="00D816A7">
        <w:rPr>
          <w:color w:val="365F91" w:themeColor="accent1" w:themeShade="BF"/>
        </w:rPr>
        <w:t xml:space="preserve"> critère</w:t>
      </w:r>
      <w:r w:rsidR="004E0C8D" w:rsidRPr="00D816A7">
        <w:rPr>
          <w:color w:val="365F91" w:themeColor="accent1" w:themeShade="BF"/>
        </w:rPr>
        <w:t xml:space="preserve"> </w:t>
      </w:r>
      <w:r w:rsidR="00A93585" w:rsidRPr="00D816A7">
        <w:rPr>
          <w:color w:val="365F91" w:themeColor="accent1" w:themeShade="BF"/>
        </w:rPr>
        <w:t xml:space="preserve">a été retenu </w:t>
      </w:r>
      <w:r w:rsidR="00685602" w:rsidRPr="00D816A7">
        <w:rPr>
          <w:color w:val="365F91" w:themeColor="accent1" w:themeShade="BF"/>
        </w:rPr>
        <w:t>car il</w:t>
      </w:r>
      <w:r w:rsidR="00A93585" w:rsidRPr="00D816A7">
        <w:rPr>
          <w:color w:val="365F91" w:themeColor="accent1" w:themeShade="BF"/>
        </w:rPr>
        <w:t xml:space="preserve"> </w:t>
      </w:r>
      <w:r w:rsidR="009C3467" w:rsidRPr="00D816A7">
        <w:rPr>
          <w:color w:val="365F91" w:themeColor="accent1" w:themeShade="BF"/>
        </w:rPr>
        <w:t>est simple, objecti</w:t>
      </w:r>
      <w:r w:rsidR="00685602" w:rsidRPr="00D816A7">
        <w:rPr>
          <w:color w:val="365F91" w:themeColor="accent1" w:themeShade="BF"/>
        </w:rPr>
        <w:t>f</w:t>
      </w:r>
      <w:r w:rsidR="009C3467" w:rsidRPr="00D816A7">
        <w:rPr>
          <w:color w:val="365F91" w:themeColor="accent1" w:themeShade="BF"/>
        </w:rPr>
        <w:t xml:space="preserve"> et </w:t>
      </w:r>
      <w:r w:rsidR="00685602" w:rsidRPr="00D816A7">
        <w:rPr>
          <w:color w:val="365F91" w:themeColor="accent1" w:themeShade="BF"/>
        </w:rPr>
        <w:t xml:space="preserve">permet de couvrir les personnes les plus précarisées de notre société, notamment les </w:t>
      </w:r>
      <w:r w:rsidR="00A93585" w:rsidRPr="00D816A7">
        <w:rPr>
          <w:color w:val="365F91" w:themeColor="accent1" w:themeShade="BF"/>
        </w:rPr>
        <w:t xml:space="preserve">sans-abri, </w:t>
      </w:r>
      <w:r w:rsidR="00685602" w:rsidRPr="00D816A7">
        <w:rPr>
          <w:color w:val="365F91" w:themeColor="accent1" w:themeShade="BF"/>
        </w:rPr>
        <w:t xml:space="preserve">les </w:t>
      </w:r>
      <w:r w:rsidR="00A93585" w:rsidRPr="00D816A7">
        <w:rPr>
          <w:color w:val="365F91" w:themeColor="accent1" w:themeShade="BF"/>
        </w:rPr>
        <w:t xml:space="preserve">réfugiés, </w:t>
      </w:r>
      <w:r w:rsidR="00685602" w:rsidRPr="00D816A7">
        <w:rPr>
          <w:color w:val="365F91" w:themeColor="accent1" w:themeShade="BF"/>
        </w:rPr>
        <w:t xml:space="preserve">les </w:t>
      </w:r>
      <w:r w:rsidR="004E0C8D" w:rsidRPr="00D816A7">
        <w:rPr>
          <w:color w:val="365F91" w:themeColor="accent1" w:themeShade="BF"/>
        </w:rPr>
        <w:t>sans-papiers</w:t>
      </w:r>
      <w:r w:rsidR="00A93585" w:rsidRPr="00D816A7">
        <w:rPr>
          <w:color w:val="365F91" w:themeColor="accent1" w:themeShade="BF"/>
        </w:rPr>
        <w:t>, etc.</w:t>
      </w:r>
    </w:p>
    <w:p w14:paraId="5BA9C080" w14:textId="77777777" w:rsidR="005C4528" w:rsidRPr="00D816A7" w:rsidRDefault="005C4528" w:rsidP="00936D8A">
      <w:pPr>
        <w:autoSpaceDE w:val="0"/>
        <w:autoSpaceDN w:val="0"/>
        <w:adjustRightInd w:val="0"/>
        <w:spacing w:after="120" w:line="240" w:lineRule="auto"/>
        <w:rPr>
          <w:rStyle w:val="Hyperlink"/>
          <w:color w:val="365F91" w:themeColor="accent1" w:themeShade="BF"/>
          <w:u w:val="none"/>
        </w:rPr>
      </w:pPr>
    </w:p>
    <w:p w14:paraId="70B30E49" w14:textId="53CAAA53" w:rsidR="005C4528" w:rsidRPr="00D816A7" w:rsidRDefault="005C4528"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Les personnes prise en charge par une ILA (initiative locale d’accueil) font néanmoins exception et ne peuvent pas bénéficier de produits du FEAD – pour éviter un risque de double financement. </w:t>
      </w:r>
    </w:p>
    <w:p w14:paraId="2037E7A1" w14:textId="77777777" w:rsidR="005C4528" w:rsidRPr="00D816A7" w:rsidRDefault="005C4528" w:rsidP="00936D8A">
      <w:pPr>
        <w:autoSpaceDE w:val="0"/>
        <w:autoSpaceDN w:val="0"/>
        <w:adjustRightInd w:val="0"/>
        <w:spacing w:after="120" w:line="240" w:lineRule="auto"/>
        <w:rPr>
          <w:rStyle w:val="Hyperlink"/>
          <w:color w:val="365F91" w:themeColor="accent1" w:themeShade="BF"/>
          <w:u w:val="none"/>
        </w:rPr>
      </w:pPr>
      <w:r w:rsidRPr="00D816A7">
        <w:rPr>
          <w:rStyle w:val="Hyperlink"/>
          <w:rFonts w:ascii="Arial" w:hAnsi="Arial" w:cs="Arial"/>
          <w:color w:val="365F91" w:themeColor="accent1" w:themeShade="BF"/>
          <w:szCs w:val="24"/>
          <w:u w:val="none"/>
        </w:rPr>
        <w:t>​</w:t>
      </w:r>
      <w:r w:rsidRPr="00D816A7">
        <w:rPr>
          <w:rStyle w:val="Hyperlink"/>
          <w:color w:val="365F91" w:themeColor="accent1" w:themeShade="BF"/>
          <w:u w:val="none"/>
        </w:rPr>
        <w:t>Une ILA est un hébergement organisé par un Centre public d’Action sociale (CPAS), en partenariat avec l’Agence fédérale pour l’accueil des demandeurs d’asile (</w:t>
      </w:r>
      <w:proofErr w:type="spellStart"/>
      <w:r w:rsidRPr="00D816A7">
        <w:rPr>
          <w:rStyle w:val="Hyperlink"/>
          <w:color w:val="365F91" w:themeColor="accent1" w:themeShade="BF"/>
          <w:u w:val="none"/>
        </w:rPr>
        <w:t>Fedasil</w:t>
      </w:r>
      <w:proofErr w:type="spellEnd"/>
      <w:r w:rsidRPr="00D816A7">
        <w:rPr>
          <w:rStyle w:val="Hyperlink"/>
          <w:color w:val="365F91" w:themeColor="accent1" w:themeShade="BF"/>
          <w:u w:val="none"/>
        </w:rPr>
        <w:t>). Cet hébergement est destiné aux demandeurs d’asile, durant la première phase de la procédure de demande du statut de réfugié (examen de la recevabilité de leur dossier).</w:t>
      </w:r>
      <w:r w:rsidRPr="00D816A7">
        <w:rPr>
          <w:rStyle w:val="Hyperlink"/>
          <w:color w:val="365F91" w:themeColor="accent1" w:themeShade="BF"/>
          <w:szCs w:val="24"/>
          <w:u w:val="none"/>
        </w:rPr>
        <w:t xml:space="preserve"> </w:t>
      </w:r>
      <w:r w:rsidRPr="00D816A7">
        <w:rPr>
          <w:rStyle w:val="Hyperlink"/>
          <w:color w:val="365F91" w:themeColor="accent1" w:themeShade="BF"/>
          <w:u w:val="none"/>
        </w:rPr>
        <w:t>Il s'agit d'une aide matérielle, les logements sont entièrement équipés, les frais de fonctionnement (loyer, électricité, nourriture, frais médicaux</w:t>
      </w:r>
      <w:r w:rsidRPr="00D816A7">
        <w:rPr>
          <w:rStyle w:val="Hyperlink"/>
          <w:color w:val="365F91" w:themeColor="accent1" w:themeShade="BF"/>
          <w:szCs w:val="24"/>
          <w:u w:val="none"/>
        </w:rPr>
        <w:t xml:space="preserve">, etc. </w:t>
      </w:r>
      <w:r w:rsidRPr="00D816A7">
        <w:rPr>
          <w:rStyle w:val="Hyperlink"/>
          <w:color w:val="365F91" w:themeColor="accent1" w:themeShade="BF"/>
          <w:u w:val="none"/>
        </w:rPr>
        <w:t>) sont à charge du CPAS.</w:t>
      </w:r>
    </w:p>
    <w:p w14:paraId="108DD64E" w14:textId="62662CBD" w:rsidR="00A93585" w:rsidRPr="00D816A7" w:rsidRDefault="00A93585" w:rsidP="00936D8A">
      <w:pPr>
        <w:autoSpaceDE w:val="0"/>
        <w:autoSpaceDN w:val="0"/>
        <w:adjustRightInd w:val="0"/>
        <w:spacing w:after="120" w:line="240" w:lineRule="auto"/>
        <w:rPr>
          <w:color w:val="365F91" w:themeColor="accent1" w:themeShade="BF"/>
        </w:rPr>
      </w:pPr>
    </w:p>
    <w:p w14:paraId="4F675804" w14:textId="163AB6C9" w:rsidR="00A93585" w:rsidRPr="00D816A7" w:rsidRDefault="007C716E" w:rsidP="00936D8A">
      <w:pPr>
        <w:autoSpaceDE w:val="0"/>
        <w:autoSpaceDN w:val="0"/>
        <w:adjustRightInd w:val="0"/>
        <w:spacing w:after="120" w:line="240" w:lineRule="auto"/>
        <w:rPr>
          <w:color w:val="365F91" w:themeColor="accent1" w:themeShade="BF"/>
        </w:rPr>
      </w:pPr>
      <w:r w:rsidRPr="00D816A7">
        <w:rPr>
          <w:color w:val="365F91" w:themeColor="accent1" w:themeShade="BF"/>
        </w:rPr>
        <w:t xml:space="preserve">Comme chaque année, </w:t>
      </w:r>
      <w:r w:rsidR="003A3A34" w:rsidRPr="00D816A7">
        <w:rPr>
          <w:color w:val="365F91" w:themeColor="accent1" w:themeShade="BF"/>
        </w:rPr>
        <w:t>p</w:t>
      </w:r>
      <w:r w:rsidR="00A93585" w:rsidRPr="00D816A7">
        <w:rPr>
          <w:color w:val="365F91" w:themeColor="accent1" w:themeShade="BF"/>
        </w:rPr>
        <w:t>our la campagne 201</w:t>
      </w:r>
      <w:r w:rsidR="00D3687D" w:rsidRPr="00D816A7">
        <w:rPr>
          <w:color w:val="365F91" w:themeColor="accent1" w:themeShade="BF"/>
        </w:rPr>
        <w:t>9</w:t>
      </w:r>
      <w:r w:rsidR="00A93585" w:rsidRPr="00D816A7">
        <w:rPr>
          <w:color w:val="365F91" w:themeColor="accent1" w:themeShade="BF"/>
        </w:rPr>
        <w:t>, le seuil de pauvreté a été mis à jour et publié dans le règlement:</w:t>
      </w:r>
    </w:p>
    <w:p w14:paraId="3D973AC7" w14:textId="77777777" w:rsidR="00D3687D" w:rsidRPr="00D816A7" w:rsidRDefault="00D3687D" w:rsidP="00823F7D">
      <w:pPr>
        <w:pStyle w:val="Default"/>
        <w:numPr>
          <w:ilvl w:val="0"/>
          <w:numId w:val="5"/>
        </w:numPr>
        <w:spacing w:after="120"/>
        <w:jc w:val="both"/>
        <w:rPr>
          <w:rFonts w:ascii="Gill Sans MT" w:hAnsi="Gill Sans MT"/>
          <w:color w:val="365F91" w:themeColor="accent1" w:themeShade="BF"/>
          <w:lang w:val="fr-BE"/>
        </w:rPr>
      </w:pPr>
      <w:r w:rsidRPr="00D816A7">
        <w:rPr>
          <w:rFonts w:ascii="Gill Sans MT" w:hAnsi="Gill Sans MT"/>
          <w:color w:val="365F91" w:themeColor="accent1" w:themeShade="BF"/>
          <w:lang w:val="fr-BE"/>
        </w:rPr>
        <w:t>Personne isolée : 13.670</w:t>
      </w:r>
      <w:r w:rsidRPr="00D816A7">
        <w:rPr>
          <w:rFonts w:ascii="Gill Sans MT" w:hAnsi="Gill Sans MT" w:cs="TimesNewRoman"/>
          <w:color w:val="365F91" w:themeColor="accent1" w:themeShade="BF"/>
          <w:lang w:val="fr-BE"/>
        </w:rPr>
        <w:t xml:space="preserve">€/ </w:t>
      </w:r>
      <w:r w:rsidRPr="00D816A7">
        <w:rPr>
          <w:rFonts w:ascii="Gill Sans MT" w:hAnsi="Gill Sans MT"/>
          <w:color w:val="365F91" w:themeColor="accent1" w:themeShade="BF"/>
          <w:lang w:val="fr-BE"/>
        </w:rPr>
        <w:t>net par an</w:t>
      </w:r>
    </w:p>
    <w:p w14:paraId="6DB6CC5E" w14:textId="77777777" w:rsidR="00D3687D" w:rsidRPr="00D816A7" w:rsidRDefault="00D3687D" w:rsidP="00823F7D">
      <w:pPr>
        <w:pStyle w:val="Default"/>
        <w:numPr>
          <w:ilvl w:val="0"/>
          <w:numId w:val="5"/>
        </w:numPr>
        <w:spacing w:after="120"/>
        <w:jc w:val="both"/>
        <w:rPr>
          <w:rFonts w:ascii="Gill Sans MT" w:hAnsi="Gill Sans MT"/>
          <w:color w:val="365F91" w:themeColor="accent1" w:themeShade="BF"/>
          <w:lang w:val="fr-BE"/>
        </w:rPr>
      </w:pPr>
      <w:r w:rsidRPr="00D816A7">
        <w:rPr>
          <w:rFonts w:ascii="Gill Sans MT" w:hAnsi="Gill Sans MT"/>
          <w:color w:val="365F91" w:themeColor="accent1" w:themeShade="BF"/>
          <w:lang w:val="fr-BE"/>
        </w:rPr>
        <w:t>2 adultes et 2 enfants: 28.708€/ net par an</w:t>
      </w:r>
    </w:p>
    <w:p w14:paraId="18CB1774" w14:textId="77777777" w:rsidR="00D3687D" w:rsidRPr="00D816A7" w:rsidRDefault="00D3687D" w:rsidP="00823F7D">
      <w:pPr>
        <w:pStyle w:val="Default"/>
        <w:numPr>
          <w:ilvl w:val="0"/>
          <w:numId w:val="5"/>
        </w:numPr>
        <w:spacing w:after="120"/>
        <w:jc w:val="both"/>
        <w:rPr>
          <w:rFonts w:ascii="Gill Sans MT" w:hAnsi="Gill Sans MT"/>
          <w:color w:val="365F91" w:themeColor="accent1" w:themeShade="BF"/>
          <w:lang w:val="fr-BE"/>
        </w:rPr>
      </w:pPr>
      <w:r w:rsidRPr="00D816A7">
        <w:rPr>
          <w:rFonts w:ascii="Gill Sans MT" w:hAnsi="Gill Sans MT"/>
          <w:color w:val="365F91" w:themeColor="accent1" w:themeShade="BF"/>
          <w:lang w:val="fr-BE"/>
        </w:rPr>
        <w:t>Pour d’autres formations de familles: On assigne une pondération de 1 au premier adulte du ménage, de 0,5 à chaque membre âgé de plus de 14 ans et de 0,3 aux enfants de moins de 14 ans.</w:t>
      </w:r>
    </w:p>
    <w:p w14:paraId="424F86CC" w14:textId="77777777" w:rsidR="00D3687D" w:rsidRPr="00D816A7" w:rsidRDefault="00D3687D" w:rsidP="00936D8A">
      <w:pPr>
        <w:pStyle w:val="Default"/>
        <w:spacing w:after="120"/>
        <w:ind w:left="720"/>
        <w:jc w:val="both"/>
        <w:rPr>
          <w:rFonts w:ascii="Gill Sans MT" w:hAnsi="Gill Sans MT"/>
          <w:color w:val="365F91" w:themeColor="accent1" w:themeShade="BF"/>
          <w:lang w:val="fr-BE"/>
        </w:rPr>
      </w:pPr>
      <w:r w:rsidRPr="00D816A7">
        <w:rPr>
          <w:rFonts w:ascii="Gill Sans MT" w:hAnsi="Gill Sans MT"/>
          <w:b/>
          <w:color w:val="365F91" w:themeColor="accent1" w:themeShade="BF"/>
          <w:lang w:val="fr-BE"/>
        </w:rPr>
        <w:t>Exemple</w:t>
      </w:r>
      <w:r w:rsidRPr="00D816A7">
        <w:rPr>
          <w:rFonts w:ascii="Gill Sans MT" w:hAnsi="Gill Sans MT"/>
          <w:color w:val="365F91" w:themeColor="accent1" w:themeShade="BF"/>
          <w:lang w:val="fr-BE"/>
        </w:rPr>
        <w:t>: famille avec un adulte et 3 enfants de moins de 14 ans : 13.670</w:t>
      </w:r>
      <w:r w:rsidRPr="00D816A7">
        <w:rPr>
          <w:rFonts w:ascii="Gill Sans MT" w:hAnsi="Gill Sans MT" w:cs="TimesNewRoman"/>
          <w:color w:val="365F91" w:themeColor="accent1" w:themeShade="BF"/>
          <w:lang w:val="fr-BE"/>
        </w:rPr>
        <w:t>+ (</w:t>
      </w:r>
      <w:r w:rsidRPr="00D816A7">
        <w:rPr>
          <w:rFonts w:ascii="Gill Sans MT" w:hAnsi="Gill Sans MT"/>
          <w:color w:val="365F91" w:themeColor="accent1" w:themeShade="BF"/>
          <w:lang w:val="fr-BE"/>
        </w:rPr>
        <w:t>13.670x</w:t>
      </w:r>
      <w:r w:rsidRPr="00D816A7">
        <w:rPr>
          <w:rFonts w:ascii="Gill Sans MT" w:hAnsi="Gill Sans MT" w:cs="TimesNewRoman"/>
          <w:color w:val="365F91" w:themeColor="accent1" w:themeShade="BF"/>
          <w:lang w:val="fr-BE"/>
        </w:rPr>
        <w:t>0,3) + (</w:t>
      </w:r>
      <w:r w:rsidRPr="00D816A7">
        <w:rPr>
          <w:rFonts w:ascii="Gill Sans MT" w:hAnsi="Gill Sans MT"/>
          <w:color w:val="365F91" w:themeColor="accent1" w:themeShade="BF"/>
          <w:lang w:val="fr-BE"/>
        </w:rPr>
        <w:t>13.670</w:t>
      </w:r>
      <w:r w:rsidRPr="00D816A7">
        <w:rPr>
          <w:rFonts w:ascii="Gill Sans MT" w:hAnsi="Gill Sans MT" w:cs="TimesNewRoman"/>
          <w:color w:val="365F91" w:themeColor="accent1" w:themeShade="BF"/>
          <w:lang w:val="fr-BE"/>
        </w:rPr>
        <w:t>x 0,3) + (</w:t>
      </w:r>
      <w:r w:rsidRPr="00D816A7">
        <w:rPr>
          <w:rFonts w:ascii="Gill Sans MT" w:hAnsi="Gill Sans MT"/>
          <w:color w:val="365F91" w:themeColor="accent1" w:themeShade="BF"/>
          <w:lang w:val="fr-BE"/>
        </w:rPr>
        <w:t>13.670</w:t>
      </w:r>
      <w:r w:rsidRPr="00D816A7">
        <w:rPr>
          <w:rFonts w:ascii="Gill Sans MT" w:hAnsi="Gill Sans MT" w:cs="TimesNewRoman"/>
          <w:color w:val="365F91" w:themeColor="accent1" w:themeShade="BF"/>
          <w:lang w:val="fr-BE"/>
        </w:rPr>
        <w:t xml:space="preserve">x 0,3) = </w:t>
      </w:r>
      <w:r w:rsidRPr="00D816A7">
        <w:rPr>
          <w:rFonts w:ascii="Gill Sans MT" w:hAnsi="Gill Sans MT"/>
          <w:color w:val="365F91" w:themeColor="accent1" w:themeShade="BF"/>
          <w:lang w:val="fr-BE"/>
        </w:rPr>
        <w:t xml:space="preserve">25.973,00 </w:t>
      </w:r>
      <w:r w:rsidRPr="00D816A7">
        <w:rPr>
          <w:rFonts w:ascii="Gill Sans MT" w:hAnsi="Gill Sans MT" w:cs="TimesNewRoman"/>
          <w:color w:val="365F91" w:themeColor="accent1" w:themeShade="BF"/>
          <w:lang w:val="fr-BE"/>
        </w:rPr>
        <w:t xml:space="preserve">€/ </w:t>
      </w:r>
      <w:r w:rsidRPr="00D816A7">
        <w:rPr>
          <w:rFonts w:ascii="Gill Sans MT" w:hAnsi="Gill Sans MT"/>
          <w:color w:val="365F91" w:themeColor="accent1" w:themeShade="BF"/>
          <w:lang w:val="fr-BE"/>
        </w:rPr>
        <w:t xml:space="preserve">net par an. </w:t>
      </w:r>
    </w:p>
    <w:p w14:paraId="2FCCB4EC" w14:textId="20CEAA1F" w:rsidR="000126C6" w:rsidRPr="00D816A7" w:rsidRDefault="000126C6" w:rsidP="00936D8A">
      <w:pPr>
        <w:autoSpaceDE w:val="0"/>
        <w:autoSpaceDN w:val="0"/>
        <w:adjustRightInd w:val="0"/>
        <w:spacing w:after="120" w:line="240" w:lineRule="auto"/>
        <w:rPr>
          <w:lang w:val="fr-BE"/>
        </w:rPr>
      </w:pPr>
    </w:p>
    <w:p w14:paraId="62A6388B" w14:textId="636CA929" w:rsidR="00E20FAC" w:rsidRPr="00D816A7" w:rsidRDefault="005C4528"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Sur base du critère décrit ci-dessus, chaque partenaire FEAD est tenu de mettre sur pied un mécanisme permettant de vérifier que les bénéficiaires rentrent dans les conditions. L’AG contrôle systématiquement ce mécanisme lors des contrôles sur place.</w:t>
      </w:r>
    </w:p>
    <w:p w14:paraId="23BBDC8A" w14:textId="5AA2677B" w:rsidR="008130F4" w:rsidRPr="00D816A7" w:rsidRDefault="005C4528" w:rsidP="00936D8A">
      <w:pPr>
        <w:autoSpaceDE w:val="0"/>
        <w:autoSpaceDN w:val="0"/>
        <w:adjustRightInd w:val="0"/>
        <w:spacing w:after="120" w:line="240" w:lineRule="auto"/>
        <w:rPr>
          <w:color w:val="365F91" w:themeColor="accent1" w:themeShade="BF"/>
        </w:rPr>
      </w:pPr>
      <w:r w:rsidRPr="00D816A7">
        <w:rPr>
          <w:rStyle w:val="Hyperlink"/>
          <w:color w:val="365F91" w:themeColor="accent1" w:themeShade="BF"/>
          <w:u w:val="none"/>
        </w:rPr>
        <w:t>Dans ce système, l</w:t>
      </w:r>
      <w:r w:rsidR="00F07D9C" w:rsidRPr="00D816A7">
        <w:rPr>
          <w:rStyle w:val="Hyperlink"/>
          <w:color w:val="365F91" w:themeColor="accent1" w:themeShade="BF"/>
          <w:u w:val="none"/>
        </w:rPr>
        <w:t xml:space="preserve">e partenariat entre le CPAS et l'organisation partenaire agréée </w:t>
      </w:r>
      <w:r w:rsidR="008130F4" w:rsidRPr="00D816A7">
        <w:rPr>
          <w:rStyle w:val="Hyperlink"/>
          <w:color w:val="365F91" w:themeColor="accent1" w:themeShade="BF"/>
          <w:u w:val="none"/>
        </w:rPr>
        <w:t>joue</w:t>
      </w:r>
      <w:r w:rsidR="00F07D9C" w:rsidRPr="00D816A7">
        <w:rPr>
          <w:rStyle w:val="Hyperlink"/>
          <w:color w:val="365F91" w:themeColor="accent1" w:themeShade="BF"/>
          <w:u w:val="none"/>
        </w:rPr>
        <w:t xml:space="preserve"> un rôle essentiel. Chaque organisation partenaire agréée </w:t>
      </w:r>
      <w:r w:rsidR="000D0373" w:rsidRPr="00D816A7">
        <w:rPr>
          <w:rStyle w:val="Hyperlink"/>
          <w:color w:val="365F91" w:themeColor="accent1" w:themeShade="BF"/>
          <w:u w:val="none"/>
        </w:rPr>
        <w:t>est</w:t>
      </w:r>
      <w:r w:rsidR="00F07D9C" w:rsidRPr="00D816A7">
        <w:rPr>
          <w:rStyle w:val="Hyperlink"/>
          <w:color w:val="365F91" w:themeColor="accent1" w:themeShade="BF"/>
          <w:u w:val="none"/>
        </w:rPr>
        <w:t xml:space="preserve"> </w:t>
      </w:r>
      <w:r w:rsidR="00407488" w:rsidRPr="00D816A7">
        <w:rPr>
          <w:rStyle w:val="Hyperlink"/>
          <w:color w:val="365F91" w:themeColor="accent1" w:themeShade="BF"/>
          <w:u w:val="none"/>
        </w:rPr>
        <w:t>tenue</w:t>
      </w:r>
      <w:r w:rsidR="00F07D9C" w:rsidRPr="00D816A7">
        <w:rPr>
          <w:rStyle w:val="Hyperlink"/>
          <w:color w:val="365F91" w:themeColor="accent1" w:themeShade="BF"/>
          <w:u w:val="none"/>
        </w:rPr>
        <w:t xml:space="preserve"> de souscrire une convention de partenariat avec le CPAS de la commune ou des communes dans laquelle/lesquelles elle opère.</w:t>
      </w:r>
    </w:p>
    <w:p w14:paraId="437C7E3C" w14:textId="2368AE81" w:rsidR="005C4528" w:rsidRPr="00D816A7" w:rsidRDefault="00F07D9C"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Le mécanisme d'identification des plus démunis doit être défini dans cet accord de partenariat. </w:t>
      </w:r>
      <w:r w:rsidR="00C95C84" w:rsidRPr="00D816A7">
        <w:rPr>
          <w:rStyle w:val="Hyperlink"/>
          <w:color w:val="365F91" w:themeColor="accent1" w:themeShade="BF"/>
          <w:u w:val="none"/>
        </w:rPr>
        <w:t>Les</w:t>
      </w:r>
      <w:r w:rsidR="002A3D1E" w:rsidRPr="00D816A7">
        <w:rPr>
          <w:rStyle w:val="Hyperlink"/>
          <w:color w:val="365F91" w:themeColor="accent1" w:themeShade="BF"/>
          <w:u w:val="none"/>
        </w:rPr>
        <w:t xml:space="preserve"> trois types de mécanismes</w:t>
      </w:r>
      <w:r w:rsidR="00C95C84" w:rsidRPr="00D816A7">
        <w:rPr>
          <w:rStyle w:val="Hyperlink"/>
          <w:color w:val="365F91" w:themeColor="accent1" w:themeShade="BF"/>
          <w:u w:val="none"/>
        </w:rPr>
        <w:t xml:space="preserve"> sont les mêmes que ceux décrits dans nos précédents rapports (convention de type I – attestation individuelle, II – liste de bénéficiaire ou III – capacité à vérifier si la personne satisfait aux critères)</w:t>
      </w:r>
    </w:p>
    <w:p w14:paraId="4D80B422" w14:textId="1DAC8E37" w:rsidR="005C4528" w:rsidRDefault="005C4528"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Cette année, l’AG a fait un travail d’analyse du type de convention utilisé par les partenaires. Pour rappel, chaque organisation partenaire agréée peut avoir un ou plusieurs convention</w:t>
      </w:r>
      <w:r w:rsidR="00936D8A" w:rsidRPr="00D816A7">
        <w:rPr>
          <w:rStyle w:val="Hyperlink"/>
          <w:color w:val="365F91" w:themeColor="accent1" w:themeShade="BF"/>
          <w:u w:val="none"/>
        </w:rPr>
        <w:t>s</w:t>
      </w:r>
      <w:r w:rsidRPr="00D816A7">
        <w:rPr>
          <w:rStyle w:val="Hyperlink"/>
          <w:color w:val="365F91" w:themeColor="accent1" w:themeShade="BF"/>
          <w:u w:val="none"/>
        </w:rPr>
        <w:t xml:space="preserve"> en fonction du nombre de CPAS avec lesquels elle collabore.</w:t>
      </w:r>
      <w:r w:rsidR="00936D8A" w:rsidRPr="00D816A7">
        <w:rPr>
          <w:rStyle w:val="Hyperlink"/>
          <w:color w:val="365F91" w:themeColor="accent1" w:themeShade="BF"/>
          <w:u w:val="none"/>
        </w:rPr>
        <w:t xml:space="preserve"> Voici un aperçu du type de partenariats utilisés par nos organisations:</w:t>
      </w:r>
    </w:p>
    <w:p w14:paraId="7FD89A09" w14:textId="77777777" w:rsidR="00017990" w:rsidRDefault="00017990" w:rsidP="00936D8A">
      <w:pPr>
        <w:autoSpaceDE w:val="0"/>
        <w:autoSpaceDN w:val="0"/>
        <w:adjustRightInd w:val="0"/>
        <w:spacing w:after="120" w:line="240" w:lineRule="auto"/>
        <w:rPr>
          <w:rStyle w:val="Hyperlink"/>
          <w:color w:val="365F91" w:themeColor="accent1" w:themeShade="BF"/>
          <w:u w:val="none"/>
        </w:rPr>
      </w:pPr>
    </w:p>
    <w:p w14:paraId="7B5EDE30"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1 : 205</w:t>
      </w:r>
    </w:p>
    <w:p w14:paraId="017EBE9E"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2 : 65</w:t>
      </w:r>
    </w:p>
    <w:p w14:paraId="76636B84"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3 : 317</w:t>
      </w:r>
    </w:p>
    <w:p w14:paraId="03016383" w14:textId="0E2D5D1A"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1 et 3 : 11</w:t>
      </w:r>
    </w:p>
    <w:p w14:paraId="675356A1"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lastRenderedPageBreak/>
        <w:t>Type 1 et 2 : 108</w:t>
      </w:r>
    </w:p>
    <w:p w14:paraId="032F479E"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2 et 3 : 31</w:t>
      </w:r>
    </w:p>
    <w:p w14:paraId="47DB3CCF" w14:textId="77777777" w:rsidR="00936D8A" w:rsidRPr="00D816A7" w:rsidRDefault="00936D8A" w:rsidP="00823F7D">
      <w:pPr>
        <w:pStyle w:val="Lijstalinea"/>
        <w:numPr>
          <w:ilvl w:val="0"/>
          <w:numId w:val="14"/>
        </w:numPr>
        <w:spacing w:after="0" w:line="240" w:lineRule="auto"/>
        <w:contextualSpacing w:val="0"/>
        <w:jc w:val="left"/>
        <w:rPr>
          <w:rStyle w:val="Hyperlink"/>
          <w:color w:val="365F91" w:themeColor="accent1" w:themeShade="BF"/>
          <w:u w:val="none"/>
        </w:rPr>
      </w:pPr>
      <w:r w:rsidRPr="00D816A7">
        <w:rPr>
          <w:rStyle w:val="Hyperlink"/>
          <w:color w:val="365F91" w:themeColor="accent1" w:themeShade="BF"/>
          <w:u w:val="none"/>
        </w:rPr>
        <w:t>Type 1, 2, 3 : 8</w:t>
      </w:r>
    </w:p>
    <w:p w14:paraId="3DCAB4E0" w14:textId="77777777" w:rsidR="00936D8A" w:rsidRPr="00D816A7" w:rsidRDefault="00936D8A" w:rsidP="00936D8A">
      <w:pPr>
        <w:autoSpaceDE w:val="0"/>
        <w:autoSpaceDN w:val="0"/>
        <w:adjustRightInd w:val="0"/>
        <w:spacing w:after="120" w:line="240" w:lineRule="auto"/>
        <w:rPr>
          <w:rStyle w:val="Hyperlink"/>
          <w:color w:val="365F91" w:themeColor="accent1" w:themeShade="BF"/>
          <w:u w:val="none"/>
        </w:rPr>
      </w:pPr>
    </w:p>
    <w:p w14:paraId="6D665734" w14:textId="35F26FA3" w:rsidR="00685602" w:rsidRPr="00D816A7" w:rsidRDefault="004A6747" w:rsidP="00F73777">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Des informations complémentaires sur les conditions d'agrément des CPAS et des organisations par</w:t>
      </w:r>
      <w:r w:rsidR="002A3D1E" w:rsidRPr="00D816A7">
        <w:rPr>
          <w:rStyle w:val="Hyperlink"/>
          <w:color w:val="365F91" w:themeColor="accent1" w:themeShade="BF"/>
          <w:u w:val="none"/>
        </w:rPr>
        <w:t>tenaires figurent au point 2.1.5</w:t>
      </w:r>
      <w:r w:rsidRPr="00D816A7">
        <w:rPr>
          <w:rStyle w:val="Hyperlink"/>
          <w:color w:val="365F91" w:themeColor="accent1" w:themeShade="BF"/>
          <w:u w:val="none"/>
        </w:rPr>
        <w:t xml:space="preserve">. Sélection des organisations partenaires. </w:t>
      </w:r>
    </w:p>
    <w:p w14:paraId="478A226B" w14:textId="77777777" w:rsidR="00F73777" w:rsidRPr="00D816A7" w:rsidRDefault="00F73777" w:rsidP="00F73777">
      <w:pPr>
        <w:autoSpaceDE w:val="0"/>
        <w:autoSpaceDN w:val="0"/>
        <w:adjustRightInd w:val="0"/>
        <w:spacing w:after="120" w:line="240" w:lineRule="auto"/>
        <w:rPr>
          <w:color w:val="365F91" w:themeColor="accent1" w:themeShade="BF"/>
        </w:rPr>
      </w:pPr>
    </w:p>
    <w:p w14:paraId="350DA64D" w14:textId="77777777" w:rsidR="00135F56" w:rsidRPr="00D816A7" w:rsidRDefault="00135F56" w:rsidP="00936D8A">
      <w:pPr>
        <w:pStyle w:val="Kop4"/>
        <w:numPr>
          <w:ilvl w:val="3"/>
          <w:numId w:val="1"/>
        </w:numPr>
        <w:spacing w:after="120" w:line="240" w:lineRule="auto"/>
      </w:pPr>
      <w:r w:rsidRPr="00D816A7">
        <w:t>Mesures d'accompagnement</w:t>
      </w:r>
    </w:p>
    <w:p w14:paraId="227BE183" w14:textId="77777777" w:rsidR="0037551D" w:rsidRPr="00D816A7" w:rsidRDefault="0037551D" w:rsidP="00936D8A">
      <w:pPr>
        <w:autoSpaceDE w:val="0"/>
        <w:autoSpaceDN w:val="0"/>
        <w:adjustRightInd w:val="0"/>
        <w:spacing w:after="120" w:line="240" w:lineRule="auto"/>
        <w:rPr>
          <w:rStyle w:val="Hyperlink"/>
          <w:color w:val="365F91" w:themeColor="accent1" w:themeShade="BF"/>
          <w:u w:val="none"/>
        </w:rPr>
      </w:pPr>
    </w:p>
    <w:p w14:paraId="1696C60D" w14:textId="6F797B4B" w:rsidR="004D6ECC" w:rsidRPr="00D816A7" w:rsidRDefault="004D6ECC"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L’assistance donnée dans le cadre du FEAD doit prévoir des mesures d’accompagnement dont le but est d’atténuer l’exclusion sociale des personnes les plus démunies. Ces mesures peuvent être, par exemple, la proposition de conseils en matière d’hygiène personnelle, des cours de cuisine ou encore la fourniture d’information sur les types de soutiens disponibles.</w:t>
      </w:r>
      <w:r w:rsidR="005D18E4" w:rsidRPr="00D816A7">
        <w:rPr>
          <w:rStyle w:val="Hyperlink"/>
          <w:color w:val="365F91" w:themeColor="accent1" w:themeShade="BF"/>
          <w:u w:val="none"/>
        </w:rPr>
        <w:t xml:space="preserve"> Le but est de favoriser l’intégration sociale des bénéficiaires et favoriser l’autonomie.</w:t>
      </w:r>
    </w:p>
    <w:p w14:paraId="01908652" w14:textId="77777777" w:rsidR="004D6ECC" w:rsidRPr="00D816A7" w:rsidRDefault="004D6ECC" w:rsidP="00936D8A">
      <w:pPr>
        <w:autoSpaceDE w:val="0"/>
        <w:autoSpaceDN w:val="0"/>
        <w:adjustRightInd w:val="0"/>
        <w:spacing w:after="120" w:line="240" w:lineRule="auto"/>
      </w:pPr>
    </w:p>
    <w:p w14:paraId="2610FEA4" w14:textId="70CF1102" w:rsidR="00264BCA" w:rsidRPr="00D816A7" w:rsidRDefault="005D18E4"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Partant du principe que le FEAD n’est pas qu’un programme alimentaire et comme </w:t>
      </w:r>
      <w:r w:rsidR="004D6ECC" w:rsidRPr="00D816A7">
        <w:rPr>
          <w:rStyle w:val="Hyperlink"/>
          <w:color w:val="365F91" w:themeColor="accent1" w:themeShade="BF"/>
          <w:u w:val="none"/>
        </w:rPr>
        <w:t>chaque année, l’AG est particulièrement attentive à ces mesures d’accompagnement. Lors des contrôles sur place, elles sont vérifiées systématiquement.</w:t>
      </w:r>
      <w:r w:rsidRPr="00D816A7">
        <w:rPr>
          <w:rStyle w:val="Hyperlink"/>
          <w:color w:val="365F91" w:themeColor="accent1" w:themeShade="BF"/>
          <w:u w:val="none"/>
        </w:rPr>
        <w:t xml:space="preserve"> Il n’y a pas de grand changement à signaler cette année : les mesures d’accompagnement varient en fonction des formes de distribution et des lieux de distribution. Elles prennent différentes formes en fonction de la situation et des possibilités de l’organisation partenaire agréée.</w:t>
      </w:r>
    </w:p>
    <w:p w14:paraId="52CC658C" w14:textId="06609463" w:rsidR="005D18E4" w:rsidRPr="00D816A7" w:rsidRDefault="005D18E4" w:rsidP="00936D8A">
      <w:pPr>
        <w:autoSpaceDE w:val="0"/>
        <w:autoSpaceDN w:val="0"/>
        <w:adjustRightInd w:val="0"/>
        <w:spacing w:after="120" w:line="240" w:lineRule="auto"/>
        <w:rPr>
          <w:rStyle w:val="Hyperlink"/>
          <w:color w:val="365F91" w:themeColor="accent1" w:themeShade="BF"/>
          <w:u w:val="none"/>
        </w:rPr>
      </w:pPr>
    </w:p>
    <w:p w14:paraId="199E64BF" w14:textId="77777777" w:rsidR="005D18E4" w:rsidRPr="00D816A7" w:rsidRDefault="005D18E4"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Comme l’année passée, l’AG a de nouveau interrogé le terrain concernant les mesures d’accompagnement. Cela nous donne de nouveau une vue complète sur les différentes mesures d’accompagnement offertes par nos organisations sur le terrain. Les résultats de cette analyse sont identiques à ceux que nous avons présenté l’année passée : la </w:t>
      </w:r>
      <w:r w:rsidR="00E40485" w:rsidRPr="00D816A7">
        <w:rPr>
          <w:rStyle w:val="Hyperlink"/>
          <w:color w:val="365F91" w:themeColor="accent1" w:themeShade="BF"/>
          <w:u w:val="none"/>
        </w:rPr>
        <w:t xml:space="preserve">plus grande majorité des organisations </w:t>
      </w:r>
      <w:r w:rsidR="00606F22" w:rsidRPr="00D816A7">
        <w:rPr>
          <w:rStyle w:val="Hyperlink"/>
          <w:color w:val="365F91" w:themeColor="accent1" w:themeShade="BF"/>
          <w:u w:val="none"/>
        </w:rPr>
        <w:t>offre une réorientation des bénéficiaires vers les services sociaux compétents (</w:t>
      </w:r>
      <w:r w:rsidR="0094282B" w:rsidRPr="00D816A7">
        <w:rPr>
          <w:rStyle w:val="Hyperlink"/>
          <w:color w:val="365F91" w:themeColor="accent1" w:themeShade="BF"/>
          <w:u w:val="none"/>
        </w:rPr>
        <w:t>c’est le minimum requis par le règlement</w:t>
      </w:r>
      <w:r w:rsidR="00606F22" w:rsidRPr="00D816A7">
        <w:rPr>
          <w:rStyle w:val="Hyperlink"/>
          <w:color w:val="365F91" w:themeColor="accent1" w:themeShade="BF"/>
          <w:u w:val="none"/>
        </w:rPr>
        <w:t xml:space="preserve">). </w:t>
      </w:r>
      <w:r w:rsidRPr="00D816A7">
        <w:rPr>
          <w:rStyle w:val="Hyperlink"/>
          <w:color w:val="365F91" w:themeColor="accent1" w:themeShade="BF"/>
          <w:u w:val="none"/>
        </w:rPr>
        <w:t>De nombreuses</w:t>
      </w:r>
      <w:r w:rsidR="00606F22" w:rsidRPr="00D816A7">
        <w:rPr>
          <w:rStyle w:val="Hyperlink"/>
          <w:color w:val="365F91" w:themeColor="accent1" w:themeShade="BF"/>
          <w:u w:val="none"/>
        </w:rPr>
        <w:t xml:space="preserve"> organisations </w:t>
      </w:r>
      <w:r w:rsidR="00E40485" w:rsidRPr="00D816A7">
        <w:rPr>
          <w:rStyle w:val="Hyperlink"/>
          <w:color w:val="365F91" w:themeColor="accent1" w:themeShade="BF"/>
          <w:u w:val="none"/>
        </w:rPr>
        <w:t xml:space="preserve">offrent un accueil chaleureux, une écoute et un point de rencontre à leurs bénéficiaires . Plus </w:t>
      </w:r>
      <w:r w:rsidR="00606F22" w:rsidRPr="00D816A7">
        <w:rPr>
          <w:rStyle w:val="Hyperlink"/>
          <w:color w:val="365F91" w:themeColor="accent1" w:themeShade="BF"/>
          <w:u w:val="none"/>
        </w:rPr>
        <w:t>de 50 % de nos organisations offr</w:t>
      </w:r>
      <w:r w:rsidR="00E40485" w:rsidRPr="00D816A7">
        <w:rPr>
          <w:rStyle w:val="Hyperlink"/>
          <w:color w:val="365F91" w:themeColor="accent1" w:themeShade="BF"/>
          <w:u w:val="none"/>
        </w:rPr>
        <w:t>ent une aide administrative, un accompagnement individuel et une aide dans la gestion du budget</w:t>
      </w:r>
      <w:r w:rsidRPr="00D816A7">
        <w:rPr>
          <w:rStyle w:val="Hyperlink"/>
          <w:color w:val="365F91" w:themeColor="accent1" w:themeShade="BF"/>
          <w:u w:val="none"/>
        </w:rPr>
        <w:t>.</w:t>
      </w:r>
    </w:p>
    <w:p w14:paraId="3B5ACF4E" w14:textId="41B6ABE2" w:rsidR="00EA44BA" w:rsidRPr="00D816A7" w:rsidRDefault="005D18E4"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Viennent ensuite les</w:t>
      </w:r>
      <w:r w:rsidR="00E40485" w:rsidRPr="00D816A7">
        <w:rPr>
          <w:rStyle w:val="Hyperlink"/>
          <w:color w:val="365F91" w:themeColor="accent1" w:themeShade="BF"/>
          <w:u w:val="none"/>
        </w:rPr>
        <w:t xml:space="preserve"> service</w:t>
      </w:r>
      <w:r w:rsidRPr="00D816A7">
        <w:rPr>
          <w:rStyle w:val="Hyperlink"/>
          <w:color w:val="365F91" w:themeColor="accent1" w:themeShade="BF"/>
          <w:u w:val="none"/>
        </w:rPr>
        <w:t>s</w:t>
      </w:r>
      <w:r w:rsidR="00E40485" w:rsidRPr="00D816A7">
        <w:rPr>
          <w:rStyle w:val="Hyperlink"/>
          <w:color w:val="365F91" w:themeColor="accent1" w:themeShade="BF"/>
          <w:u w:val="none"/>
        </w:rPr>
        <w:t xml:space="preserve"> de médiation de dette et de préparation, stockage et non gaspillage des denrées alimentaires</w:t>
      </w:r>
      <w:r w:rsidR="000E4A25" w:rsidRPr="00D816A7">
        <w:rPr>
          <w:rStyle w:val="Hyperlink"/>
          <w:color w:val="365F91" w:themeColor="accent1" w:themeShade="BF"/>
          <w:u w:val="none"/>
        </w:rPr>
        <w:t xml:space="preserve">, mais aussi, en moindre proportion, une </w:t>
      </w:r>
      <w:r w:rsidR="00E40485" w:rsidRPr="00D816A7">
        <w:rPr>
          <w:rStyle w:val="Hyperlink"/>
          <w:color w:val="365F91" w:themeColor="accent1" w:themeShade="BF"/>
          <w:u w:val="none"/>
        </w:rPr>
        <w:t>offre d</w:t>
      </w:r>
      <w:r w:rsidR="000E4A25" w:rsidRPr="00D816A7">
        <w:rPr>
          <w:rStyle w:val="Hyperlink"/>
          <w:color w:val="365F91" w:themeColor="accent1" w:themeShade="BF"/>
          <w:u w:val="none"/>
        </w:rPr>
        <w:t>’</w:t>
      </w:r>
      <w:r w:rsidR="00E40485" w:rsidRPr="00D816A7">
        <w:rPr>
          <w:rStyle w:val="Hyperlink"/>
          <w:color w:val="365F91" w:themeColor="accent1" w:themeShade="BF"/>
          <w:u w:val="none"/>
        </w:rPr>
        <w:t xml:space="preserve">activités culinaires/activités éducatives destinées à promouvoir une alimentation saine, un suivi psychologique. </w:t>
      </w:r>
    </w:p>
    <w:p w14:paraId="452CCADD" w14:textId="41EE801B" w:rsidR="00606F22" w:rsidRPr="00D816A7" w:rsidRDefault="00606F22"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Les catégories ne sont pas mutuellement exclusives. Les détails de l’enquête peuvent être trouvés dans l’</w:t>
      </w:r>
      <w:r w:rsidR="0094282B" w:rsidRPr="00D816A7">
        <w:rPr>
          <w:rStyle w:val="Hyperlink"/>
          <w:color w:val="365F91" w:themeColor="accent1" w:themeShade="BF"/>
          <w:u w:val="none"/>
        </w:rPr>
        <w:t>annexe 1.</w:t>
      </w:r>
    </w:p>
    <w:p w14:paraId="6F08D092" w14:textId="3E094606" w:rsidR="00E31F46" w:rsidRPr="00D816A7" w:rsidRDefault="0042594B"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Comme chaque année</w:t>
      </w:r>
      <w:r w:rsidR="00E31F46" w:rsidRPr="00D816A7">
        <w:rPr>
          <w:rStyle w:val="Hyperlink"/>
          <w:color w:val="365F91" w:themeColor="accent1" w:themeShade="BF"/>
          <w:u w:val="none"/>
        </w:rPr>
        <w:t>, nous souhaitons met</w:t>
      </w:r>
      <w:r w:rsidR="00261126" w:rsidRPr="00D816A7">
        <w:rPr>
          <w:rStyle w:val="Hyperlink"/>
          <w:color w:val="365F91" w:themeColor="accent1" w:themeShade="BF"/>
          <w:u w:val="none"/>
        </w:rPr>
        <w:t>tre quelques exemples en valeur</w:t>
      </w:r>
      <w:r w:rsidR="00D563FF" w:rsidRPr="00D816A7">
        <w:rPr>
          <w:rStyle w:val="Hyperlink"/>
          <w:color w:val="365F91" w:themeColor="accent1" w:themeShade="BF"/>
          <w:u w:val="none"/>
        </w:rPr>
        <w:t xml:space="preserve"> </w:t>
      </w:r>
      <w:r w:rsidR="00E31F46" w:rsidRPr="00D816A7">
        <w:rPr>
          <w:rStyle w:val="Hyperlink"/>
          <w:color w:val="365F91" w:themeColor="accent1" w:themeShade="BF"/>
          <w:u w:val="none"/>
        </w:rPr>
        <w:t>:</w:t>
      </w:r>
    </w:p>
    <w:p w14:paraId="109B684C" w14:textId="77777777" w:rsidR="00182FBD" w:rsidRDefault="00182FBD" w:rsidP="00936D8A">
      <w:pPr>
        <w:autoSpaceDE w:val="0"/>
        <w:autoSpaceDN w:val="0"/>
        <w:adjustRightInd w:val="0"/>
        <w:spacing w:after="120" w:line="240" w:lineRule="auto"/>
        <w:rPr>
          <w:rStyle w:val="Hyperlink"/>
          <w:b/>
          <w:bCs/>
          <w:color w:val="365F91" w:themeColor="accent1" w:themeShade="BF"/>
        </w:rPr>
      </w:pPr>
    </w:p>
    <w:p w14:paraId="4627FAB8" w14:textId="3540C391" w:rsidR="00E62869" w:rsidRPr="00D816A7" w:rsidRDefault="00E62869" w:rsidP="00936D8A">
      <w:pPr>
        <w:autoSpaceDE w:val="0"/>
        <w:autoSpaceDN w:val="0"/>
        <w:adjustRightInd w:val="0"/>
        <w:spacing w:after="120" w:line="240" w:lineRule="auto"/>
        <w:rPr>
          <w:rStyle w:val="Hyperlink"/>
          <w:color w:val="365F91" w:themeColor="accent1" w:themeShade="BF"/>
          <w:u w:val="none"/>
        </w:rPr>
      </w:pPr>
      <w:r w:rsidRPr="00D816A7">
        <w:rPr>
          <w:rStyle w:val="Hyperlink"/>
          <w:b/>
          <w:bCs/>
          <w:color w:val="365F91" w:themeColor="accent1" w:themeShade="BF"/>
        </w:rPr>
        <w:t>CPAS La Louvière :</w:t>
      </w:r>
      <w:r w:rsidRPr="00D816A7">
        <w:rPr>
          <w:rStyle w:val="Hyperlink"/>
          <w:color w:val="365F91" w:themeColor="accent1" w:themeShade="BF"/>
          <w:u w:val="none"/>
        </w:rPr>
        <w:t xml:space="preserve"> Le CPAS de La Louvière a mis en place un projet d’insertion socioprofessionnelle à grande échelle qui s’articule autour de divers Magasins Citoyens situés au cœur du centre-ville de La Louvière. Parmi ces services à destination des plus démunis, on peut y trouver : </w:t>
      </w:r>
    </w:p>
    <w:p w14:paraId="06CA2E81"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proofErr w:type="spellStart"/>
      <w:r w:rsidRPr="00D816A7">
        <w:rPr>
          <w:rStyle w:val="Hyperlink"/>
          <w:color w:val="365F91" w:themeColor="accent1" w:themeShade="BF"/>
          <w:u w:val="none"/>
        </w:rPr>
        <w:lastRenderedPageBreak/>
        <w:t>Vesti</w:t>
      </w:r>
      <w:proofErr w:type="spellEnd"/>
      <w:r w:rsidRPr="00D816A7">
        <w:rPr>
          <w:rStyle w:val="Hyperlink"/>
          <w:color w:val="365F91" w:themeColor="accent1" w:themeShade="BF"/>
          <w:u w:val="none"/>
        </w:rPr>
        <w:t xml:space="preserve"> Bulle : une boutique de vêtements de seconde main</w:t>
      </w:r>
    </w:p>
    <w:p w14:paraId="1566AD2F"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L'Espace Info : où des brochures sur les services offerts par le CPAS sont à disposition de tous</w:t>
      </w:r>
    </w:p>
    <w:p w14:paraId="1F0E9EE5"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Zen Latitude : un salon de coiffure et un espace de soins corporels, passeport pour le bien-être des bénéficiaires</w:t>
      </w:r>
    </w:p>
    <w:p w14:paraId="0EF28139"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Le Lavoir/Séchoir : pour permettre aux bénéficiaires d’entretenir votre linge en toute convivialité</w:t>
      </w:r>
    </w:p>
    <w:p w14:paraId="08542CDF"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Le Relais de l'Emploi : accompagnement des bénéficiaires demandeurs d'emploi</w:t>
      </w:r>
    </w:p>
    <w:p w14:paraId="204A0D3A" w14:textId="77777777" w:rsidR="00E62869" w:rsidRPr="00D816A7" w:rsidRDefault="00E62869" w:rsidP="00823F7D">
      <w:pPr>
        <w:pStyle w:val="Lijstalinea"/>
        <w:numPr>
          <w:ilvl w:val="0"/>
          <w:numId w:val="9"/>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Au Pré Vert : des petits plats sains, un espace informatique gratuit, un lieu de débats et d'expositions ouverts à tous. Les bénéficiaires peuvent y participer à des animations pour apprendre à cuisiner avec les produits du FEAD, gérer leur budget,… </w:t>
      </w:r>
    </w:p>
    <w:p w14:paraId="53EA35F9" w14:textId="29A6041D" w:rsidR="00E62869" w:rsidRPr="00D816A7" w:rsidRDefault="00E62869"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Des bénéficiaires sous contrat d’articles 60 ont la responsabilité de gérer ces différents services qui sont complémentaires aux distributions des produits du FEAD et de l’épicerie sociale </w:t>
      </w:r>
      <w:proofErr w:type="spellStart"/>
      <w:r w:rsidRPr="00D816A7">
        <w:rPr>
          <w:rStyle w:val="Hyperlink"/>
          <w:color w:val="365F91" w:themeColor="accent1" w:themeShade="BF"/>
          <w:u w:val="none"/>
        </w:rPr>
        <w:t>Epilouve</w:t>
      </w:r>
      <w:proofErr w:type="spellEnd"/>
      <w:r w:rsidRPr="00D816A7">
        <w:rPr>
          <w:rStyle w:val="Hyperlink"/>
          <w:color w:val="365F91" w:themeColor="accent1" w:themeShade="BF"/>
          <w:u w:val="none"/>
        </w:rPr>
        <w:t xml:space="preserve">. </w:t>
      </w:r>
      <w:r w:rsidR="00031286" w:rsidRPr="00031286">
        <w:rPr>
          <w:rStyle w:val="Hyperlink"/>
          <w:color w:val="365F91" w:themeColor="accent1" w:themeShade="BF"/>
          <w:u w:val="none"/>
        </w:rPr>
        <w:t>La mise à l’emploi conformément à l’article 60 § 7 est une forme d’aide sociale permettant au CPAS de procurer un emploi à une personne, qui s’est ou qui est éloignée du marché du travail, et a pour objectif de réintégrer cette personne dans le régime de la sécurité sociale et de la réinsérer dans le processus du travail. Le CPAS est toujours l’employeur juridique. Le centre peut occuper la personne dans ses propres services ou la mettre à la disposition d'un tiers employeur. Le CPAS reçoit une subvention des autorités publiques fédérales pour toute la durée de la mise à l’emploi et bénéficie en tant qu’employeur d’une exemption des cotisations patronales.</w:t>
      </w:r>
    </w:p>
    <w:p w14:paraId="5B256B5F" w14:textId="374CB01E" w:rsidR="00E62869" w:rsidRPr="00D816A7" w:rsidRDefault="00E62869" w:rsidP="00936D8A">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 xml:space="preserve">Lien vers le site web : </w:t>
      </w:r>
      <w:hyperlink r:id="rId12" w:history="1">
        <w:r w:rsidRPr="00D816A7">
          <w:rPr>
            <w:rStyle w:val="Hyperlink"/>
            <w:color w:val="365F91" w:themeColor="accent1" w:themeShade="BF"/>
            <w:u w:val="none"/>
          </w:rPr>
          <w:t>https://www.cpas.lalouviere.be/les-magasins-citoyens</w:t>
        </w:r>
      </w:hyperlink>
      <w:r w:rsidRPr="00D816A7">
        <w:rPr>
          <w:rStyle w:val="Hyperlink"/>
          <w:color w:val="365F91" w:themeColor="accent1" w:themeShade="BF"/>
          <w:u w:val="none"/>
        </w:rPr>
        <w:t xml:space="preserve"> </w:t>
      </w:r>
    </w:p>
    <w:p w14:paraId="4594F427" w14:textId="77777777" w:rsidR="00E62869" w:rsidRPr="00D816A7" w:rsidRDefault="00E62869" w:rsidP="00936D8A">
      <w:pPr>
        <w:autoSpaceDE w:val="0"/>
        <w:autoSpaceDN w:val="0"/>
        <w:adjustRightInd w:val="0"/>
        <w:spacing w:after="120" w:line="240" w:lineRule="auto"/>
        <w:rPr>
          <w:rStyle w:val="Hyperlink"/>
          <w:color w:val="365F91" w:themeColor="accent1" w:themeShade="BF"/>
          <w:u w:val="none"/>
        </w:rPr>
      </w:pPr>
    </w:p>
    <w:p w14:paraId="7E67516F" w14:textId="140D3ABB" w:rsidR="00E62869" w:rsidRPr="00D816A7" w:rsidRDefault="00E62869" w:rsidP="00936D8A">
      <w:pPr>
        <w:autoSpaceDE w:val="0"/>
        <w:autoSpaceDN w:val="0"/>
        <w:adjustRightInd w:val="0"/>
        <w:spacing w:after="120" w:line="240" w:lineRule="auto"/>
        <w:rPr>
          <w:rStyle w:val="Hyperlink"/>
          <w:color w:val="365F91" w:themeColor="accent1" w:themeShade="BF"/>
          <w:u w:val="none"/>
        </w:rPr>
      </w:pPr>
      <w:r w:rsidRPr="00D816A7">
        <w:rPr>
          <w:rStyle w:val="Hyperlink"/>
          <w:b/>
          <w:bCs/>
          <w:color w:val="365F91" w:themeColor="accent1" w:themeShade="BF"/>
          <w:u w:val="none"/>
        </w:rPr>
        <w:t>L’Ouvre Boite</w:t>
      </w:r>
      <w:r w:rsidRPr="00D816A7">
        <w:rPr>
          <w:rStyle w:val="Hyperlink"/>
          <w:color w:val="365F91" w:themeColor="accent1" w:themeShade="BF"/>
          <w:u w:val="none"/>
        </w:rPr>
        <w:t> : cette organisation est née en 1998 et propose un soutien matériel mais également un accompagnement moral pour les personnes les plus démunies. Ces derniers y trouvent une réponse à leurs problèmes vitaux : manger, se vêtir, se meubler,… Les familles bénéficiaires y sont prises en charge et un projet  d’accompagnement spécifique à leurs besoins est mis en place. L’Ouvre-Boîtes offre plusieurs types de services :</w:t>
      </w:r>
    </w:p>
    <w:p w14:paraId="5CAC0449" w14:textId="77777777" w:rsidR="00E62869" w:rsidRPr="00D816A7"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Services distributifs parmi lesquels on retrouve la distribution de colis FEAD mais également une épicerie sociale, boutique vestimentaire, petit mobilier ainsi qu’un magasin social</w:t>
      </w:r>
    </w:p>
    <w:p w14:paraId="4E2D5330" w14:textId="77777777" w:rsidR="00E62869" w:rsidRPr="00D816A7"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Services d’accompagnement qui offre un accompagnement juridique et budgétaires aux bénéficiaires</w:t>
      </w:r>
    </w:p>
    <w:p w14:paraId="3BDD3D24" w14:textId="77777777" w:rsidR="00E62869" w:rsidRPr="00D816A7"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Service d’insertion sociale qui permet aux bénéficiaires de s’épanouir et de prendre confiance en eux par le biais d’activités de théâtre d’improvisation, d’écriture, de cuisine, de dessin, de musique. Chaque semaine, 19h d’atelier sont organisés. Un espace est également réservé aux enfants qui peuvent y bénéficier d’un accompagnement scolaire via une école de devoir ou encore participer à des plaines de vacances.</w:t>
      </w:r>
    </w:p>
    <w:p w14:paraId="317F6CB7" w14:textId="77777777" w:rsidR="00E62869" w:rsidRPr="00D816A7" w:rsidRDefault="00E62869" w:rsidP="00823F7D">
      <w:pPr>
        <w:pStyle w:val="Lijstalinea"/>
        <w:numPr>
          <w:ilvl w:val="0"/>
          <w:numId w:val="10"/>
        </w:num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Service thérapeutique pour les usagers souhaitant une prise en charge psychologique individuelle. L’organisation vient notamment en aide aux personnes victimes de violence familiale (généralement les femmes et les enfants).</w:t>
      </w:r>
    </w:p>
    <w:p w14:paraId="33F88FFC" w14:textId="4084DD86" w:rsidR="002D5FCD" w:rsidRPr="00D816A7" w:rsidRDefault="00E62869" w:rsidP="00F73777">
      <w:pPr>
        <w:autoSpaceDE w:val="0"/>
        <w:autoSpaceDN w:val="0"/>
        <w:adjustRightInd w:val="0"/>
        <w:spacing w:after="120" w:line="240" w:lineRule="auto"/>
        <w:rPr>
          <w:rStyle w:val="Hyperlink"/>
          <w:color w:val="365F91" w:themeColor="accent1" w:themeShade="BF"/>
          <w:u w:val="none"/>
        </w:rPr>
      </w:pPr>
      <w:r w:rsidRPr="00D816A7">
        <w:rPr>
          <w:rStyle w:val="Hyperlink"/>
          <w:color w:val="365F91" w:themeColor="accent1" w:themeShade="BF"/>
          <w:u w:val="none"/>
        </w:rPr>
        <w:t>Ces services sont financés pour la plupart par des dons et en autogestion des services distributifs et du magasin d’économie sociale.</w:t>
      </w:r>
    </w:p>
    <w:p w14:paraId="44334588" w14:textId="2D32682D" w:rsidR="00F73777" w:rsidRDefault="00F73777" w:rsidP="00F73777">
      <w:pPr>
        <w:autoSpaceDE w:val="0"/>
        <w:autoSpaceDN w:val="0"/>
        <w:adjustRightInd w:val="0"/>
        <w:spacing w:after="120" w:line="240" w:lineRule="auto"/>
        <w:rPr>
          <w:color w:val="365F91" w:themeColor="accent1" w:themeShade="BF"/>
        </w:rPr>
      </w:pPr>
    </w:p>
    <w:p w14:paraId="01D346A4" w14:textId="2149AF36" w:rsidR="00AA64B0" w:rsidRDefault="00AA64B0" w:rsidP="00F73777">
      <w:pPr>
        <w:autoSpaceDE w:val="0"/>
        <w:autoSpaceDN w:val="0"/>
        <w:adjustRightInd w:val="0"/>
        <w:spacing w:after="120" w:line="240" w:lineRule="auto"/>
        <w:rPr>
          <w:color w:val="365F91" w:themeColor="accent1" w:themeShade="BF"/>
        </w:rPr>
      </w:pPr>
    </w:p>
    <w:p w14:paraId="22D375DA" w14:textId="77777777" w:rsidR="00AA64B0" w:rsidRPr="00D816A7" w:rsidRDefault="00AA64B0" w:rsidP="00F73777">
      <w:pPr>
        <w:autoSpaceDE w:val="0"/>
        <w:autoSpaceDN w:val="0"/>
        <w:adjustRightInd w:val="0"/>
        <w:spacing w:after="120" w:line="240" w:lineRule="auto"/>
        <w:rPr>
          <w:color w:val="365F91" w:themeColor="accent1" w:themeShade="BF"/>
        </w:rPr>
      </w:pPr>
    </w:p>
    <w:p w14:paraId="2A8AFCD1" w14:textId="77777777" w:rsidR="000C7B32" w:rsidRPr="00D816A7" w:rsidRDefault="000C7B32" w:rsidP="00936D8A">
      <w:pPr>
        <w:pStyle w:val="Kop4"/>
        <w:numPr>
          <w:ilvl w:val="3"/>
          <w:numId w:val="1"/>
        </w:numPr>
        <w:spacing w:after="120" w:line="240" w:lineRule="auto"/>
      </w:pPr>
      <w:r w:rsidRPr="00D816A7">
        <w:t>Connexion avec les indicateurs de résultat</w:t>
      </w:r>
    </w:p>
    <w:p w14:paraId="2B599601" w14:textId="77777777" w:rsidR="0037551D" w:rsidRPr="00D816A7" w:rsidRDefault="0037551D" w:rsidP="00936D8A">
      <w:pPr>
        <w:autoSpaceDE w:val="0"/>
        <w:autoSpaceDN w:val="0"/>
        <w:adjustRightInd w:val="0"/>
        <w:spacing w:after="120" w:line="240" w:lineRule="auto"/>
        <w:rPr>
          <w:color w:val="1F497D" w:themeColor="text2"/>
        </w:rPr>
      </w:pPr>
    </w:p>
    <w:p w14:paraId="206D7766" w14:textId="05871C69" w:rsidR="0091184E" w:rsidRPr="00D816A7" w:rsidRDefault="00A779F6" w:rsidP="00936D8A">
      <w:pPr>
        <w:autoSpaceDE w:val="0"/>
        <w:autoSpaceDN w:val="0"/>
        <w:adjustRightInd w:val="0"/>
        <w:spacing w:after="120" w:line="240" w:lineRule="auto"/>
        <w:rPr>
          <w:color w:val="1F497D" w:themeColor="text2"/>
        </w:rPr>
      </w:pPr>
      <w:r w:rsidRPr="00D816A7">
        <w:rPr>
          <w:color w:val="1F497D" w:themeColor="text2"/>
        </w:rPr>
        <w:t>À qui les produits FEAD ont-ils été distribués</w:t>
      </w:r>
      <w:r w:rsidR="00361E72" w:rsidRPr="00D816A7">
        <w:rPr>
          <w:color w:val="1F497D" w:themeColor="text2"/>
        </w:rPr>
        <w:t xml:space="preserve"> en 201</w:t>
      </w:r>
      <w:r w:rsidR="00E7672F" w:rsidRPr="00D816A7">
        <w:rPr>
          <w:color w:val="1F497D" w:themeColor="text2"/>
        </w:rPr>
        <w:t>9</w:t>
      </w:r>
      <w:r w:rsidR="00D563FF" w:rsidRPr="00D816A7">
        <w:rPr>
          <w:color w:val="1F497D" w:themeColor="text2"/>
        </w:rPr>
        <w:t xml:space="preserve"> </w:t>
      </w:r>
      <w:r w:rsidRPr="00D816A7">
        <w:rPr>
          <w:color w:val="1F497D" w:themeColor="text2"/>
        </w:rPr>
        <w:t xml:space="preserve">? </w:t>
      </w:r>
    </w:p>
    <w:p w14:paraId="22FD1FFB" w14:textId="77777777" w:rsidR="00361E72" w:rsidRPr="00D816A7" w:rsidRDefault="00361E72" w:rsidP="00936D8A">
      <w:pPr>
        <w:autoSpaceDE w:val="0"/>
        <w:autoSpaceDN w:val="0"/>
        <w:adjustRightInd w:val="0"/>
        <w:spacing w:after="120" w:line="240" w:lineRule="auto"/>
      </w:pPr>
    </w:p>
    <w:p w14:paraId="3111BA04" w14:textId="5B8EE51D" w:rsidR="00A779F6" w:rsidRPr="00D816A7" w:rsidRDefault="00A779F6" w:rsidP="00936D8A">
      <w:pPr>
        <w:autoSpaceDE w:val="0"/>
        <w:autoSpaceDN w:val="0"/>
        <w:adjustRightInd w:val="0"/>
        <w:spacing w:after="120" w:line="240" w:lineRule="auto"/>
        <w:rPr>
          <w:color w:val="1F497D" w:themeColor="text2"/>
        </w:rPr>
      </w:pPr>
      <w:r w:rsidRPr="00D816A7">
        <w:rPr>
          <w:color w:val="1F497D" w:themeColor="text2"/>
        </w:rPr>
        <w:t>Pour pouvoir répondre à cette question et fournir les chiffres des i</w:t>
      </w:r>
      <w:r w:rsidR="00FF79E8" w:rsidRPr="00D816A7">
        <w:rPr>
          <w:color w:val="1F497D" w:themeColor="text2"/>
        </w:rPr>
        <w:t xml:space="preserve">ndicateurs de résultat demandés </w:t>
      </w:r>
      <w:r w:rsidRPr="00D816A7">
        <w:rPr>
          <w:color w:val="1F497D" w:themeColor="text2"/>
        </w:rPr>
        <w:t>les organisations ont été invitées</w:t>
      </w:r>
      <w:r w:rsidR="00F26DC9" w:rsidRPr="00D816A7">
        <w:rPr>
          <w:color w:val="1F497D" w:themeColor="text2"/>
        </w:rPr>
        <w:t>, comme chaque année,</w:t>
      </w:r>
      <w:r w:rsidRPr="00D816A7">
        <w:rPr>
          <w:color w:val="1F497D" w:themeColor="text2"/>
        </w:rPr>
        <w:t xml:space="preserve"> à donner une estimation du nombre de personnes ayant bénéficié de l'aide en 201</w:t>
      </w:r>
      <w:r w:rsidR="00F26DC9" w:rsidRPr="00D816A7">
        <w:rPr>
          <w:color w:val="1F497D" w:themeColor="text2"/>
        </w:rPr>
        <w:t>9</w:t>
      </w:r>
      <w:r w:rsidRPr="00D816A7">
        <w:rPr>
          <w:color w:val="1F497D" w:themeColor="text2"/>
        </w:rPr>
        <w:t xml:space="preserve"> et à fournir des indications sur le profil des bénéficiaires. </w:t>
      </w:r>
    </w:p>
    <w:p w14:paraId="1D492AEF" w14:textId="097DD758" w:rsidR="00FF79E8" w:rsidRPr="00D816A7" w:rsidRDefault="00FF79E8" w:rsidP="00936D8A">
      <w:pPr>
        <w:autoSpaceDE w:val="0"/>
        <w:autoSpaceDN w:val="0"/>
        <w:adjustRightInd w:val="0"/>
        <w:spacing w:after="120" w:line="240" w:lineRule="auto"/>
      </w:pPr>
    </w:p>
    <w:p w14:paraId="3BBAFD79" w14:textId="69DAF9F9" w:rsidR="00F26DC9" w:rsidRPr="00D816A7" w:rsidRDefault="00F26DC9" w:rsidP="00936D8A">
      <w:pPr>
        <w:autoSpaceDE w:val="0"/>
        <w:autoSpaceDN w:val="0"/>
        <w:adjustRightInd w:val="0"/>
        <w:spacing w:after="120" w:line="240" w:lineRule="auto"/>
        <w:rPr>
          <w:color w:val="1F497D" w:themeColor="text2"/>
        </w:rPr>
      </w:pPr>
      <w:r w:rsidRPr="00D816A7">
        <w:rPr>
          <w:color w:val="1F497D" w:themeColor="text2"/>
        </w:rPr>
        <w:t>La manière de procéder a été identique que dans le passé : les chiffres doivent être introduits en même temps que la commande de la nouvelle campagne de manière à obtenir un taux de réponse le plus élevé possible.</w:t>
      </w:r>
    </w:p>
    <w:p w14:paraId="148D439F" w14:textId="77777777" w:rsidR="00A406E6" w:rsidRPr="00D816A7" w:rsidRDefault="00A406E6" w:rsidP="00936D8A">
      <w:pPr>
        <w:autoSpaceDE w:val="0"/>
        <w:autoSpaceDN w:val="0"/>
        <w:adjustRightInd w:val="0"/>
        <w:spacing w:after="120" w:line="240" w:lineRule="auto"/>
        <w:rPr>
          <w:color w:val="1F497D" w:themeColor="text2"/>
        </w:rPr>
      </w:pPr>
    </w:p>
    <w:p w14:paraId="29F9CA3D" w14:textId="5C5D67DB" w:rsidR="00F26DC9" w:rsidRPr="00D816A7" w:rsidRDefault="00F26DC9" w:rsidP="00936D8A">
      <w:pPr>
        <w:autoSpaceDE w:val="0"/>
        <w:autoSpaceDN w:val="0"/>
        <w:adjustRightInd w:val="0"/>
        <w:spacing w:after="120" w:line="240" w:lineRule="auto"/>
        <w:rPr>
          <w:color w:val="1F497D" w:themeColor="text2"/>
        </w:rPr>
      </w:pPr>
      <w:r w:rsidRPr="00D816A7">
        <w:rPr>
          <w:color w:val="1F497D" w:themeColor="text2"/>
        </w:rPr>
        <w:t>L’AG constate cette année une nette amélioration des chiffres introduits par les organisations. Alors que dans le passé (avec néanmoins une nette amélioration l’année passée), les organisations introduisaient des chiffres parfois disproportionnés, cette année, la différence entre les agréments réel</w:t>
      </w:r>
      <w:r w:rsidR="00A406E6" w:rsidRPr="00D816A7">
        <w:rPr>
          <w:color w:val="1F497D" w:themeColor="text2"/>
        </w:rPr>
        <w:t>s</w:t>
      </w:r>
      <w:r w:rsidRPr="00D816A7">
        <w:rPr>
          <w:color w:val="1F497D" w:themeColor="text2"/>
        </w:rPr>
        <w:t xml:space="preserve"> et le nombre de personne aidées </w:t>
      </w:r>
      <w:r w:rsidR="00AA64B0">
        <w:rPr>
          <w:color w:val="1F497D" w:themeColor="text2"/>
        </w:rPr>
        <w:t>c</w:t>
      </w:r>
      <w:r w:rsidR="00A406E6" w:rsidRPr="00D816A7">
        <w:rPr>
          <w:color w:val="1F497D" w:themeColor="text2"/>
        </w:rPr>
        <w:t xml:space="preserve">orrespond beaucoup plus à la réalité. </w:t>
      </w:r>
    </w:p>
    <w:p w14:paraId="0498F0A2" w14:textId="18B1381F" w:rsidR="00F26DC9" w:rsidRPr="00D816A7" w:rsidRDefault="00F26DC9" w:rsidP="00936D8A">
      <w:pPr>
        <w:autoSpaceDE w:val="0"/>
        <w:autoSpaceDN w:val="0"/>
        <w:adjustRightInd w:val="0"/>
        <w:spacing w:after="120" w:line="240" w:lineRule="auto"/>
        <w:rPr>
          <w:color w:val="1F497D" w:themeColor="text2"/>
        </w:rPr>
      </w:pPr>
      <w:r w:rsidRPr="00D816A7">
        <w:rPr>
          <w:color w:val="1F497D" w:themeColor="text2"/>
        </w:rPr>
        <w:t xml:space="preserve">Cette amélioration est due à l’idée d’introduire depuis l’année passée un nouveau champ dans le formulaire de réponse incluant une explication </w:t>
      </w:r>
      <w:r w:rsidR="0075108A" w:rsidRPr="00D816A7">
        <w:rPr>
          <w:color w:val="1F497D" w:themeColor="text2"/>
        </w:rPr>
        <w:t>concernant</w:t>
      </w:r>
      <w:r w:rsidRPr="00D816A7">
        <w:rPr>
          <w:color w:val="1F497D" w:themeColor="text2"/>
        </w:rPr>
        <w:t xml:space="preserve"> la différence entre le nombre de bénéficiaires </w:t>
      </w:r>
      <w:r w:rsidR="0075108A" w:rsidRPr="00D816A7">
        <w:rPr>
          <w:color w:val="1F497D" w:themeColor="text2"/>
        </w:rPr>
        <w:t>réellement</w:t>
      </w:r>
      <w:r w:rsidRPr="00D816A7">
        <w:rPr>
          <w:color w:val="1F497D" w:themeColor="text2"/>
        </w:rPr>
        <w:t xml:space="preserve"> aidés et le nombre de personnes dans l’agrément</w:t>
      </w:r>
      <w:r w:rsidR="0075108A" w:rsidRPr="00D816A7">
        <w:rPr>
          <w:color w:val="1F497D" w:themeColor="text2"/>
        </w:rPr>
        <w:t> : « s’il y a un grand écart entre votre agrément et le nombre de bénéficiaires réellement aidés, pourriez-vous en expliquer les raisons ci-dessous».</w:t>
      </w:r>
    </w:p>
    <w:p w14:paraId="46BA47A2" w14:textId="1A335DF7" w:rsidR="0075108A" w:rsidRPr="00D816A7" w:rsidRDefault="0075108A" w:rsidP="00936D8A">
      <w:pPr>
        <w:autoSpaceDE w:val="0"/>
        <w:autoSpaceDN w:val="0"/>
        <w:adjustRightInd w:val="0"/>
        <w:spacing w:after="120" w:line="240" w:lineRule="auto"/>
        <w:rPr>
          <w:color w:val="1F497D" w:themeColor="text2"/>
        </w:rPr>
      </w:pPr>
      <w:r w:rsidRPr="00D816A7">
        <w:rPr>
          <w:color w:val="1F497D" w:themeColor="text2"/>
        </w:rPr>
        <w:t xml:space="preserve">L’AG en a tiré les mêmes avantage que l’année passée : </w:t>
      </w:r>
      <w:r w:rsidR="00117985" w:rsidRPr="00D816A7">
        <w:rPr>
          <w:color w:val="1F497D" w:themeColor="text2"/>
        </w:rPr>
        <w:t>cela a permis de réduire sensiblement le nombre d’organisations à contacter individuellement car les explications de la différence se trouvaient directement dans le formulaire.</w:t>
      </w:r>
      <w:r w:rsidRPr="00D816A7">
        <w:rPr>
          <w:color w:val="1F497D" w:themeColor="text2"/>
        </w:rPr>
        <w:t xml:space="preserve"> </w:t>
      </w:r>
      <w:r w:rsidR="004946EA" w:rsidRPr="00D816A7">
        <w:rPr>
          <w:color w:val="1F497D" w:themeColor="text2"/>
        </w:rPr>
        <w:t>Alors</w:t>
      </w:r>
      <w:r w:rsidR="003A34DC" w:rsidRPr="00D816A7">
        <w:rPr>
          <w:color w:val="1F497D" w:themeColor="text2"/>
        </w:rPr>
        <w:t xml:space="preserve"> que</w:t>
      </w:r>
      <w:r w:rsidRPr="00D816A7">
        <w:rPr>
          <w:color w:val="1F497D" w:themeColor="text2"/>
        </w:rPr>
        <w:t xml:space="preserve"> dans le passé l’AG devait contacter de très nombreuses organisations pour demander des clarifications concernant les chiffres, cette année ce nombre a pu être très sensiblement réduit.</w:t>
      </w:r>
    </w:p>
    <w:p w14:paraId="7FA27CAD" w14:textId="5213E15B" w:rsidR="0075108A" w:rsidRPr="00D816A7" w:rsidRDefault="0075108A" w:rsidP="00936D8A">
      <w:pPr>
        <w:autoSpaceDE w:val="0"/>
        <w:autoSpaceDN w:val="0"/>
        <w:adjustRightInd w:val="0"/>
        <w:spacing w:after="120" w:line="240" w:lineRule="auto"/>
        <w:rPr>
          <w:color w:val="1F497D" w:themeColor="text2"/>
        </w:rPr>
      </w:pPr>
      <w:r w:rsidRPr="00D816A7">
        <w:rPr>
          <w:color w:val="1F497D" w:themeColor="text2"/>
        </w:rPr>
        <w:t>Pendant l’année, de nombreuses organisations ont été invitées à revoir leur agrément et cette année, l’AG a identifié une à une toutes les organisations dont l’explication concernant la différence entre nombre de personnes réellement aidées et agrément</w:t>
      </w:r>
      <w:r w:rsidR="0094583F" w:rsidRPr="00D816A7">
        <w:rPr>
          <w:color w:val="1F497D" w:themeColor="text2"/>
        </w:rPr>
        <w:t xml:space="preserve"> était liée à un agrément trop bas. L’AG va donc contacter, courant du mois d’octobre </w:t>
      </w:r>
      <w:r w:rsidR="00A406E6" w:rsidRPr="00D816A7">
        <w:rPr>
          <w:color w:val="1F497D" w:themeColor="text2"/>
        </w:rPr>
        <w:t>de nombreuses</w:t>
      </w:r>
      <w:r w:rsidR="0094583F" w:rsidRPr="00D816A7">
        <w:rPr>
          <w:color w:val="1F497D" w:themeColor="text2"/>
        </w:rPr>
        <w:t xml:space="preserve"> organisations pour leur proposer de revoir leur agrément pour la campagne 2020. </w:t>
      </w:r>
    </w:p>
    <w:p w14:paraId="7E8D9F9C" w14:textId="09BCC9F3" w:rsidR="00A406E6" w:rsidRPr="00D816A7" w:rsidRDefault="00A406E6" w:rsidP="00936D8A">
      <w:pPr>
        <w:spacing w:after="120" w:line="240" w:lineRule="auto"/>
        <w:rPr>
          <w:color w:val="1F497D" w:themeColor="text2"/>
        </w:rPr>
      </w:pPr>
      <w:r w:rsidRPr="00D816A7">
        <w:rPr>
          <w:color w:val="1F497D" w:themeColor="text2"/>
        </w:rPr>
        <w:t xml:space="preserve">En 2018, la somme des agréments était de </w:t>
      </w:r>
      <w:r w:rsidRPr="00AA64B0">
        <w:rPr>
          <w:color w:val="1F497D" w:themeColor="text2"/>
        </w:rPr>
        <w:t>353.356 personnes.</w:t>
      </w:r>
      <w:r w:rsidRPr="00D816A7">
        <w:rPr>
          <w:color w:val="1F497D" w:themeColor="text2"/>
        </w:rPr>
        <w:t xml:space="preserve"> Il est en 2019 de </w:t>
      </w:r>
      <w:r w:rsidRPr="00AA64B0">
        <w:rPr>
          <w:color w:val="1F497D" w:themeColor="text2"/>
        </w:rPr>
        <w:t>38</w:t>
      </w:r>
      <w:r w:rsidR="00755464" w:rsidRPr="00AA64B0">
        <w:rPr>
          <w:color w:val="1F497D" w:themeColor="text2"/>
        </w:rPr>
        <w:t>8</w:t>
      </w:r>
      <w:r w:rsidRPr="00AA64B0">
        <w:rPr>
          <w:color w:val="1F497D" w:themeColor="text2"/>
        </w:rPr>
        <w:t>.</w:t>
      </w:r>
      <w:r w:rsidR="00755464" w:rsidRPr="00AA64B0">
        <w:rPr>
          <w:color w:val="1F497D" w:themeColor="text2"/>
        </w:rPr>
        <w:t>639</w:t>
      </w:r>
      <w:r w:rsidRPr="00AA64B0">
        <w:rPr>
          <w:color w:val="1F497D" w:themeColor="text2"/>
        </w:rPr>
        <w:t xml:space="preserve"> (+33.581 personnes).</w:t>
      </w:r>
      <w:r w:rsidR="00493E02" w:rsidRPr="00AA64B0">
        <w:rPr>
          <w:color w:val="1F497D" w:themeColor="text2"/>
        </w:rPr>
        <w:t xml:space="preserve"> L’augmentation de bénéficiaires se confirme donc.</w:t>
      </w:r>
    </w:p>
    <w:p w14:paraId="37BEAB2A" w14:textId="4409AD10" w:rsidR="001849A2" w:rsidRPr="00D816A7" w:rsidRDefault="005522E3" w:rsidP="00936D8A">
      <w:pPr>
        <w:spacing w:after="120" w:line="240" w:lineRule="auto"/>
        <w:rPr>
          <w:color w:val="1F497D" w:themeColor="text2"/>
        </w:rPr>
      </w:pPr>
      <w:r w:rsidRPr="00D816A7">
        <w:rPr>
          <w:color w:val="1F497D" w:themeColor="text2"/>
        </w:rPr>
        <w:t>En 2019, les</w:t>
      </w:r>
      <w:r w:rsidR="00E351B9" w:rsidRPr="00D816A7">
        <w:rPr>
          <w:color w:val="1F497D" w:themeColor="text2"/>
        </w:rPr>
        <w:t xml:space="preserve"> organisations déclarent d’avoir aidé </w:t>
      </w:r>
      <w:r w:rsidR="0094583F" w:rsidRPr="00D816A7">
        <w:rPr>
          <w:b/>
          <w:bCs/>
          <w:color w:val="1F497D" w:themeColor="text2"/>
        </w:rPr>
        <w:t>41</w:t>
      </w:r>
      <w:r w:rsidR="00755464" w:rsidRPr="00D816A7">
        <w:rPr>
          <w:b/>
          <w:bCs/>
          <w:color w:val="1F497D" w:themeColor="text2"/>
        </w:rPr>
        <w:t>3</w:t>
      </w:r>
      <w:r w:rsidR="0094583F" w:rsidRPr="00D816A7">
        <w:rPr>
          <w:b/>
          <w:bCs/>
          <w:color w:val="1F497D" w:themeColor="text2"/>
        </w:rPr>
        <w:t>.0</w:t>
      </w:r>
      <w:r w:rsidR="00755464" w:rsidRPr="00D816A7">
        <w:rPr>
          <w:b/>
          <w:bCs/>
          <w:color w:val="1F497D" w:themeColor="text2"/>
        </w:rPr>
        <w:t>58</w:t>
      </w:r>
      <w:r w:rsidR="00E351B9" w:rsidRPr="00D816A7">
        <w:rPr>
          <w:color w:val="1F497D" w:themeColor="text2"/>
        </w:rPr>
        <w:t xml:space="preserve"> personnes </w:t>
      </w:r>
      <w:r w:rsidR="00FA51CB" w:rsidRPr="00D816A7">
        <w:rPr>
          <w:color w:val="1F497D" w:themeColor="text2"/>
        </w:rPr>
        <w:t>alors</w:t>
      </w:r>
      <w:r w:rsidR="00E351B9" w:rsidRPr="00D816A7">
        <w:rPr>
          <w:color w:val="1F497D" w:themeColor="text2"/>
        </w:rPr>
        <w:t xml:space="preserve"> que la somme de tous les agréments est </w:t>
      </w:r>
      <w:r w:rsidR="00FA51CB" w:rsidRPr="00D816A7">
        <w:rPr>
          <w:color w:val="1F497D" w:themeColor="text2"/>
        </w:rPr>
        <w:t>de</w:t>
      </w:r>
      <w:r w:rsidR="00E351B9" w:rsidRPr="00D816A7">
        <w:rPr>
          <w:color w:val="1F497D" w:themeColor="text2"/>
        </w:rPr>
        <w:t xml:space="preserve"> </w:t>
      </w:r>
      <w:r w:rsidR="00493E02" w:rsidRPr="00AA64B0">
        <w:rPr>
          <w:color w:val="1F497D" w:themeColor="text2"/>
        </w:rPr>
        <w:t>38</w:t>
      </w:r>
      <w:r w:rsidR="00755464" w:rsidRPr="00AA64B0">
        <w:rPr>
          <w:color w:val="1F497D" w:themeColor="text2"/>
        </w:rPr>
        <w:t>8</w:t>
      </w:r>
      <w:r w:rsidR="00493E02" w:rsidRPr="00AA64B0">
        <w:rPr>
          <w:color w:val="1F497D" w:themeColor="text2"/>
        </w:rPr>
        <w:t>.</w:t>
      </w:r>
      <w:r w:rsidR="00755464" w:rsidRPr="00AA64B0">
        <w:rPr>
          <w:color w:val="1F497D" w:themeColor="text2"/>
        </w:rPr>
        <w:t>639</w:t>
      </w:r>
      <w:r w:rsidR="00E351B9" w:rsidRPr="00AA64B0">
        <w:rPr>
          <w:color w:val="1F497D" w:themeColor="text2"/>
        </w:rPr>
        <w:t xml:space="preserve"> personnes</w:t>
      </w:r>
      <w:r w:rsidR="00570378" w:rsidRPr="00AA64B0">
        <w:rPr>
          <w:color w:val="1F497D" w:themeColor="text2"/>
        </w:rPr>
        <w:t xml:space="preserve"> (différence de </w:t>
      </w:r>
      <w:r w:rsidR="00493E02" w:rsidRPr="00AA64B0">
        <w:rPr>
          <w:color w:val="1F497D" w:themeColor="text2"/>
        </w:rPr>
        <w:t>24.</w:t>
      </w:r>
      <w:r w:rsidR="00755464" w:rsidRPr="00AA64B0">
        <w:rPr>
          <w:color w:val="1F497D" w:themeColor="text2"/>
        </w:rPr>
        <w:t>418</w:t>
      </w:r>
      <w:r w:rsidR="00570378" w:rsidRPr="00AA64B0">
        <w:rPr>
          <w:color w:val="1F497D" w:themeColor="text2"/>
        </w:rPr>
        <w:t xml:space="preserve"> personnes</w:t>
      </w:r>
      <w:r w:rsidR="0094583F" w:rsidRPr="00AA64B0">
        <w:rPr>
          <w:color w:val="1F497D" w:themeColor="text2"/>
        </w:rPr>
        <w:t> !</w:t>
      </w:r>
      <w:r w:rsidR="00570378" w:rsidRPr="00AA64B0">
        <w:rPr>
          <w:color w:val="1F497D" w:themeColor="text2"/>
        </w:rPr>
        <w:t>)</w:t>
      </w:r>
      <w:r w:rsidR="00E351B9" w:rsidRPr="00AA64B0">
        <w:rPr>
          <w:color w:val="1F497D" w:themeColor="text2"/>
        </w:rPr>
        <w:t>.</w:t>
      </w:r>
      <w:r w:rsidR="001849A2" w:rsidRPr="00AA64B0">
        <w:rPr>
          <w:color w:val="1F497D" w:themeColor="text2"/>
        </w:rPr>
        <w:t xml:space="preserve"> Pour rappel, </w:t>
      </w:r>
      <w:r w:rsidR="006A12A7" w:rsidRPr="00AA64B0">
        <w:rPr>
          <w:color w:val="1F497D" w:themeColor="text2"/>
        </w:rPr>
        <w:t>dans le passé,</w:t>
      </w:r>
      <w:r w:rsidR="001849A2" w:rsidRPr="00AA64B0">
        <w:rPr>
          <w:color w:val="1F497D" w:themeColor="text2"/>
        </w:rPr>
        <w:t xml:space="preserve"> la différence entre les chiffres </w:t>
      </w:r>
      <w:r w:rsidR="006A12A7" w:rsidRPr="00AA64B0">
        <w:rPr>
          <w:color w:val="1F497D" w:themeColor="text2"/>
        </w:rPr>
        <w:t>pouvait</w:t>
      </w:r>
      <w:r w:rsidR="006A12A7" w:rsidRPr="00D816A7">
        <w:rPr>
          <w:color w:val="1F497D" w:themeColor="text2"/>
        </w:rPr>
        <w:t xml:space="preserve"> dépasser les 100.000</w:t>
      </w:r>
      <w:r w:rsidR="001849A2" w:rsidRPr="00D816A7">
        <w:rPr>
          <w:color w:val="1F497D" w:themeColor="text2"/>
        </w:rPr>
        <w:t xml:space="preserve"> personnes.</w:t>
      </w:r>
      <w:r w:rsidR="00361703" w:rsidRPr="00D816A7">
        <w:rPr>
          <w:color w:val="1F497D" w:themeColor="text2"/>
        </w:rPr>
        <w:t xml:space="preserve"> L’année passée, alors que la correspondance entre les deux données était plus basse que jamais, la différence était d’un peu plus de 40.000 personnes ! Une belle amélioration donc.</w:t>
      </w:r>
    </w:p>
    <w:p w14:paraId="672B8109" w14:textId="3CB0FB71" w:rsidR="00570378" w:rsidRPr="00D816A7" w:rsidRDefault="006A12A7" w:rsidP="00936D8A">
      <w:pPr>
        <w:pStyle w:val="Geenafstand"/>
        <w:spacing w:after="120"/>
        <w:rPr>
          <w:color w:val="1F497D" w:themeColor="text2"/>
        </w:rPr>
      </w:pPr>
      <w:r w:rsidRPr="00D816A7">
        <w:rPr>
          <w:color w:val="1F497D" w:themeColor="text2"/>
        </w:rPr>
        <w:t xml:space="preserve">Cette année encore, </w:t>
      </w:r>
      <w:r w:rsidR="00570378" w:rsidRPr="00D816A7">
        <w:rPr>
          <w:color w:val="1F497D" w:themeColor="text2"/>
        </w:rPr>
        <w:t>l’</w:t>
      </w:r>
      <w:r w:rsidR="00FA51CB" w:rsidRPr="00D816A7">
        <w:rPr>
          <w:color w:val="1F497D" w:themeColor="text2"/>
        </w:rPr>
        <w:t xml:space="preserve">AG a </w:t>
      </w:r>
      <w:r w:rsidR="00E701C8" w:rsidRPr="00D816A7">
        <w:rPr>
          <w:color w:val="1F497D" w:themeColor="text2"/>
        </w:rPr>
        <w:t xml:space="preserve">donc </w:t>
      </w:r>
      <w:r w:rsidR="00FA51CB" w:rsidRPr="00D816A7">
        <w:rPr>
          <w:color w:val="1F497D" w:themeColor="text2"/>
        </w:rPr>
        <w:t xml:space="preserve">décidé de ne pas adapter </w:t>
      </w:r>
      <w:r w:rsidR="00570378" w:rsidRPr="00D816A7">
        <w:rPr>
          <w:color w:val="1F497D" w:themeColor="text2"/>
        </w:rPr>
        <w:t>les chiffres transmis par les organisations en fonction des agréments</w:t>
      </w:r>
      <w:r w:rsidRPr="00D816A7">
        <w:rPr>
          <w:color w:val="1F497D" w:themeColor="text2"/>
        </w:rPr>
        <w:t>.</w:t>
      </w:r>
    </w:p>
    <w:p w14:paraId="6CAAE5C1" w14:textId="4BAA266B" w:rsidR="006A12A7" w:rsidRPr="00D816A7" w:rsidRDefault="006A12A7" w:rsidP="00936D8A">
      <w:pPr>
        <w:pStyle w:val="Geenafstand"/>
        <w:spacing w:after="120"/>
        <w:rPr>
          <w:color w:val="1F497D" w:themeColor="text2"/>
        </w:rPr>
      </w:pPr>
      <w:r w:rsidRPr="00D816A7">
        <w:rPr>
          <w:color w:val="1F497D" w:themeColor="text2"/>
        </w:rPr>
        <w:lastRenderedPageBreak/>
        <w:t>Les organisations aident effectivement davantage de personnes que celles qui sont mentionnées par les agréments et ce, essentiellement à cause du grand turn-over au niveau des bénéficiaires (de nombreuses personnes ne se présentent qu’une fois dans l’année et ne reviennent plus).</w:t>
      </w:r>
    </w:p>
    <w:p w14:paraId="404D6294" w14:textId="010EF44A" w:rsidR="00663869" w:rsidRPr="00D816A7" w:rsidRDefault="00663869" w:rsidP="00936D8A">
      <w:pPr>
        <w:pStyle w:val="Geenafstand"/>
        <w:spacing w:after="120"/>
        <w:rPr>
          <w:color w:val="1F497D" w:themeColor="text2"/>
        </w:rPr>
      </w:pPr>
      <w:r w:rsidRPr="00D816A7">
        <w:rPr>
          <w:color w:val="1F497D" w:themeColor="text2"/>
        </w:rPr>
        <w:t>Dans ce cadre et sur bas</w:t>
      </w:r>
      <w:r w:rsidR="00BC412F" w:rsidRPr="00D816A7">
        <w:rPr>
          <w:color w:val="1F497D" w:themeColor="text2"/>
        </w:rPr>
        <w:t>e des chiffres fourni</w:t>
      </w:r>
      <w:r w:rsidRPr="00D816A7">
        <w:rPr>
          <w:color w:val="1F497D" w:themeColor="text2"/>
        </w:rPr>
        <w:t>s par les organisations, l’AG conclue qu’en 201</w:t>
      </w:r>
      <w:r w:rsidR="005A22F6" w:rsidRPr="00D816A7">
        <w:rPr>
          <w:color w:val="1F497D" w:themeColor="text2"/>
        </w:rPr>
        <w:t>9</w:t>
      </w:r>
      <w:r w:rsidRPr="00D816A7">
        <w:rPr>
          <w:color w:val="1F497D" w:themeColor="text2"/>
        </w:rPr>
        <w:t xml:space="preserve"> un total </w:t>
      </w:r>
      <w:r w:rsidR="001D3AB0" w:rsidRPr="00D816A7">
        <w:rPr>
          <w:color w:val="1F497D" w:themeColor="text2"/>
        </w:rPr>
        <w:t xml:space="preserve">de </w:t>
      </w:r>
      <w:r w:rsidR="001D3AB0" w:rsidRPr="00D816A7">
        <w:rPr>
          <w:b/>
          <w:bCs/>
          <w:color w:val="1F497D" w:themeColor="text2"/>
        </w:rPr>
        <w:t>413.058</w:t>
      </w:r>
      <w:r w:rsidR="00D816A7">
        <w:rPr>
          <w:b/>
          <w:bCs/>
          <w:color w:val="1F497D" w:themeColor="text2"/>
        </w:rPr>
        <w:t xml:space="preserve"> </w:t>
      </w:r>
      <w:r w:rsidR="005522E3" w:rsidRPr="00D816A7">
        <w:rPr>
          <w:color w:val="1F497D" w:themeColor="text2"/>
        </w:rPr>
        <w:t xml:space="preserve">personnes </w:t>
      </w:r>
      <w:r w:rsidR="00204317" w:rsidRPr="00D816A7">
        <w:rPr>
          <w:color w:val="1F497D" w:themeColor="text2"/>
        </w:rPr>
        <w:t>ont</w:t>
      </w:r>
      <w:r w:rsidRPr="00D816A7">
        <w:rPr>
          <w:color w:val="1F497D" w:themeColor="text2"/>
        </w:rPr>
        <w:t xml:space="preserve"> été aidées dans le cadre du FEAD. </w:t>
      </w:r>
    </w:p>
    <w:p w14:paraId="01C7E459" w14:textId="06661A86" w:rsidR="005A22F6" w:rsidRDefault="00CC4003" w:rsidP="00936D8A">
      <w:pPr>
        <w:pStyle w:val="Geenafstand"/>
        <w:spacing w:after="120"/>
        <w:rPr>
          <w:color w:val="1F497D" w:themeColor="text2"/>
        </w:rPr>
      </w:pPr>
      <w:r>
        <w:rPr>
          <w:color w:val="1F497D" w:themeColor="text2"/>
        </w:rPr>
        <w:t>Par ailleurs, nous pouvons constater une diminution générale dans les chiffres soumis par les organisations (si l’on compare avec les années précédentes – tableau 2.3.3). Cela est dû au fait que les organisations remplissent les statistiques avec beaucoup plus de soin. Le fait que la différence entre les personnes aidées réellement et le nombre de personnes des agréments ait autant diminué a un impact sur ces chiffres.</w:t>
      </w:r>
    </w:p>
    <w:p w14:paraId="1614319E" w14:textId="727850B9" w:rsidR="00AA64B0" w:rsidRPr="00D816A7" w:rsidRDefault="00AA64B0" w:rsidP="00936D8A">
      <w:pPr>
        <w:pStyle w:val="Geenafstand"/>
        <w:spacing w:after="120"/>
        <w:rPr>
          <w:color w:val="1F497D" w:themeColor="text2"/>
        </w:rPr>
      </w:pPr>
      <w:r>
        <w:rPr>
          <w:color w:val="1F497D" w:themeColor="text2"/>
        </w:rPr>
        <w:t>Il ne faut néanmoins pas oublier que les statistiques demandées sont des estimations et que la plupart des personnes travaillant dans les organisations partenaires sont des bénévoles.</w:t>
      </w:r>
    </w:p>
    <w:p w14:paraId="32111AA3" w14:textId="77777777" w:rsidR="00AA1EF1" w:rsidRPr="00D816A7" w:rsidRDefault="00AA1EF1" w:rsidP="00936D8A">
      <w:pPr>
        <w:pStyle w:val="Geenafstand"/>
        <w:spacing w:after="120"/>
        <w:rPr>
          <w:rStyle w:val="hps"/>
          <w:rFonts w:cs="Arial"/>
        </w:rPr>
      </w:pPr>
    </w:p>
    <w:p w14:paraId="65A0D60F" w14:textId="77777777" w:rsidR="00C75A01" w:rsidRPr="00D816A7" w:rsidRDefault="00C75A01" w:rsidP="00936D8A">
      <w:pPr>
        <w:pStyle w:val="Kop3"/>
        <w:numPr>
          <w:ilvl w:val="2"/>
          <w:numId w:val="1"/>
        </w:numPr>
        <w:spacing w:before="0" w:after="120" w:line="240" w:lineRule="auto"/>
      </w:pPr>
      <w:bookmarkStart w:id="15" w:name="_Toc422390652"/>
      <w:bookmarkStart w:id="16" w:name="_Toc52264132"/>
      <w:r w:rsidRPr="00D816A7">
        <w:t>Sélection des opérations</w:t>
      </w:r>
      <w:bookmarkEnd w:id="15"/>
      <w:bookmarkEnd w:id="16"/>
    </w:p>
    <w:p w14:paraId="7E7A8853" w14:textId="77777777" w:rsidR="00D816A7" w:rsidRDefault="00D816A7" w:rsidP="00936D8A">
      <w:pPr>
        <w:autoSpaceDE w:val="0"/>
        <w:autoSpaceDN w:val="0"/>
        <w:adjustRightInd w:val="0"/>
        <w:spacing w:after="120" w:line="240" w:lineRule="auto"/>
        <w:rPr>
          <w:color w:val="1F497D" w:themeColor="text2"/>
        </w:rPr>
      </w:pPr>
    </w:p>
    <w:p w14:paraId="3C8A4A82" w14:textId="484AF3DF" w:rsidR="009C7069" w:rsidRPr="00D816A7" w:rsidRDefault="00841D38" w:rsidP="00936D8A">
      <w:pPr>
        <w:autoSpaceDE w:val="0"/>
        <w:autoSpaceDN w:val="0"/>
        <w:adjustRightInd w:val="0"/>
        <w:spacing w:after="120" w:line="240" w:lineRule="auto"/>
        <w:rPr>
          <w:color w:val="1F497D" w:themeColor="text2"/>
        </w:rPr>
      </w:pPr>
      <w:r w:rsidRPr="00D816A7">
        <w:rPr>
          <w:color w:val="1F497D" w:themeColor="text2"/>
        </w:rPr>
        <w:t xml:space="preserve">Le PO distingue trois types d'actions. </w:t>
      </w:r>
      <w:r w:rsidR="00B46C36" w:rsidRPr="00D816A7">
        <w:rPr>
          <w:color w:val="1F497D" w:themeColor="text2"/>
        </w:rPr>
        <w:t>Nous présentons</w:t>
      </w:r>
      <w:r w:rsidRPr="00D816A7">
        <w:rPr>
          <w:color w:val="1F497D" w:themeColor="text2"/>
        </w:rPr>
        <w:t xml:space="preserve"> ci-</w:t>
      </w:r>
      <w:r w:rsidR="00B46C36" w:rsidRPr="00D816A7">
        <w:rPr>
          <w:color w:val="1F497D" w:themeColor="text2"/>
        </w:rPr>
        <w:t>dessous</w:t>
      </w:r>
      <w:r w:rsidRPr="00D816A7">
        <w:rPr>
          <w:color w:val="1F497D" w:themeColor="text2"/>
        </w:rPr>
        <w:t xml:space="preserve"> un aperçu </w:t>
      </w:r>
      <w:r w:rsidR="00BC489D" w:rsidRPr="00D816A7">
        <w:rPr>
          <w:color w:val="1F497D" w:themeColor="text2"/>
        </w:rPr>
        <w:t>des opérations réalisées en 201</w:t>
      </w:r>
      <w:r w:rsidR="00F73777" w:rsidRPr="00D816A7">
        <w:rPr>
          <w:color w:val="1F497D" w:themeColor="text2"/>
        </w:rPr>
        <w:t>9</w:t>
      </w:r>
      <w:r w:rsidRPr="00D816A7">
        <w:rPr>
          <w:color w:val="1F497D" w:themeColor="text2"/>
        </w:rPr>
        <w:t>.</w:t>
      </w:r>
    </w:p>
    <w:p w14:paraId="24C356AD" w14:textId="77777777" w:rsidR="005D00D5" w:rsidRPr="00D816A7" w:rsidRDefault="005D00D5" w:rsidP="00936D8A">
      <w:pPr>
        <w:autoSpaceDE w:val="0"/>
        <w:autoSpaceDN w:val="0"/>
        <w:adjustRightInd w:val="0"/>
        <w:spacing w:after="120" w:line="240" w:lineRule="auto"/>
      </w:pPr>
    </w:p>
    <w:p w14:paraId="6095C34B" w14:textId="77777777" w:rsidR="006B6327" w:rsidRPr="00D816A7" w:rsidRDefault="00BC0251" w:rsidP="00936D8A">
      <w:pPr>
        <w:pStyle w:val="Kop4"/>
        <w:numPr>
          <w:ilvl w:val="3"/>
          <w:numId w:val="1"/>
        </w:numPr>
        <w:spacing w:after="120" w:line="240" w:lineRule="auto"/>
      </w:pPr>
      <w:r w:rsidRPr="00D816A7">
        <w:t>Achat de denrées alimentaires et d'articles via marché public européen et leur mise à la disposition des organisations partenaires</w:t>
      </w:r>
    </w:p>
    <w:p w14:paraId="6F1419E9" w14:textId="77777777" w:rsidR="0037551D" w:rsidRPr="00D816A7" w:rsidRDefault="0037551D" w:rsidP="00936D8A">
      <w:pPr>
        <w:spacing w:after="120" w:line="240" w:lineRule="auto"/>
        <w:rPr>
          <w:color w:val="1F497D" w:themeColor="text2"/>
        </w:rPr>
      </w:pPr>
    </w:p>
    <w:p w14:paraId="7279752C" w14:textId="26DC5E23" w:rsidR="00165104" w:rsidRPr="00D816A7" w:rsidRDefault="00165104" w:rsidP="00936D8A">
      <w:pPr>
        <w:spacing w:after="120" w:line="240" w:lineRule="auto"/>
        <w:rPr>
          <w:color w:val="1F497D" w:themeColor="text2"/>
        </w:rPr>
      </w:pPr>
      <w:r w:rsidRPr="00D816A7">
        <w:rPr>
          <w:color w:val="1F497D" w:themeColor="text2"/>
        </w:rPr>
        <w:t>En 201</w:t>
      </w:r>
      <w:r w:rsidR="00E7754C" w:rsidRPr="00D816A7">
        <w:rPr>
          <w:color w:val="1F497D" w:themeColor="text2"/>
        </w:rPr>
        <w:t>9</w:t>
      </w:r>
      <w:r w:rsidRPr="00D816A7">
        <w:rPr>
          <w:color w:val="1F497D" w:themeColor="text2"/>
        </w:rPr>
        <w:t xml:space="preserve">, l’appel d’offre pour l’achat de denrées alimentaires a porté sur un budget de </w:t>
      </w:r>
      <w:r w:rsidR="00E7754C" w:rsidRPr="00D816A7">
        <w:rPr>
          <w:color w:val="1F497D" w:themeColor="text2"/>
        </w:rPr>
        <w:t>11.849.056,60</w:t>
      </w:r>
      <w:r w:rsidRPr="00D816A7">
        <w:rPr>
          <w:color w:val="1F497D" w:themeColor="text2"/>
        </w:rPr>
        <w:t xml:space="preserve"> (hors TVA) réparti sur </w:t>
      </w:r>
      <w:r w:rsidR="00E7754C" w:rsidRPr="00D816A7">
        <w:rPr>
          <w:color w:val="1F497D" w:themeColor="text2"/>
        </w:rPr>
        <w:t>18</w:t>
      </w:r>
      <w:r w:rsidRPr="00D816A7">
        <w:rPr>
          <w:color w:val="1F497D" w:themeColor="text2"/>
        </w:rPr>
        <w:t xml:space="preserve"> produits</w:t>
      </w:r>
      <w:r w:rsidR="00D563FF" w:rsidRPr="00D816A7">
        <w:rPr>
          <w:color w:val="1F497D" w:themeColor="text2"/>
        </w:rPr>
        <w:t xml:space="preserve"> </w:t>
      </w:r>
      <w:r w:rsidRPr="00D816A7">
        <w:rPr>
          <w:color w:val="1F497D" w:themeColor="text2"/>
        </w:rPr>
        <w:t xml:space="preserve">: lait demi écrémé, </w:t>
      </w:r>
      <w:r w:rsidR="00E7754C" w:rsidRPr="00D816A7">
        <w:rPr>
          <w:color w:val="1F497D" w:themeColor="text2"/>
        </w:rPr>
        <w:t>sardines</w:t>
      </w:r>
      <w:r w:rsidRPr="00D816A7">
        <w:rPr>
          <w:color w:val="1F497D" w:themeColor="text2"/>
        </w:rPr>
        <w:t xml:space="preserve"> à l’huile </w:t>
      </w:r>
      <w:r w:rsidR="00854ADB" w:rsidRPr="00D816A7">
        <w:rPr>
          <w:color w:val="1F497D" w:themeColor="text2"/>
        </w:rPr>
        <w:t>d</w:t>
      </w:r>
      <w:r w:rsidR="00E7754C" w:rsidRPr="00D816A7">
        <w:rPr>
          <w:color w:val="1F497D" w:themeColor="text2"/>
        </w:rPr>
        <w:t>’olive</w:t>
      </w:r>
      <w:r w:rsidRPr="00D816A7">
        <w:rPr>
          <w:color w:val="1F497D" w:themeColor="text2"/>
        </w:rPr>
        <w:t xml:space="preserve">, salade de riz au thon issu de la pêche durable, farine de blé, café moulu 100 % arabica issu du commerce équitable, pâtes: spaghetti, riz, tomates pelées concassées en cubes, haricots verts entiers très fins, </w:t>
      </w:r>
      <w:r w:rsidR="00E7754C" w:rsidRPr="00D816A7">
        <w:rPr>
          <w:color w:val="1F497D" w:themeColor="text2"/>
        </w:rPr>
        <w:t>petits pois</w:t>
      </w:r>
      <w:r w:rsidRPr="00D816A7">
        <w:rPr>
          <w:color w:val="1F497D" w:themeColor="text2"/>
        </w:rPr>
        <w:t xml:space="preserve">, </w:t>
      </w:r>
      <w:r w:rsidR="00E7754C" w:rsidRPr="00D816A7">
        <w:rPr>
          <w:color w:val="1F497D" w:themeColor="text2"/>
        </w:rPr>
        <w:t>pois chiches</w:t>
      </w:r>
      <w:r w:rsidRPr="00D816A7">
        <w:rPr>
          <w:color w:val="1F497D" w:themeColor="text2"/>
        </w:rPr>
        <w:t xml:space="preserve">, confiture </w:t>
      </w:r>
      <w:r w:rsidR="00854ADB" w:rsidRPr="00D816A7">
        <w:rPr>
          <w:color w:val="1F497D" w:themeColor="text2"/>
        </w:rPr>
        <w:t>de fraises allégée en sucre</w:t>
      </w:r>
      <w:r w:rsidRPr="00D816A7">
        <w:rPr>
          <w:color w:val="1F497D" w:themeColor="text2"/>
        </w:rPr>
        <w:t xml:space="preserve">, huile d’olive, chocolat </w:t>
      </w:r>
      <w:r w:rsidR="00E7754C" w:rsidRPr="00D816A7">
        <w:rPr>
          <w:color w:val="1F497D" w:themeColor="text2"/>
        </w:rPr>
        <w:t>au lait</w:t>
      </w:r>
      <w:r w:rsidRPr="00D816A7">
        <w:rPr>
          <w:color w:val="1F497D" w:themeColor="text2"/>
        </w:rPr>
        <w:t xml:space="preserve"> issu du commerce équitable, </w:t>
      </w:r>
      <w:r w:rsidR="00E7754C" w:rsidRPr="00D816A7">
        <w:rPr>
          <w:color w:val="1F497D" w:themeColor="text2"/>
        </w:rPr>
        <w:t>soupe</w:t>
      </w:r>
      <w:r w:rsidR="00854ADB" w:rsidRPr="00D816A7">
        <w:rPr>
          <w:color w:val="1F497D" w:themeColor="text2"/>
        </w:rPr>
        <w:t xml:space="preserve">, </w:t>
      </w:r>
      <w:r w:rsidR="00E7754C" w:rsidRPr="00D816A7">
        <w:rPr>
          <w:color w:val="1F497D" w:themeColor="text2"/>
        </w:rPr>
        <w:t>chili con carne</w:t>
      </w:r>
      <w:r w:rsidRPr="00D816A7">
        <w:rPr>
          <w:color w:val="1F497D" w:themeColor="text2"/>
        </w:rPr>
        <w:t>.</w:t>
      </w:r>
    </w:p>
    <w:p w14:paraId="3890FF90" w14:textId="5CA559E9" w:rsidR="00165104" w:rsidRPr="00D816A7" w:rsidRDefault="00165104" w:rsidP="00936D8A">
      <w:pPr>
        <w:spacing w:after="120" w:line="240" w:lineRule="auto"/>
        <w:rPr>
          <w:color w:val="1F497D" w:themeColor="text2"/>
        </w:rPr>
      </w:pPr>
      <w:r w:rsidRPr="00D816A7">
        <w:rPr>
          <w:color w:val="1F497D" w:themeColor="text2"/>
        </w:rPr>
        <w:t xml:space="preserve">Plus précisément le budget par produit était le suivant: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54"/>
        <w:gridCol w:w="1842"/>
      </w:tblGrid>
      <w:tr w:rsidR="00E7754C" w:rsidRPr="00D816A7" w14:paraId="1D924234" w14:textId="77777777" w:rsidTr="00892E09">
        <w:tc>
          <w:tcPr>
            <w:tcW w:w="1134" w:type="dxa"/>
            <w:shd w:val="clear" w:color="auto" w:fill="auto"/>
          </w:tcPr>
          <w:p w14:paraId="58667D32"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w:t>
            </w:r>
          </w:p>
        </w:tc>
        <w:tc>
          <w:tcPr>
            <w:tcW w:w="5954" w:type="dxa"/>
            <w:shd w:val="clear" w:color="auto" w:fill="auto"/>
          </w:tcPr>
          <w:p w14:paraId="6EDDD95A"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Lait demi-écrémé UHT</w:t>
            </w:r>
          </w:p>
        </w:tc>
        <w:tc>
          <w:tcPr>
            <w:tcW w:w="1842" w:type="dxa"/>
            <w:shd w:val="clear" w:color="auto" w:fill="auto"/>
            <w:vAlign w:val="bottom"/>
          </w:tcPr>
          <w:p w14:paraId="4FE84B01"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€ 2.550.000,00 </w:t>
            </w:r>
          </w:p>
        </w:tc>
      </w:tr>
      <w:tr w:rsidR="00E7754C" w:rsidRPr="00D816A7" w14:paraId="05C97AEA" w14:textId="77777777" w:rsidTr="00892E09">
        <w:trPr>
          <w:trHeight w:val="63"/>
        </w:trPr>
        <w:tc>
          <w:tcPr>
            <w:tcW w:w="1134" w:type="dxa"/>
            <w:shd w:val="clear" w:color="auto" w:fill="auto"/>
          </w:tcPr>
          <w:p w14:paraId="0F027A65"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2:</w:t>
            </w:r>
          </w:p>
        </w:tc>
        <w:tc>
          <w:tcPr>
            <w:tcW w:w="5954" w:type="dxa"/>
            <w:shd w:val="clear" w:color="auto" w:fill="auto"/>
          </w:tcPr>
          <w:p w14:paraId="6D1E1C53"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Sardines à l’huile d’olive</w:t>
            </w:r>
          </w:p>
        </w:tc>
        <w:tc>
          <w:tcPr>
            <w:tcW w:w="1842" w:type="dxa"/>
            <w:shd w:val="clear" w:color="auto" w:fill="auto"/>
            <w:vAlign w:val="bottom"/>
          </w:tcPr>
          <w:p w14:paraId="37319FBA"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€ 1.000.000,00 </w:t>
            </w:r>
          </w:p>
        </w:tc>
      </w:tr>
      <w:tr w:rsidR="00E7754C" w:rsidRPr="00D816A7" w14:paraId="7FF04C09" w14:textId="77777777" w:rsidTr="00892E09">
        <w:trPr>
          <w:trHeight w:val="63"/>
        </w:trPr>
        <w:tc>
          <w:tcPr>
            <w:tcW w:w="1134" w:type="dxa"/>
            <w:shd w:val="clear" w:color="auto" w:fill="auto"/>
          </w:tcPr>
          <w:p w14:paraId="1D7D1C68"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3:</w:t>
            </w:r>
          </w:p>
        </w:tc>
        <w:tc>
          <w:tcPr>
            <w:tcW w:w="5954" w:type="dxa"/>
            <w:shd w:val="clear" w:color="auto" w:fill="auto"/>
          </w:tcPr>
          <w:p w14:paraId="63B77A80"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Salade de riz au thon issu de la pêche durable</w:t>
            </w:r>
          </w:p>
        </w:tc>
        <w:tc>
          <w:tcPr>
            <w:tcW w:w="1842" w:type="dxa"/>
            <w:shd w:val="clear" w:color="auto" w:fill="auto"/>
            <w:vAlign w:val="bottom"/>
          </w:tcPr>
          <w:p w14:paraId="10E36D99"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€ 750.000,00 </w:t>
            </w:r>
          </w:p>
        </w:tc>
      </w:tr>
      <w:tr w:rsidR="00E7754C" w:rsidRPr="00D816A7" w14:paraId="7F867A48" w14:textId="77777777" w:rsidTr="00892E09">
        <w:trPr>
          <w:trHeight w:val="63"/>
        </w:trPr>
        <w:tc>
          <w:tcPr>
            <w:tcW w:w="1134" w:type="dxa"/>
            <w:shd w:val="clear" w:color="auto" w:fill="auto"/>
          </w:tcPr>
          <w:p w14:paraId="40A20415"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4:</w:t>
            </w:r>
          </w:p>
        </w:tc>
        <w:tc>
          <w:tcPr>
            <w:tcW w:w="5954" w:type="dxa"/>
            <w:shd w:val="clear" w:color="auto" w:fill="auto"/>
          </w:tcPr>
          <w:p w14:paraId="22837B90"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Farine de blé</w:t>
            </w:r>
          </w:p>
        </w:tc>
        <w:tc>
          <w:tcPr>
            <w:tcW w:w="1842" w:type="dxa"/>
            <w:shd w:val="clear" w:color="auto" w:fill="auto"/>
            <w:vAlign w:val="bottom"/>
          </w:tcPr>
          <w:p w14:paraId="2928064D"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€ 300.000,00 </w:t>
            </w:r>
          </w:p>
        </w:tc>
      </w:tr>
      <w:tr w:rsidR="00E7754C" w:rsidRPr="00D816A7" w14:paraId="6293DFA5" w14:textId="77777777" w:rsidTr="00892E09">
        <w:trPr>
          <w:trHeight w:val="63"/>
        </w:trPr>
        <w:tc>
          <w:tcPr>
            <w:tcW w:w="1134" w:type="dxa"/>
            <w:shd w:val="clear" w:color="auto" w:fill="auto"/>
          </w:tcPr>
          <w:p w14:paraId="650E12D7"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5:</w:t>
            </w:r>
          </w:p>
        </w:tc>
        <w:tc>
          <w:tcPr>
            <w:tcW w:w="5954" w:type="dxa"/>
            <w:shd w:val="clear" w:color="auto" w:fill="auto"/>
          </w:tcPr>
          <w:p w14:paraId="67F5B784"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Café moulu 100% arabica issu du commerce équitable</w:t>
            </w:r>
          </w:p>
        </w:tc>
        <w:tc>
          <w:tcPr>
            <w:tcW w:w="1842" w:type="dxa"/>
            <w:shd w:val="clear" w:color="auto" w:fill="auto"/>
            <w:vAlign w:val="bottom"/>
          </w:tcPr>
          <w:p w14:paraId="588E34FE"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€ 750.000,00 </w:t>
            </w:r>
          </w:p>
        </w:tc>
      </w:tr>
      <w:tr w:rsidR="00E7754C" w:rsidRPr="00D816A7" w14:paraId="2C121BB9" w14:textId="77777777" w:rsidTr="00892E09">
        <w:trPr>
          <w:trHeight w:val="63"/>
        </w:trPr>
        <w:tc>
          <w:tcPr>
            <w:tcW w:w="1134" w:type="dxa"/>
            <w:shd w:val="clear" w:color="auto" w:fill="auto"/>
          </w:tcPr>
          <w:p w14:paraId="5DF7A1F1"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6:</w:t>
            </w:r>
          </w:p>
        </w:tc>
        <w:tc>
          <w:tcPr>
            <w:tcW w:w="5954" w:type="dxa"/>
            <w:shd w:val="clear" w:color="auto" w:fill="auto"/>
          </w:tcPr>
          <w:p w14:paraId="000C9510"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 xml:space="preserve">Pâtes: spaghetti </w:t>
            </w:r>
          </w:p>
        </w:tc>
        <w:tc>
          <w:tcPr>
            <w:tcW w:w="1842" w:type="dxa"/>
            <w:shd w:val="clear" w:color="auto" w:fill="auto"/>
            <w:vAlign w:val="bottom"/>
          </w:tcPr>
          <w:p w14:paraId="7DBF399C"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€ 750.000,00 </w:t>
            </w:r>
          </w:p>
        </w:tc>
      </w:tr>
      <w:tr w:rsidR="00E7754C" w:rsidRPr="00D816A7" w14:paraId="6E743E75" w14:textId="77777777" w:rsidTr="00892E09">
        <w:trPr>
          <w:trHeight w:val="63"/>
        </w:trPr>
        <w:tc>
          <w:tcPr>
            <w:tcW w:w="1134" w:type="dxa"/>
            <w:shd w:val="clear" w:color="auto" w:fill="auto"/>
          </w:tcPr>
          <w:p w14:paraId="4DBE47AC"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7:</w:t>
            </w:r>
          </w:p>
        </w:tc>
        <w:tc>
          <w:tcPr>
            <w:tcW w:w="5954" w:type="dxa"/>
            <w:shd w:val="clear" w:color="auto" w:fill="auto"/>
          </w:tcPr>
          <w:p w14:paraId="17D0658F"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Riz</w:t>
            </w:r>
          </w:p>
        </w:tc>
        <w:tc>
          <w:tcPr>
            <w:tcW w:w="1842" w:type="dxa"/>
            <w:shd w:val="clear" w:color="auto" w:fill="auto"/>
            <w:vAlign w:val="bottom"/>
          </w:tcPr>
          <w:p w14:paraId="30D4CAC9"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€ 700.000,00 </w:t>
            </w:r>
          </w:p>
        </w:tc>
      </w:tr>
      <w:tr w:rsidR="00E7754C" w:rsidRPr="00D816A7" w14:paraId="258B7139" w14:textId="77777777" w:rsidTr="00892E09">
        <w:trPr>
          <w:trHeight w:val="63"/>
        </w:trPr>
        <w:tc>
          <w:tcPr>
            <w:tcW w:w="1134" w:type="dxa"/>
            <w:shd w:val="clear" w:color="auto" w:fill="auto"/>
          </w:tcPr>
          <w:p w14:paraId="7C8D0C9B"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8 :</w:t>
            </w:r>
          </w:p>
        </w:tc>
        <w:tc>
          <w:tcPr>
            <w:tcW w:w="5954" w:type="dxa"/>
            <w:shd w:val="clear" w:color="auto" w:fill="auto"/>
          </w:tcPr>
          <w:p w14:paraId="4A298B1F"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Tomates pelées concassées en cubes</w:t>
            </w:r>
          </w:p>
        </w:tc>
        <w:tc>
          <w:tcPr>
            <w:tcW w:w="1842" w:type="dxa"/>
            <w:shd w:val="clear" w:color="auto" w:fill="auto"/>
            <w:vAlign w:val="bottom"/>
          </w:tcPr>
          <w:p w14:paraId="36CB04FF"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€ 500.000,00 </w:t>
            </w:r>
          </w:p>
        </w:tc>
      </w:tr>
      <w:tr w:rsidR="00E7754C" w:rsidRPr="00D816A7" w14:paraId="7E505677" w14:textId="77777777" w:rsidTr="00892E09">
        <w:trPr>
          <w:trHeight w:val="63"/>
        </w:trPr>
        <w:tc>
          <w:tcPr>
            <w:tcW w:w="1134" w:type="dxa"/>
            <w:shd w:val="clear" w:color="auto" w:fill="auto"/>
          </w:tcPr>
          <w:p w14:paraId="71834F3A"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9 :</w:t>
            </w:r>
          </w:p>
        </w:tc>
        <w:tc>
          <w:tcPr>
            <w:tcW w:w="5954" w:type="dxa"/>
            <w:shd w:val="clear" w:color="auto" w:fill="auto"/>
          </w:tcPr>
          <w:p w14:paraId="558354C3"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Haricots verts entiers très fins</w:t>
            </w:r>
          </w:p>
        </w:tc>
        <w:tc>
          <w:tcPr>
            <w:tcW w:w="1842" w:type="dxa"/>
            <w:shd w:val="clear" w:color="auto" w:fill="auto"/>
            <w:vAlign w:val="bottom"/>
          </w:tcPr>
          <w:p w14:paraId="2A579DE0"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€ 500.000,00 </w:t>
            </w:r>
          </w:p>
        </w:tc>
      </w:tr>
      <w:tr w:rsidR="00E7754C" w:rsidRPr="00D816A7" w14:paraId="10009CE0" w14:textId="77777777" w:rsidTr="00892E09">
        <w:trPr>
          <w:trHeight w:val="63"/>
        </w:trPr>
        <w:tc>
          <w:tcPr>
            <w:tcW w:w="1134" w:type="dxa"/>
            <w:shd w:val="clear" w:color="auto" w:fill="auto"/>
          </w:tcPr>
          <w:p w14:paraId="6B1206FE"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10:</w:t>
            </w:r>
          </w:p>
        </w:tc>
        <w:tc>
          <w:tcPr>
            <w:tcW w:w="5954" w:type="dxa"/>
            <w:shd w:val="clear" w:color="auto" w:fill="auto"/>
          </w:tcPr>
          <w:p w14:paraId="2DA3308A"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Petits pois</w:t>
            </w:r>
          </w:p>
        </w:tc>
        <w:tc>
          <w:tcPr>
            <w:tcW w:w="1842" w:type="dxa"/>
            <w:shd w:val="clear" w:color="auto" w:fill="auto"/>
            <w:vAlign w:val="bottom"/>
          </w:tcPr>
          <w:p w14:paraId="6889F81F"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€ 300.000,00 </w:t>
            </w:r>
          </w:p>
        </w:tc>
      </w:tr>
      <w:tr w:rsidR="00E7754C" w:rsidRPr="00D816A7" w14:paraId="4C3BFF57" w14:textId="77777777" w:rsidTr="00892E09">
        <w:trPr>
          <w:trHeight w:val="63"/>
        </w:trPr>
        <w:tc>
          <w:tcPr>
            <w:tcW w:w="1134" w:type="dxa"/>
            <w:shd w:val="clear" w:color="auto" w:fill="auto"/>
          </w:tcPr>
          <w:p w14:paraId="028EE82A"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11:</w:t>
            </w:r>
          </w:p>
        </w:tc>
        <w:tc>
          <w:tcPr>
            <w:tcW w:w="5954" w:type="dxa"/>
            <w:shd w:val="clear" w:color="auto" w:fill="auto"/>
          </w:tcPr>
          <w:p w14:paraId="3F6D3BDF"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Pois chiches</w:t>
            </w:r>
          </w:p>
        </w:tc>
        <w:tc>
          <w:tcPr>
            <w:tcW w:w="1842" w:type="dxa"/>
            <w:shd w:val="clear" w:color="auto" w:fill="auto"/>
            <w:vAlign w:val="bottom"/>
          </w:tcPr>
          <w:p w14:paraId="5C9E9EB9"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€ 200.000,00 </w:t>
            </w:r>
          </w:p>
        </w:tc>
      </w:tr>
      <w:tr w:rsidR="00E7754C" w:rsidRPr="00D816A7" w14:paraId="72C5207D" w14:textId="77777777" w:rsidTr="00892E09">
        <w:trPr>
          <w:trHeight w:val="63"/>
        </w:trPr>
        <w:tc>
          <w:tcPr>
            <w:tcW w:w="1134" w:type="dxa"/>
            <w:shd w:val="clear" w:color="auto" w:fill="auto"/>
          </w:tcPr>
          <w:p w14:paraId="34BF882B"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lastRenderedPageBreak/>
              <w:t>Lot 12:</w:t>
            </w:r>
          </w:p>
        </w:tc>
        <w:tc>
          <w:tcPr>
            <w:tcW w:w="5954" w:type="dxa"/>
            <w:shd w:val="clear" w:color="auto" w:fill="auto"/>
          </w:tcPr>
          <w:p w14:paraId="32D7B21D"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Confiture aux fraises allégée en sucres</w:t>
            </w:r>
          </w:p>
        </w:tc>
        <w:tc>
          <w:tcPr>
            <w:tcW w:w="1842" w:type="dxa"/>
            <w:shd w:val="clear" w:color="auto" w:fill="auto"/>
            <w:vAlign w:val="bottom"/>
          </w:tcPr>
          <w:p w14:paraId="17D8C9DF"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€ 400.000,00 </w:t>
            </w:r>
          </w:p>
        </w:tc>
      </w:tr>
      <w:tr w:rsidR="00E7754C" w:rsidRPr="00D816A7" w14:paraId="5E18BFC5" w14:textId="77777777" w:rsidTr="00892E09">
        <w:trPr>
          <w:trHeight w:val="63"/>
        </w:trPr>
        <w:tc>
          <w:tcPr>
            <w:tcW w:w="1134" w:type="dxa"/>
            <w:shd w:val="clear" w:color="auto" w:fill="auto"/>
          </w:tcPr>
          <w:p w14:paraId="0F7C4942"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13:</w:t>
            </w:r>
          </w:p>
        </w:tc>
        <w:tc>
          <w:tcPr>
            <w:tcW w:w="5954" w:type="dxa"/>
            <w:shd w:val="clear" w:color="auto" w:fill="auto"/>
          </w:tcPr>
          <w:p w14:paraId="2E13278B"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Huile d’olive</w:t>
            </w:r>
          </w:p>
        </w:tc>
        <w:tc>
          <w:tcPr>
            <w:tcW w:w="1842" w:type="dxa"/>
            <w:shd w:val="clear" w:color="auto" w:fill="auto"/>
            <w:vAlign w:val="bottom"/>
          </w:tcPr>
          <w:p w14:paraId="2FE0CCAC"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€ 1.000.000,00 </w:t>
            </w:r>
          </w:p>
        </w:tc>
      </w:tr>
      <w:tr w:rsidR="00E7754C" w:rsidRPr="00D816A7" w14:paraId="13150662" w14:textId="77777777" w:rsidTr="00892E09">
        <w:trPr>
          <w:trHeight w:val="63"/>
        </w:trPr>
        <w:tc>
          <w:tcPr>
            <w:tcW w:w="1134" w:type="dxa"/>
            <w:shd w:val="clear" w:color="auto" w:fill="auto"/>
          </w:tcPr>
          <w:p w14:paraId="7681C7DF"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14:</w:t>
            </w:r>
          </w:p>
        </w:tc>
        <w:tc>
          <w:tcPr>
            <w:tcW w:w="5954" w:type="dxa"/>
            <w:shd w:val="clear" w:color="auto" w:fill="auto"/>
          </w:tcPr>
          <w:p w14:paraId="6BDDB803"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Biscuits secs type petit beurre</w:t>
            </w:r>
          </w:p>
        </w:tc>
        <w:tc>
          <w:tcPr>
            <w:tcW w:w="1842" w:type="dxa"/>
            <w:shd w:val="clear" w:color="auto" w:fill="auto"/>
            <w:vAlign w:val="bottom"/>
          </w:tcPr>
          <w:p w14:paraId="33E92AA0"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€ 342.452,83</w:t>
            </w:r>
          </w:p>
        </w:tc>
      </w:tr>
      <w:tr w:rsidR="00E7754C" w:rsidRPr="00D816A7" w14:paraId="3012A19A" w14:textId="77777777" w:rsidTr="00892E09">
        <w:trPr>
          <w:trHeight w:val="63"/>
        </w:trPr>
        <w:tc>
          <w:tcPr>
            <w:tcW w:w="1134" w:type="dxa"/>
            <w:shd w:val="clear" w:color="auto" w:fill="auto"/>
          </w:tcPr>
          <w:p w14:paraId="28A2914E"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15:</w:t>
            </w:r>
          </w:p>
        </w:tc>
        <w:tc>
          <w:tcPr>
            <w:tcW w:w="5954" w:type="dxa"/>
            <w:shd w:val="clear" w:color="auto" w:fill="auto"/>
          </w:tcPr>
          <w:p w14:paraId="7FAD1D8C"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Chocolat au lait issu du commerce équitable</w:t>
            </w:r>
          </w:p>
        </w:tc>
        <w:tc>
          <w:tcPr>
            <w:tcW w:w="1842" w:type="dxa"/>
            <w:shd w:val="clear" w:color="auto" w:fill="auto"/>
            <w:vAlign w:val="bottom"/>
          </w:tcPr>
          <w:p w14:paraId="2F537740"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€ 300.000,00 </w:t>
            </w:r>
          </w:p>
        </w:tc>
      </w:tr>
      <w:tr w:rsidR="00E7754C" w:rsidRPr="00D816A7" w14:paraId="793A46D0" w14:textId="77777777" w:rsidTr="00892E09">
        <w:trPr>
          <w:trHeight w:val="63"/>
        </w:trPr>
        <w:tc>
          <w:tcPr>
            <w:tcW w:w="1134" w:type="dxa"/>
            <w:shd w:val="clear" w:color="auto" w:fill="auto"/>
          </w:tcPr>
          <w:p w14:paraId="55CE5222"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16:</w:t>
            </w:r>
          </w:p>
        </w:tc>
        <w:tc>
          <w:tcPr>
            <w:tcW w:w="5954" w:type="dxa"/>
            <w:shd w:val="clear" w:color="auto" w:fill="auto"/>
          </w:tcPr>
          <w:p w14:paraId="6731BD3D"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Soupe</w:t>
            </w:r>
          </w:p>
        </w:tc>
        <w:tc>
          <w:tcPr>
            <w:tcW w:w="1842" w:type="dxa"/>
            <w:shd w:val="clear" w:color="auto" w:fill="auto"/>
            <w:vAlign w:val="bottom"/>
          </w:tcPr>
          <w:p w14:paraId="7A35B3A9"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€ 400.000,00 </w:t>
            </w:r>
          </w:p>
        </w:tc>
      </w:tr>
      <w:tr w:rsidR="00E7754C" w:rsidRPr="00D816A7" w14:paraId="26C07570" w14:textId="77777777" w:rsidTr="00892E09">
        <w:trPr>
          <w:trHeight w:val="63"/>
        </w:trPr>
        <w:tc>
          <w:tcPr>
            <w:tcW w:w="1134" w:type="dxa"/>
            <w:shd w:val="clear" w:color="auto" w:fill="auto"/>
          </w:tcPr>
          <w:p w14:paraId="4BBB9378"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17:</w:t>
            </w:r>
          </w:p>
        </w:tc>
        <w:tc>
          <w:tcPr>
            <w:tcW w:w="5954" w:type="dxa"/>
            <w:shd w:val="clear" w:color="auto" w:fill="auto"/>
          </w:tcPr>
          <w:p w14:paraId="761550CF" w14:textId="77777777" w:rsidR="00E7754C" w:rsidRPr="00D816A7" w:rsidRDefault="00E7754C" w:rsidP="00936D8A">
            <w:pPr>
              <w:tabs>
                <w:tab w:val="left" w:pos="1080"/>
              </w:tabs>
              <w:spacing w:after="120" w:line="240" w:lineRule="auto"/>
              <w:rPr>
                <w:rFonts w:cs="Arial"/>
                <w:color w:val="1F497D" w:themeColor="text2"/>
                <w:sz w:val="20"/>
                <w:szCs w:val="20"/>
              </w:rPr>
            </w:pPr>
            <w:r w:rsidRPr="00D816A7">
              <w:rPr>
                <w:rFonts w:cs="Arial"/>
                <w:color w:val="1F497D" w:themeColor="text2"/>
                <w:sz w:val="20"/>
                <w:szCs w:val="20"/>
              </w:rPr>
              <w:t>Pétales de blé au chocolat</w:t>
            </w:r>
          </w:p>
        </w:tc>
        <w:tc>
          <w:tcPr>
            <w:tcW w:w="1842" w:type="dxa"/>
            <w:shd w:val="clear" w:color="auto" w:fill="auto"/>
            <w:vAlign w:val="bottom"/>
          </w:tcPr>
          <w:p w14:paraId="2ACA1CD2"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xml:space="preserve">€ 400.000,00 </w:t>
            </w:r>
          </w:p>
        </w:tc>
      </w:tr>
      <w:tr w:rsidR="00E7754C" w:rsidRPr="00D816A7" w14:paraId="21F8F7D7" w14:textId="77777777" w:rsidTr="00892E09">
        <w:trPr>
          <w:trHeight w:val="63"/>
        </w:trPr>
        <w:tc>
          <w:tcPr>
            <w:tcW w:w="1134" w:type="dxa"/>
            <w:shd w:val="clear" w:color="auto" w:fill="auto"/>
          </w:tcPr>
          <w:p w14:paraId="406618AA" w14:textId="77777777" w:rsidR="00E7754C" w:rsidRPr="00D816A7" w:rsidRDefault="00E7754C" w:rsidP="00936D8A">
            <w:pPr>
              <w:spacing w:after="120" w:line="240" w:lineRule="auto"/>
              <w:rPr>
                <w:rFonts w:cs="Arial"/>
                <w:color w:val="1F497D" w:themeColor="text2"/>
                <w:sz w:val="20"/>
                <w:szCs w:val="20"/>
              </w:rPr>
            </w:pPr>
            <w:r w:rsidRPr="00D816A7">
              <w:rPr>
                <w:rFonts w:cs="Arial"/>
                <w:color w:val="1F497D" w:themeColor="text2"/>
                <w:sz w:val="20"/>
                <w:szCs w:val="20"/>
              </w:rPr>
              <w:t>Lot 18</w:t>
            </w:r>
          </w:p>
        </w:tc>
        <w:tc>
          <w:tcPr>
            <w:tcW w:w="5954" w:type="dxa"/>
            <w:shd w:val="clear" w:color="auto" w:fill="auto"/>
          </w:tcPr>
          <w:p w14:paraId="27CCF678" w14:textId="77777777" w:rsidR="00E7754C" w:rsidRPr="00D816A7" w:rsidRDefault="00E7754C" w:rsidP="00936D8A">
            <w:pPr>
              <w:tabs>
                <w:tab w:val="left" w:pos="1080"/>
              </w:tabs>
              <w:spacing w:after="120" w:line="240" w:lineRule="auto"/>
              <w:rPr>
                <w:rFonts w:cs="Arial"/>
                <w:color w:val="1F497D" w:themeColor="text2"/>
                <w:sz w:val="20"/>
                <w:szCs w:val="20"/>
              </w:rPr>
            </w:pPr>
            <w:r w:rsidRPr="00D816A7">
              <w:rPr>
                <w:rFonts w:cs="Arial"/>
                <w:color w:val="1F497D" w:themeColor="text2"/>
                <w:sz w:val="20"/>
                <w:szCs w:val="20"/>
              </w:rPr>
              <w:t>Chili con carne</w:t>
            </w:r>
          </w:p>
        </w:tc>
        <w:tc>
          <w:tcPr>
            <w:tcW w:w="1842" w:type="dxa"/>
            <w:shd w:val="clear" w:color="auto" w:fill="auto"/>
            <w:vAlign w:val="bottom"/>
          </w:tcPr>
          <w:p w14:paraId="7D1822B8"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t>€ 706.603,77</w:t>
            </w:r>
          </w:p>
        </w:tc>
      </w:tr>
      <w:tr w:rsidR="00E7754C" w:rsidRPr="00D816A7" w14:paraId="3352C3ED" w14:textId="77777777" w:rsidTr="00892E09">
        <w:trPr>
          <w:trHeight w:val="63"/>
        </w:trPr>
        <w:tc>
          <w:tcPr>
            <w:tcW w:w="7088" w:type="dxa"/>
            <w:gridSpan w:val="2"/>
            <w:shd w:val="clear" w:color="auto" w:fill="auto"/>
          </w:tcPr>
          <w:p w14:paraId="6748A47B" w14:textId="77777777" w:rsidR="00E7754C" w:rsidRPr="00D816A7" w:rsidRDefault="00E7754C" w:rsidP="00936D8A">
            <w:pPr>
              <w:tabs>
                <w:tab w:val="left" w:pos="1080"/>
              </w:tabs>
              <w:spacing w:after="120" w:line="240" w:lineRule="auto"/>
              <w:jc w:val="right"/>
              <w:rPr>
                <w:rFonts w:cs="Arial"/>
                <w:color w:val="1F497D" w:themeColor="text2"/>
                <w:sz w:val="20"/>
                <w:szCs w:val="20"/>
              </w:rPr>
            </w:pPr>
            <w:r w:rsidRPr="00D816A7">
              <w:rPr>
                <w:rFonts w:cs="Arial"/>
                <w:color w:val="1F497D" w:themeColor="text2"/>
                <w:sz w:val="20"/>
                <w:szCs w:val="20"/>
              </w:rPr>
              <w:t>TOTAL:</w:t>
            </w:r>
          </w:p>
        </w:tc>
        <w:tc>
          <w:tcPr>
            <w:tcW w:w="1842" w:type="dxa"/>
            <w:shd w:val="clear" w:color="auto" w:fill="auto"/>
            <w:vAlign w:val="bottom"/>
          </w:tcPr>
          <w:p w14:paraId="68DAF76B" w14:textId="77777777" w:rsidR="00E7754C" w:rsidRPr="00D816A7" w:rsidRDefault="00E7754C" w:rsidP="00936D8A">
            <w:pPr>
              <w:spacing w:after="120" w:line="240" w:lineRule="auto"/>
              <w:jc w:val="right"/>
              <w:rPr>
                <w:rFonts w:cs="Arial"/>
                <w:color w:val="1F497D" w:themeColor="text2"/>
                <w:sz w:val="20"/>
                <w:szCs w:val="20"/>
              </w:rPr>
            </w:pPr>
            <w:r w:rsidRPr="00D816A7">
              <w:rPr>
                <w:rFonts w:cs="Arial"/>
                <w:color w:val="1F497D" w:themeColor="text2"/>
                <w:sz w:val="20"/>
                <w:szCs w:val="20"/>
              </w:rPr>
              <w:fldChar w:fldCharType="begin"/>
            </w:r>
            <w:r w:rsidRPr="00D816A7">
              <w:rPr>
                <w:rFonts w:cs="Arial"/>
                <w:color w:val="1F497D" w:themeColor="text2"/>
                <w:sz w:val="20"/>
                <w:szCs w:val="20"/>
              </w:rPr>
              <w:instrText xml:space="preserve"> =SUM(ABOVE) </w:instrText>
            </w:r>
            <w:r w:rsidRPr="00D816A7">
              <w:rPr>
                <w:rFonts w:cs="Arial"/>
                <w:color w:val="1F497D" w:themeColor="text2"/>
                <w:sz w:val="20"/>
                <w:szCs w:val="20"/>
              </w:rPr>
              <w:fldChar w:fldCharType="separate"/>
            </w:r>
            <w:r w:rsidRPr="00D816A7">
              <w:rPr>
                <w:rFonts w:cs="Arial"/>
                <w:noProof/>
                <w:color w:val="1F497D" w:themeColor="text2"/>
                <w:sz w:val="20"/>
                <w:szCs w:val="20"/>
              </w:rPr>
              <w:t>€ 11.849.056,60</w:t>
            </w:r>
            <w:r w:rsidRPr="00D816A7">
              <w:rPr>
                <w:rFonts w:cs="Arial"/>
                <w:color w:val="1F497D" w:themeColor="text2"/>
                <w:sz w:val="20"/>
                <w:szCs w:val="20"/>
              </w:rPr>
              <w:fldChar w:fldCharType="end"/>
            </w:r>
          </w:p>
        </w:tc>
      </w:tr>
    </w:tbl>
    <w:p w14:paraId="19F883EC" w14:textId="77777777" w:rsidR="00165104" w:rsidRPr="00D816A7" w:rsidRDefault="00165104" w:rsidP="00936D8A">
      <w:pPr>
        <w:spacing w:after="120" w:line="240" w:lineRule="auto"/>
        <w:rPr>
          <w:szCs w:val="24"/>
        </w:rPr>
      </w:pPr>
    </w:p>
    <w:p w14:paraId="1F593DB0" w14:textId="59974A84" w:rsidR="009E070F" w:rsidRDefault="00165104" w:rsidP="00936D8A">
      <w:pPr>
        <w:spacing w:after="120" w:line="240" w:lineRule="auto"/>
        <w:rPr>
          <w:color w:val="1F497D" w:themeColor="text2"/>
          <w:szCs w:val="24"/>
        </w:rPr>
      </w:pPr>
      <w:r w:rsidRPr="00D816A7">
        <w:rPr>
          <w:color w:val="1F497D" w:themeColor="text2"/>
          <w:szCs w:val="24"/>
        </w:rPr>
        <w:t xml:space="preserve">En ce qui concerne les indicateurs de résultat, le tableau ci-dessous spécifie à quel indicateur chaque produit a été associé. </w:t>
      </w:r>
    </w:p>
    <w:p w14:paraId="1C1283DF" w14:textId="77777777" w:rsidR="003018D5" w:rsidRPr="00D816A7" w:rsidRDefault="003018D5" w:rsidP="00936D8A">
      <w:pPr>
        <w:spacing w:after="120" w:line="240" w:lineRule="auto"/>
        <w:rPr>
          <w:color w:val="1F497D" w:themeColor="text2"/>
          <w:szCs w:val="24"/>
        </w:rPr>
      </w:pPr>
    </w:p>
    <w:tbl>
      <w:tblPr>
        <w:tblStyle w:val="Tabelraster"/>
        <w:tblpPr w:leftFromText="141" w:rightFromText="141" w:vertAnchor="text" w:tblpY="170"/>
        <w:tblW w:w="0" w:type="auto"/>
        <w:tblLook w:val="04A0" w:firstRow="1" w:lastRow="0" w:firstColumn="1" w:lastColumn="0" w:noHBand="0" w:noVBand="1"/>
      </w:tblPr>
      <w:tblGrid>
        <w:gridCol w:w="3823"/>
        <w:gridCol w:w="5239"/>
      </w:tblGrid>
      <w:tr w:rsidR="00C95588" w:rsidRPr="00D816A7" w14:paraId="5B4336D4" w14:textId="77777777" w:rsidTr="00C95588">
        <w:tc>
          <w:tcPr>
            <w:tcW w:w="3823" w:type="dxa"/>
            <w:shd w:val="clear" w:color="auto" w:fill="A6A6A6" w:themeFill="background1" w:themeFillShade="A6"/>
          </w:tcPr>
          <w:p w14:paraId="38096FBD" w14:textId="07C73891" w:rsidR="00165104" w:rsidRPr="00D816A7" w:rsidRDefault="00165104" w:rsidP="00936D8A">
            <w:pPr>
              <w:spacing w:after="120"/>
              <w:rPr>
                <w:b/>
                <w:color w:val="1F497D" w:themeColor="text2"/>
                <w:szCs w:val="24"/>
              </w:rPr>
            </w:pPr>
            <w:r w:rsidRPr="00D816A7">
              <w:rPr>
                <w:b/>
                <w:color w:val="1F497D" w:themeColor="text2"/>
                <w:szCs w:val="24"/>
              </w:rPr>
              <w:t>Produits 201</w:t>
            </w:r>
            <w:r w:rsidR="00C7631D" w:rsidRPr="00D816A7">
              <w:rPr>
                <w:b/>
                <w:color w:val="1F497D" w:themeColor="text2"/>
                <w:szCs w:val="24"/>
              </w:rPr>
              <w:t>9</w:t>
            </w:r>
          </w:p>
        </w:tc>
        <w:tc>
          <w:tcPr>
            <w:tcW w:w="5239" w:type="dxa"/>
            <w:shd w:val="clear" w:color="auto" w:fill="A6A6A6" w:themeFill="background1" w:themeFillShade="A6"/>
          </w:tcPr>
          <w:p w14:paraId="5D10741C" w14:textId="77777777" w:rsidR="00165104" w:rsidRPr="00D816A7" w:rsidRDefault="00165104" w:rsidP="00936D8A">
            <w:pPr>
              <w:spacing w:after="120"/>
              <w:rPr>
                <w:b/>
                <w:color w:val="1F497D" w:themeColor="text2"/>
                <w:szCs w:val="24"/>
              </w:rPr>
            </w:pPr>
            <w:r w:rsidRPr="00D816A7">
              <w:rPr>
                <w:b/>
                <w:color w:val="1F497D" w:themeColor="text2"/>
                <w:szCs w:val="24"/>
              </w:rPr>
              <w:t>Lien avec les indicateurs communs</w:t>
            </w:r>
          </w:p>
        </w:tc>
      </w:tr>
      <w:tr w:rsidR="00C95588" w:rsidRPr="00D816A7" w14:paraId="7E99061B" w14:textId="77777777" w:rsidTr="00C95588">
        <w:tc>
          <w:tcPr>
            <w:tcW w:w="3823" w:type="dxa"/>
          </w:tcPr>
          <w:p w14:paraId="3C9B48FE" w14:textId="77777777" w:rsidR="00165104" w:rsidRPr="00D816A7" w:rsidRDefault="00165104" w:rsidP="00936D8A">
            <w:pPr>
              <w:spacing w:after="120"/>
              <w:rPr>
                <w:color w:val="1F497D" w:themeColor="text2"/>
                <w:szCs w:val="24"/>
              </w:rPr>
            </w:pPr>
            <w:r w:rsidRPr="00D816A7">
              <w:rPr>
                <w:color w:val="1F497D" w:themeColor="text2"/>
                <w:szCs w:val="24"/>
                <w:lang w:val="fr-BE"/>
              </w:rPr>
              <w:t>Lait demi-écrémé UHT</w:t>
            </w:r>
          </w:p>
        </w:tc>
        <w:tc>
          <w:tcPr>
            <w:tcW w:w="5239" w:type="dxa"/>
            <w:shd w:val="clear" w:color="auto" w:fill="auto"/>
          </w:tcPr>
          <w:p w14:paraId="2C4C1A48" w14:textId="77777777" w:rsidR="00165104" w:rsidRPr="00D816A7" w:rsidRDefault="00165104" w:rsidP="00936D8A">
            <w:pPr>
              <w:spacing w:after="120"/>
              <w:rPr>
                <w:bCs/>
                <w:color w:val="1F497D" w:themeColor="text2"/>
                <w:szCs w:val="24"/>
              </w:rPr>
            </w:pPr>
            <w:r w:rsidRPr="00D816A7">
              <w:rPr>
                <w:bCs/>
                <w:color w:val="1F497D" w:themeColor="text2"/>
                <w:szCs w:val="24"/>
              </w:rPr>
              <w:t>Produits laitiers</w:t>
            </w:r>
          </w:p>
        </w:tc>
      </w:tr>
      <w:tr w:rsidR="00C95588" w:rsidRPr="00D816A7" w14:paraId="425A3656" w14:textId="77777777" w:rsidTr="00C95588">
        <w:tc>
          <w:tcPr>
            <w:tcW w:w="3823" w:type="dxa"/>
          </w:tcPr>
          <w:p w14:paraId="4F8C44BA" w14:textId="3A3E8B6A" w:rsidR="00165104" w:rsidRPr="00D816A7" w:rsidRDefault="00E7754C" w:rsidP="00936D8A">
            <w:pPr>
              <w:spacing w:after="120"/>
              <w:rPr>
                <w:color w:val="1F497D" w:themeColor="text2"/>
                <w:szCs w:val="24"/>
                <w:lang w:val="fr-BE"/>
              </w:rPr>
            </w:pPr>
            <w:r w:rsidRPr="00D816A7">
              <w:rPr>
                <w:color w:val="1F497D" w:themeColor="text2"/>
                <w:szCs w:val="24"/>
                <w:lang w:val="fr-BE"/>
              </w:rPr>
              <w:t>Sardines à l’huile d’olive</w:t>
            </w:r>
          </w:p>
        </w:tc>
        <w:tc>
          <w:tcPr>
            <w:tcW w:w="5239" w:type="dxa"/>
            <w:shd w:val="clear" w:color="auto" w:fill="auto"/>
          </w:tcPr>
          <w:p w14:paraId="5335646B" w14:textId="77777777" w:rsidR="00165104" w:rsidRPr="00D816A7" w:rsidRDefault="00165104" w:rsidP="00936D8A">
            <w:pPr>
              <w:spacing w:after="120"/>
              <w:rPr>
                <w:bCs/>
                <w:color w:val="1F497D" w:themeColor="text2"/>
                <w:szCs w:val="24"/>
              </w:rPr>
            </w:pPr>
            <w:r w:rsidRPr="00D816A7">
              <w:rPr>
                <w:bCs/>
                <w:color w:val="1F497D" w:themeColor="text2"/>
                <w:szCs w:val="24"/>
              </w:rPr>
              <w:t>Viandes, œufs, poissons et fruits de mer</w:t>
            </w:r>
          </w:p>
        </w:tc>
      </w:tr>
      <w:tr w:rsidR="00C95588" w:rsidRPr="00D816A7" w14:paraId="2C32EC24" w14:textId="77777777" w:rsidTr="00C95588">
        <w:tc>
          <w:tcPr>
            <w:tcW w:w="3823" w:type="dxa"/>
          </w:tcPr>
          <w:p w14:paraId="19E35670" w14:textId="77777777" w:rsidR="00165104" w:rsidRPr="00D816A7" w:rsidRDefault="00165104" w:rsidP="00936D8A">
            <w:pPr>
              <w:spacing w:after="120"/>
              <w:rPr>
                <w:color w:val="1F497D" w:themeColor="text2"/>
                <w:szCs w:val="24"/>
              </w:rPr>
            </w:pPr>
            <w:r w:rsidRPr="00D816A7">
              <w:rPr>
                <w:color w:val="1F497D" w:themeColor="text2"/>
                <w:szCs w:val="24"/>
                <w:lang w:val="fr-BE"/>
              </w:rPr>
              <w:t>Salade de riz au thon</w:t>
            </w:r>
          </w:p>
        </w:tc>
        <w:tc>
          <w:tcPr>
            <w:tcW w:w="5239" w:type="dxa"/>
            <w:shd w:val="clear" w:color="auto" w:fill="auto"/>
          </w:tcPr>
          <w:p w14:paraId="4177CE52" w14:textId="77777777" w:rsidR="00165104" w:rsidRPr="00D816A7" w:rsidRDefault="00165104" w:rsidP="00936D8A">
            <w:pPr>
              <w:spacing w:after="120"/>
              <w:rPr>
                <w:color w:val="1F497D" w:themeColor="text2"/>
                <w:szCs w:val="24"/>
              </w:rPr>
            </w:pPr>
            <w:r w:rsidRPr="00D816A7">
              <w:rPr>
                <w:color w:val="1F497D" w:themeColor="text2"/>
                <w:szCs w:val="24"/>
              </w:rPr>
              <w:t>Plats cuisinés, autres denrées alimentaires</w:t>
            </w:r>
          </w:p>
        </w:tc>
      </w:tr>
      <w:tr w:rsidR="00C95588" w:rsidRPr="00D816A7" w14:paraId="003C7F40" w14:textId="77777777" w:rsidTr="00C95588">
        <w:tc>
          <w:tcPr>
            <w:tcW w:w="3823" w:type="dxa"/>
          </w:tcPr>
          <w:p w14:paraId="3899FE71" w14:textId="77777777" w:rsidR="00165104" w:rsidRPr="00D816A7" w:rsidRDefault="00165104" w:rsidP="00936D8A">
            <w:pPr>
              <w:spacing w:after="120"/>
              <w:rPr>
                <w:color w:val="1F497D" w:themeColor="text2"/>
                <w:szCs w:val="24"/>
              </w:rPr>
            </w:pPr>
            <w:r w:rsidRPr="00D816A7">
              <w:rPr>
                <w:color w:val="1F497D" w:themeColor="text2"/>
                <w:szCs w:val="24"/>
                <w:lang w:val="fr-BE"/>
              </w:rPr>
              <w:t>Farine de blé</w:t>
            </w:r>
          </w:p>
        </w:tc>
        <w:tc>
          <w:tcPr>
            <w:tcW w:w="5239" w:type="dxa"/>
            <w:shd w:val="clear" w:color="auto" w:fill="auto"/>
          </w:tcPr>
          <w:p w14:paraId="06C2F4F8" w14:textId="77777777" w:rsidR="00165104" w:rsidRPr="00D816A7" w:rsidRDefault="00165104" w:rsidP="00936D8A">
            <w:pPr>
              <w:spacing w:after="120"/>
              <w:rPr>
                <w:color w:val="1F497D" w:themeColor="text2"/>
                <w:szCs w:val="24"/>
              </w:rPr>
            </w:pPr>
            <w:r w:rsidRPr="00D816A7">
              <w:rPr>
                <w:color w:val="1F497D" w:themeColor="text2"/>
                <w:szCs w:val="24"/>
              </w:rPr>
              <w:t>Farine, pain, pommes de terre, riz et autres produits riches en amidon</w:t>
            </w:r>
          </w:p>
        </w:tc>
      </w:tr>
      <w:tr w:rsidR="00C95588" w:rsidRPr="00D816A7" w14:paraId="59AE2B8D" w14:textId="77777777" w:rsidTr="00C95588">
        <w:tc>
          <w:tcPr>
            <w:tcW w:w="3823" w:type="dxa"/>
          </w:tcPr>
          <w:p w14:paraId="2BEA73B9" w14:textId="77777777" w:rsidR="00165104" w:rsidRPr="00D816A7" w:rsidRDefault="00165104" w:rsidP="00936D8A">
            <w:pPr>
              <w:spacing w:after="120"/>
              <w:rPr>
                <w:color w:val="1F497D" w:themeColor="text2"/>
                <w:szCs w:val="24"/>
                <w:lang w:val="fr-BE"/>
              </w:rPr>
            </w:pPr>
            <w:r w:rsidRPr="00D816A7">
              <w:rPr>
                <w:color w:val="1F497D" w:themeColor="text2"/>
                <w:szCs w:val="24"/>
                <w:lang w:val="fr-BE"/>
              </w:rPr>
              <w:t>Café moulu 100% arabica issu du commerce équitable</w:t>
            </w:r>
          </w:p>
        </w:tc>
        <w:tc>
          <w:tcPr>
            <w:tcW w:w="5239" w:type="dxa"/>
            <w:shd w:val="clear" w:color="auto" w:fill="auto"/>
          </w:tcPr>
          <w:p w14:paraId="5C663FE5" w14:textId="77777777" w:rsidR="00165104" w:rsidRPr="00D816A7" w:rsidRDefault="00165104" w:rsidP="00936D8A">
            <w:pPr>
              <w:spacing w:after="120"/>
              <w:rPr>
                <w:color w:val="1F497D" w:themeColor="text2"/>
                <w:szCs w:val="24"/>
              </w:rPr>
            </w:pPr>
            <w:r w:rsidRPr="00D816A7">
              <w:rPr>
                <w:color w:val="1F497D" w:themeColor="text2"/>
                <w:szCs w:val="24"/>
              </w:rPr>
              <w:t>Plats cuisinés, autres denrées alimentaires</w:t>
            </w:r>
          </w:p>
        </w:tc>
      </w:tr>
      <w:tr w:rsidR="00C95588" w:rsidRPr="00D816A7" w14:paraId="159531A6" w14:textId="77777777" w:rsidTr="00C95588">
        <w:tc>
          <w:tcPr>
            <w:tcW w:w="3823" w:type="dxa"/>
          </w:tcPr>
          <w:p w14:paraId="09C9A7A1" w14:textId="77777777" w:rsidR="00165104" w:rsidRPr="00D816A7" w:rsidRDefault="00165104" w:rsidP="00936D8A">
            <w:pPr>
              <w:spacing w:after="120"/>
              <w:rPr>
                <w:color w:val="1F497D" w:themeColor="text2"/>
                <w:szCs w:val="24"/>
              </w:rPr>
            </w:pPr>
            <w:r w:rsidRPr="00D816A7">
              <w:rPr>
                <w:color w:val="1F497D" w:themeColor="text2"/>
                <w:szCs w:val="24"/>
                <w:lang w:val="fr-BE"/>
              </w:rPr>
              <w:t>Pâtes: Spaghetti biologiques</w:t>
            </w:r>
          </w:p>
        </w:tc>
        <w:tc>
          <w:tcPr>
            <w:tcW w:w="5239" w:type="dxa"/>
            <w:shd w:val="clear" w:color="auto" w:fill="auto"/>
          </w:tcPr>
          <w:p w14:paraId="18307214" w14:textId="77777777" w:rsidR="00165104" w:rsidRPr="00D816A7" w:rsidRDefault="00165104" w:rsidP="00936D8A">
            <w:pPr>
              <w:spacing w:after="120"/>
              <w:rPr>
                <w:color w:val="1F497D" w:themeColor="text2"/>
                <w:szCs w:val="24"/>
              </w:rPr>
            </w:pPr>
            <w:r w:rsidRPr="00D816A7">
              <w:rPr>
                <w:color w:val="1F497D" w:themeColor="text2"/>
                <w:szCs w:val="24"/>
              </w:rPr>
              <w:t>Farine, pain, pommes de terre, riz et autres produits riches en amidon</w:t>
            </w:r>
          </w:p>
        </w:tc>
      </w:tr>
      <w:tr w:rsidR="00C95588" w:rsidRPr="00D816A7" w14:paraId="691661A2" w14:textId="77777777" w:rsidTr="00C95588">
        <w:tc>
          <w:tcPr>
            <w:tcW w:w="3823" w:type="dxa"/>
          </w:tcPr>
          <w:p w14:paraId="3DABEFC4" w14:textId="77777777" w:rsidR="00165104" w:rsidRPr="00D816A7" w:rsidRDefault="00165104" w:rsidP="00936D8A">
            <w:pPr>
              <w:spacing w:after="120"/>
              <w:rPr>
                <w:color w:val="1F497D" w:themeColor="text2"/>
                <w:szCs w:val="24"/>
              </w:rPr>
            </w:pPr>
            <w:r w:rsidRPr="00D816A7">
              <w:rPr>
                <w:color w:val="1F497D" w:themeColor="text2"/>
                <w:szCs w:val="24"/>
                <w:lang w:val="fr-BE"/>
              </w:rPr>
              <w:t>Riz</w:t>
            </w:r>
          </w:p>
        </w:tc>
        <w:tc>
          <w:tcPr>
            <w:tcW w:w="5239" w:type="dxa"/>
            <w:shd w:val="clear" w:color="auto" w:fill="auto"/>
          </w:tcPr>
          <w:p w14:paraId="081A03F4" w14:textId="77777777" w:rsidR="00165104" w:rsidRPr="00D816A7" w:rsidRDefault="00165104" w:rsidP="00936D8A">
            <w:pPr>
              <w:spacing w:after="120"/>
              <w:rPr>
                <w:color w:val="1F497D" w:themeColor="text2"/>
                <w:szCs w:val="24"/>
              </w:rPr>
            </w:pPr>
            <w:r w:rsidRPr="00D816A7">
              <w:rPr>
                <w:color w:val="1F497D" w:themeColor="text2"/>
                <w:szCs w:val="24"/>
              </w:rPr>
              <w:t>Farine, pain, pommes de terre, riz et autres produits riches en amidon</w:t>
            </w:r>
          </w:p>
        </w:tc>
      </w:tr>
      <w:tr w:rsidR="00C95588" w:rsidRPr="00D816A7" w14:paraId="7B75B4D3" w14:textId="77777777" w:rsidTr="00C95588">
        <w:tc>
          <w:tcPr>
            <w:tcW w:w="3823" w:type="dxa"/>
          </w:tcPr>
          <w:p w14:paraId="1AAC7452" w14:textId="77777777" w:rsidR="00165104" w:rsidRPr="00D816A7" w:rsidRDefault="00165104" w:rsidP="00936D8A">
            <w:pPr>
              <w:spacing w:after="120"/>
              <w:rPr>
                <w:color w:val="1F497D" w:themeColor="text2"/>
                <w:szCs w:val="24"/>
              </w:rPr>
            </w:pPr>
            <w:r w:rsidRPr="00D816A7">
              <w:rPr>
                <w:color w:val="1F497D" w:themeColor="text2"/>
                <w:szCs w:val="24"/>
                <w:lang w:val="fr-BE"/>
              </w:rPr>
              <w:t>Tomates pelées concassées en cubes</w:t>
            </w:r>
          </w:p>
        </w:tc>
        <w:tc>
          <w:tcPr>
            <w:tcW w:w="5239" w:type="dxa"/>
            <w:shd w:val="clear" w:color="auto" w:fill="auto"/>
          </w:tcPr>
          <w:p w14:paraId="64F739EA" w14:textId="77777777" w:rsidR="00165104" w:rsidRPr="00D816A7" w:rsidRDefault="00165104" w:rsidP="00936D8A">
            <w:pPr>
              <w:spacing w:after="120"/>
              <w:rPr>
                <w:color w:val="1F497D" w:themeColor="text2"/>
                <w:szCs w:val="24"/>
              </w:rPr>
            </w:pPr>
            <w:r w:rsidRPr="00D816A7">
              <w:rPr>
                <w:color w:val="1F497D" w:themeColor="text2"/>
                <w:szCs w:val="24"/>
              </w:rPr>
              <w:t>Fruits et légumes</w:t>
            </w:r>
          </w:p>
        </w:tc>
      </w:tr>
      <w:tr w:rsidR="00C95588" w:rsidRPr="00D816A7" w14:paraId="2BB35B6E" w14:textId="77777777" w:rsidTr="00C95588">
        <w:tc>
          <w:tcPr>
            <w:tcW w:w="3823" w:type="dxa"/>
          </w:tcPr>
          <w:p w14:paraId="6DA6F54A" w14:textId="77777777" w:rsidR="00165104" w:rsidRPr="00D816A7" w:rsidRDefault="00165104" w:rsidP="00936D8A">
            <w:pPr>
              <w:spacing w:after="120"/>
              <w:rPr>
                <w:color w:val="1F497D" w:themeColor="text2"/>
                <w:szCs w:val="24"/>
              </w:rPr>
            </w:pPr>
            <w:r w:rsidRPr="00D816A7">
              <w:rPr>
                <w:color w:val="1F497D" w:themeColor="text2"/>
                <w:szCs w:val="24"/>
                <w:lang w:val="fr-BE"/>
              </w:rPr>
              <w:t>Haricots verts entiers très fins en conserve</w:t>
            </w:r>
          </w:p>
        </w:tc>
        <w:tc>
          <w:tcPr>
            <w:tcW w:w="5239" w:type="dxa"/>
            <w:shd w:val="clear" w:color="auto" w:fill="auto"/>
          </w:tcPr>
          <w:p w14:paraId="391D14CA" w14:textId="77777777" w:rsidR="00165104" w:rsidRPr="00D816A7" w:rsidRDefault="00165104" w:rsidP="00936D8A">
            <w:pPr>
              <w:spacing w:after="120"/>
              <w:rPr>
                <w:color w:val="1F497D" w:themeColor="text2"/>
                <w:szCs w:val="24"/>
              </w:rPr>
            </w:pPr>
            <w:r w:rsidRPr="00D816A7">
              <w:rPr>
                <w:color w:val="1F497D" w:themeColor="text2"/>
                <w:szCs w:val="24"/>
              </w:rPr>
              <w:t>Fruits et légumes</w:t>
            </w:r>
          </w:p>
        </w:tc>
      </w:tr>
      <w:tr w:rsidR="009E070F" w:rsidRPr="00D816A7" w14:paraId="2FB642DE" w14:textId="77777777" w:rsidTr="00C95588">
        <w:tc>
          <w:tcPr>
            <w:tcW w:w="3823" w:type="dxa"/>
          </w:tcPr>
          <w:p w14:paraId="5841561D" w14:textId="52A22474" w:rsidR="009E070F" w:rsidRPr="00D816A7" w:rsidRDefault="009E070F" w:rsidP="00936D8A">
            <w:pPr>
              <w:spacing w:after="120"/>
              <w:rPr>
                <w:color w:val="1F497D" w:themeColor="text2"/>
                <w:szCs w:val="24"/>
                <w:lang w:val="fr-BE"/>
              </w:rPr>
            </w:pPr>
            <w:r w:rsidRPr="00D816A7">
              <w:rPr>
                <w:color w:val="1F497D" w:themeColor="text2"/>
                <w:szCs w:val="24"/>
                <w:lang w:val="fr-BE"/>
              </w:rPr>
              <w:t>Petits pois</w:t>
            </w:r>
          </w:p>
        </w:tc>
        <w:tc>
          <w:tcPr>
            <w:tcW w:w="5239" w:type="dxa"/>
            <w:shd w:val="clear" w:color="auto" w:fill="auto"/>
          </w:tcPr>
          <w:p w14:paraId="5D917159" w14:textId="19F5B6EE" w:rsidR="009E070F" w:rsidRPr="00D816A7" w:rsidRDefault="009E070F" w:rsidP="00936D8A">
            <w:pPr>
              <w:spacing w:after="120"/>
              <w:rPr>
                <w:color w:val="1F497D" w:themeColor="text2"/>
                <w:szCs w:val="24"/>
              </w:rPr>
            </w:pPr>
            <w:r w:rsidRPr="00D816A7">
              <w:rPr>
                <w:color w:val="1F497D" w:themeColor="text2"/>
                <w:szCs w:val="24"/>
              </w:rPr>
              <w:t>Fruits et légumes</w:t>
            </w:r>
          </w:p>
        </w:tc>
      </w:tr>
      <w:tr w:rsidR="009E070F" w:rsidRPr="00D816A7" w14:paraId="732D1E9F" w14:textId="77777777" w:rsidTr="00C95588">
        <w:tc>
          <w:tcPr>
            <w:tcW w:w="3823" w:type="dxa"/>
          </w:tcPr>
          <w:p w14:paraId="1AC760D5" w14:textId="005BA1F6" w:rsidR="009E070F" w:rsidRPr="00D816A7" w:rsidRDefault="009E070F" w:rsidP="00936D8A">
            <w:pPr>
              <w:spacing w:after="120"/>
              <w:rPr>
                <w:color w:val="1F497D" w:themeColor="text2"/>
                <w:szCs w:val="24"/>
              </w:rPr>
            </w:pPr>
            <w:r w:rsidRPr="00D816A7">
              <w:rPr>
                <w:color w:val="1F497D" w:themeColor="text2"/>
                <w:szCs w:val="24"/>
              </w:rPr>
              <w:t>Pois chiches</w:t>
            </w:r>
          </w:p>
        </w:tc>
        <w:tc>
          <w:tcPr>
            <w:tcW w:w="5239" w:type="dxa"/>
            <w:shd w:val="clear" w:color="auto" w:fill="auto"/>
          </w:tcPr>
          <w:p w14:paraId="6DDA84FF" w14:textId="77777777" w:rsidR="009E070F" w:rsidRPr="00D816A7" w:rsidRDefault="009E070F" w:rsidP="00936D8A">
            <w:pPr>
              <w:spacing w:after="120"/>
              <w:rPr>
                <w:color w:val="1F497D" w:themeColor="text2"/>
                <w:szCs w:val="24"/>
              </w:rPr>
            </w:pPr>
            <w:r w:rsidRPr="00D816A7">
              <w:rPr>
                <w:color w:val="1F497D" w:themeColor="text2"/>
                <w:szCs w:val="24"/>
              </w:rPr>
              <w:t>Fruits et légumes</w:t>
            </w:r>
          </w:p>
        </w:tc>
      </w:tr>
      <w:tr w:rsidR="009E070F" w:rsidRPr="00D816A7" w14:paraId="0CC12B40" w14:textId="77777777" w:rsidTr="00C95588">
        <w:tc>
          <w:tcPr>
            <w:tcW w:w="3823" w:type="dxa"/>
          </w:tcPr>
          <w:p w14:paraId="3D272BD1" w14:textId="4DDAC280" w:rsidR="009E070F" w:rsidRPr="00D816A7" w:rsidRDefault="009E070F" w:rsidP="00936D8A">
            <w:pPr>
              <w:spacing w:after="120"/>
              <w:rPr>
                <w:color w:val="1F497D" w:themeColor="text2"/>
                <w:szCs w:val="24"/>
                <w:lang w:val="fr-BE"/>
              </w:rPr>
            </w:pPr>
            <w:r w:rsidRPr="00D816A7">
              <w:rPr>
                <w:color w:val="1F497D" w:themeColor="text2"/>
                <w:szCs w:val="24"/>
                <w:lang w:val="fr-BE"/>
              </w:rPr>
              <w:t>Confiture de fraises</w:t>
            </w:r>
          </w:p>
        </w:tc>
        <w:tc>
          <w:tcPr>
            <w:tcW w:w="5239" w:type="dxa"/>
            <w:shd w:val="clear" w:color="auto" w:fill="auto"/>
          </w:tcPr>
          <w:p w14:paraId="22C8CF30" w14:textId="77777777" w:rsidR="009E070F" w:rsidRPr="00D816A7" w:rsidRDefault="009E070F" w:rsidP="00936D8A">
            <w:pPr>
              <w:spacing w:after="120"/>
              <w:rPr>
                <w:color w:val="1F497D" w:themeColor="text2"/>
                <w:szCs w:val="24"/>
              </w:rPr>
            </w:pPr>
            <w:r w:rsidRPr="00D816A7">
              <w:rPr>
                <w:color w:val="1F497D" w:themeColor="text2"/>
                <w:szCs w:val="24"/>
              </w:rPr>
              <w:t>Plats cuisinés, autres denrées alimentaires</w:t>
            </w:r>
          </w:p>
        </w:tc>
      </w:tr>
      <w:tr w:rsidR="009E070F" w:rsidRPr="00D816A7" w14:paraId="7168577B" w14:textId="77777777" w:rsidTr="00C95588">
        <w:tc>
          <w:tcPr>
            <w:tcW w:w="3823" w:type="dxa"/>
          </w:tcPr>
          <w:p w14:paraId="69A4DC50" w14:textId="77777777" w:rsidR="009E070F" w:rsidRPr="00D816A7" w:rsidRDefault="009E070F" w:rsidP="00936D8A">
            <w:pPr>
              <w:spacing w:after="120"/>
              <w:rPr>
                <w:color w:val="1F497D" w:themeColor="text2"/>
                <w:szCs w:val="24"/>
                <w:lang w:val="fr-BE"/>
              </w:rPr>
            </w:pPr>
            <w:r w:rsidRPr="00D816A7">
              <w:rPr>
                <w:color w:val="1F497D" w:themeColor="text2"/>
                <w:szCs w:val="24"/>
                <w:lang w:val="fr-BE"/>
              </w:rPr>
              <w:t>Huile d’olive</w:t>
            </w:r>
          </w:p>
        </w:tc>
        <w:tc>
          <w:tcPr>
            <w:tcW w:w="5239" w:type="dxa"/>
            <w:shd w:val="clear" w:color="auto" w:fill="auto"/>
          </w:tcPr>
          <w:p w14:paraId="74A4CD63" w14:textId="77777777" w:rsidR="009E070F" w:rsidRPr="00D816A7" w:rsidRDefault="009E070F" w:rsidP="00936D8A">
            <w:pPr>
              <w:spacing w:after="120"/>
              <w:rPr>
                <w:color w:val="1F497D" w:themeColor="text2"/>
                <w:szCs w:val="24"/>
              </w:rPr>
            </w:pPr>
            <w:r w:rsidRPr="00D816A7">
              <w:rPr>
                <w:color w:val="1F497D" w:themeColor="text2"/>
                <w:szCs w:val="24"/>
              </w:rPr>
              <w:t>Graisses, huiles</w:t>
            </w:r>
          </w:p>
        </w:tc>
      </w:tr>
      <w:tr w:rsidR="009E070F" w:rsidRPr="00D816A7" w14:paraId="5A1961C5" w14:textId="77777777" w:rsidTr="00C95588">
        <w:tc>
          <w:tcPr>
            <w:tcW w:w="3823" w:type="dxa"/>
          </w:tcPr>
          <w:p w14:paraId="05D3AA10" w14:textId="59218CEC" w:rsidR="009E070F" w:rsidRPr="00D816A7" w:rsidRDefault="009E070F" w:rsidP="00936D8A">
            <w:pPr>
              <w:spacing w:after="120"/>
              <w:rPr>
                <w:color w:val="1F497D" w:themeColor="text2"/>
                <w:szCs w:val="24"/>
                <w:lang w:val="fr-BE"/>
              </w:rPr>
            </w:pPr>
            <w:r w:rsidRPr="00D816A7">
              <w:rPr>
                <w:color w:val="1F497D" w:themeColor="text2"/>
                <w:szCs w:val="24"/>
                <w:lang w:val="fr-BE"/>
              </w:rPr>
              <w:t>Chocolat au lait issu du commerce équitable</w:t>
            </w:r>
          </w:p>
        </w:tc>
        <w:tc>
          <w:tcPr>
            <w:tcW w:w="5239" w:type="dxa"/>
            <w:shd w:val="clear" w:color="auto" w:fill="auto"/>
          </w:tcPr>
          <w:p w14:paraId="242FD55F" w14:textId="77777777" w:rsidR="009E070F" w:rsidRPr="00D816A7" w:rsidRDefault="009E070F" w:rsidP="00936D8A">
            <w:pPr>
              <w:spacing w:after="120"/>
              <w:rPr>
                <w:color w:val="1F497D" w:themeColor="text2"/>
                <w:szCs w:val="24"/>
              </w:rPr>
            </w:pPr>
            <w:r w:rsidRPr="00D816A7">
              <w:rPr>
                <w:color w:val="1F497D" w:themeColor="text2"/>
                <w:szCs w:val="24"/>
              </w:rPr>
              <w:t>Plats cuisinés, autres denrées alimentaires</w:t>
            </w:r>
          </w:p>
        </w:tc>
      </w:tr>
      <w:tr w:rsidR="009E070F" w:rsidRPr="00D816A7" w14:paraId="5F3EA5F6" w14:textId="77777777" w:rsidTr="00C95588">
        <w:tc>
          <w:tcPr>
            <w:tcW w:w="3823" w:type="dxa"/>
          </w:tcPr>
          <w:p w14:paraId="1AC8AE9E" w14:textId="5835E81E" w:rsidR="009E070F" w:rsidRPr="00D816A7" w:rsidRDefault="009E070F" w:rsidP="00936D8A">
            <w:pPr>
              <w:spacing w:after="120"/>
              <w:rPr>
                <w:color w:val="1F497D" w:themeColor="text2"/>
                <w:szCs w:val="24"/>
                <w:lang w:val="fr-BE"/>
              </w:rPr>
            </w:pPr>
            <w:r w:rsidRPr="00D816A7">
              <w:rPr>
                <w:color w:val="1F497D" w:themeColor="text2"/>
                <w:szCs w:val="24"/>
                <w:lang w:val="fr-BE"/>
              </w:rPr>
              <w:t>Soupe</w:t>
            </w:r>
          </w:p>
        </w:tc>
        <w:tc>
          <w:tcPr>
            <w:tcW w:w="5239" w:type="dxa"/>
            <w:shd w:val="clear" w:color="auto" w:fill="auto"/>
          </w:tcPr>
          <w:p w14:paraId="1FDF9407" w14:textId="10B54522" w:rsidR="009E070F" w:rsidRPr="00D816A7" w:rsidRDefault="009E070F" w:rsidP="00936D8A">
            <w:pPr>
              <w:spacing w:after="120"/>
              <w:rPr>
                <w:color w:val="1F497D" w:themeColor="text2"/>
                <w:szCs w:val="24"/>
              </w:rPr>
            </w:pPr>
            <w:r w:rsidRPr="00D816A7">
              <w:rPr>
                <w:color w:val="1F497D" w:themeColor="text2"/>
                <w:szCs w:val="24"/>
              </w:rPr>
              <w:t>Fruits et légumes</w:t>
            </w:r>
          </w:p>
        </w:tc>
      </w:tr>
      <w:tr w:rsidR="009E070F" w:rsidRPr="00D816A7" w14:paraId="0F4FB164" w14:textId="77777777" w:rsidTr="00C95588">
        <w:tc>
          <w:tcPr>
            <w:tcW w:w="3823" w:type="dxa"/>
          </w:tcPr>
          <w:p w14:paraId="38464482" w14:textId="1F9E5F8D" w:rsidR="009E070F" w:rsidRPr="00D816A7" w:rsidRDefault="009E070F" w:rsidP="00936D8A">
            <w:pPr>
              <w:spacing w:after="120"/>
              <w:rPr>
                <w:color w:val="1F497D" w:themeColor="text2"/>
                <w:szCs w:val="24"/>
                <w:lang w:val="fr-BE"/>
              </w:rPr>
            </w:pPr>
            <w:r w:rsidRPr="00D816A7">
              <w:rPr>
                <w:color w:val="1F497D" w:themeColor="text2"/>
                <w:szCs w:val="24"/>
                <w:lang w:val="fr-BE"/>
              </w:rPr>
              <w:t>Chili con carne</w:t>
            </w:r>
          </w:p>
        </w:tc>
        <w:tc>
          <w:tcPr>
            <w:tcW w:w="5239" w:type="dxa"/>
            <w:shd w:val="clear" w:color="auto" w:fill="auto"/>
          </w:tcPr>
          <w:p w14:paraId="7ABF132D" w14:textId="77777777" w:rsidR="009E070F" w:rsidRPr="00D816A7" w:rsidRDefault="009E070F" w:rsidP="00936D8A">
            <w:pPr>
              <w:spacing w:after="120"/>
              <w:rPr>
                <w:color w:val="1F497D" w:themeColor="text2"/>
                <w:szCs w:val="24"/>
              </w:rPr>
            </w:pPr>
            <w:r w:rsidRPr="00D816A7">
              <w:rPr>
                <w:color w:val="1F497D" w:themeColor="text2"/>
                <w:szCs w:val="24"/>
              </w:rPr>
              <w:t>Plats cuisinés, autres denrées alimentaires</w:t>
            </w:r>
          </w:p>
        </w:tc>
      </w:tr>
    </w:tbl>
    <w:p w14:paraId="45A5C73A" w14:textId="77777777" w:rsidR="00C95588" w:rsidRPr="00D816A7" w:rsidRDefault="00C95588" w:rsidP="00936D8A">
      <w:pPr>
        <w:spacing w:after="120" w:line="240" w:lineRule="auto"/>
        <w:rPr>
          <w:szCs w:val="24"/>
        </w:rPr>
      </w:pPr>
    </w:p>
    <w:p w14:paraId="1042C700" w14:textId="6734A13F" w:rsidR="00165104" w:rsidRPr="00D816A7" w:rsidRDefault="00EC05E9" w:rsidP="00936D8A">
      <w:pPr>
        <w:spacing w:after="120" w:line="240" w:lineRule="auto"/>
        <w:rPr>
          <w:color w:val="1F497D" w:themeColor="text2"/>
          <w:szCs w:val="24"/>
        </w:rPr>
      </w:pPr>
      <w:r w:rsidRPr="00D816A7">
        <w:rPr>
          <w:color w:val="1F497D" w:themeColor="text2"/>
          <w:szCs w:val="24"/>
        </w:rPr>
        <w:lastRenderedPageBreak/>
        <w:t>Comme</w:t>
      </w:r>
      <w:r w:rsidR="009C427F" w:rsidRPr="00D816A7">
        <w:rPr>
          <w:color w:val="1F497D" w:themeColor="text2"/>
          <w:szCs w:val="24"/>
        </w:rPr>
        <w:t xml:space="preserve"> pour chaque campagne, </w:t>
      </w:r>
      <w:r w:rsidRPr="00D816A7">
        <w:rPr>
          <w:color w:val="1F497D" w:themeColor="text2"/>
          <w:szCs w:val="24"/>
        </w:rPr>
        <w:t>l</w:t>
      </w:r>
      <w:r w:rsidR="00165104" w:rsidRPr="00D816A7">
        <w:rPr>
          <w:color w:val="1F497D" w:themeColor="text2"/>
          <w:szCs w:val="24"/>
        </w:rPr>
        <w:t xml:space="preserve">e choix des produits composant une campagne </w:t>
      </w:r>
      <w:r w:rsidR="00EE5202" w:rsidRPr="00D816A7">
        <w:rPr>
          <w:color w:val="1F497D" w:themeColor="text2"/>
          <w:szCs w:val="24"/>
        </w:rPr>
        <w:t>est fait</w:t>
      </w:r>
      <w:r w:rsidR="00165104" w:rsidRPr="00D816A7">
        <w:rPr>
          <w:color w:val="1F497D" w:themeColor="text2"/>
          <w:szCs w:val="24"/>
        </w:rPr>
        <w:t xml:space="preserve"> de manière concertée avec l’ensemble des acteurs: la Fédération des Banques Alimentaires, la </w:t>
      </w:r>
      <w:r w:rsidR="00193DB4" w:rsidRPr="00D816A7">
        <w:rPr>
          <w:color w:val="1F497D" w:themeColor="text2"/>
          <w:szCs w:val="24"/>
        </w:rPr>
        <w:t>C</w:t>
      </w:r>
      <w:r w:rsidR="00165104" w:rsidRPr="00D816A7">
        <w:rPr>
          <w:color w:val="1F497D" w:themeColor="text2"/>
          <w:szCs w:val="24"/>
        </w:rPr>
        <w:t xml:space="preserve">roix </w:t>
      </w:r>
      <w:r w:rsidR="00193DB4" w:rsidRPr="00D816A7">
        <w:rPr>
          <w:color w:val="1F497D" w:themeColor="text2"/>
          <w:szCs w:val="24"/>
        </w:rPr>
        <w:t>R</w:t>
      </w:r>
      <w:r w:rsidR="00165104" w:rsidRPr="00D816A7">
        <w:rPr>
          <w:color w:val="1F497D" w:themeColor="text2"/>
          <w:szCs w:val="24"/>
        </w:rPr>
        <w:t>ouge, la Fédération des CPAS, la Fédération des Services sociaux, etc.</w:t>
      </w:r>
      <w:r w:rsidRPr="00D816A7">
        <w:rPr>
          <w:color w:val="1F497D" w:themeColor="text2"/>
          <w:szCs w:val="24"/>
        </w:rPr>
        <w:t xml:space="preserve"> </w:t>
      </w:r>
      <w:r w:rsidR="00193DB4" w:rsidRPr="00D816A7">
        <w:rPr>
          <w:color w:val="1F497D" w:themeColor="text2"/>
          <w:szCs w:val="24"/>
        </w:rPr>
        <w:t>La composition des listes de produit est</w:t>
      </w:r>
      <w:r w:rsidRPr="00D816A7">
        <w:rPr>
          <w:color w:val="1F497D" w:themeColor="text2"/>
          <w:szCs w:val="24"/>
        </w:rPr>
        <w:t xml:space="preserve"> le fruit d’importantes </w:t>
      </w:r>
      <w:r w:rsidR="00856ACC" w:rsidRPr="00D816A7">
        <w:rPr>
          <w:color w:val="1F497D" w:themeColor="text2"/>
          <w:szCs w:val="24"/>
        </w:rPr>
        <w:t>réflexions</w:t>
      </w:r>
      <w:r w:rsidRPr="00D816A7">
        <w:rPr>
          <w:color w:val="1F497D" w:themeColor="text2"/>
          <w:szCs w:val="24"/>
        </w:rPr>
        <w:t>.</w:t>
      </w:r>
      <w:r w:rsidR="00165104" w:rsidRPr="00D816A7">
        <w:rPr>
          <w:color w:val="1F497D" w:themeColor="text2"/>
          <w:szCs w:val="24"/>
        </w:rPr>
        <w:t xml:space="preserve"> </w:t>
      </w:r>
      <w:r w:rsidR="009C427F" w:rsidRPr="00D816A7">
        <w:rPr>
          <w:color w:val="1F497D" w:themeColor="text2"/>
          <w:szCs w:val="24"/>
        </w:rPr>
        <w:t>D</w:t>
      </w:r>
      <w:r w:rsidRPr="00D816A7">
        <w:rPr>
          <w:color w:val="1F497D" w:themeColor="text2"/>
          <w:szCs w:val="24"/>
        </w:rPr>
        <w:t xml:space="preserve">es </w:t>
      </w:r>
      <w:r w:rsidR="00165104" w:rsidRPr="00D816A7">
        <w:rPr>
          <w:color w:val="1F497D" w:themeColor="text2"/>
          <w:szCs w:val="24"/>
        </w:rPr>
        <w:t>experts en nutrition, en santé publique</w:t>
      </w:r>
      <w:r w:rsidR="00193DB4" w:rsidRPr="00D816A7">
        <w:rPr>
          <w:color w:val="1F497D" w:themeColor="text2"/>
          <w:szCs w:val="24"/>
        </w:rPr>
        <w:t xml:space="preserve"> et</w:t>
      </w:r>
      <w:r w:rsidR="00165104" w:rsidRPr="00D816A7">
        <w:rPr>
          <w:color w:val="1F497D" w:themeColor="text2"/>
          <w:szCs w:val="24"/>
        </w:rPr>
        <w:t xml:space="preserve"> en développement durable, </w:t>
      </w:r>
      <w:r w:rsidR="009C427F" w:rsidRPr="00D816A7">
        <w:rPr>
          <w:color w:val="1F497D" w:themeColor="text2"/>
          <w:szCs w:val="24"/>
        </w:rPr>
        <w:t>ont également été consultés</w:t>
      </w:r>
      <w:r w:rsidR="00165104" w:rsidRPr="00D816A7">
        <w:rPr>
          <w:color w:val="1F497D" w:themeColor="text2"/>
          <w:szCs w:val="24"/>
        </w:rPr>
        <w:t>.</w:t>
      </w:r>
      <w:r w:rsidR="00C95588" w:rsidRPr="00D816A7">
        <w:rPr>
          <w:color w:val="1F497D" w:themeColor="text2"/>
          <w:szCs w:val="24"/>
        </w:rPr>
        <w:t xml:space="preserve"> </w:t>
      </w:r>
      <w:r w:rsidR="009C427F" w:rsidRPr="00D816A7">
        <w:rPr>
          <w:color w:val="1F497D" w:themeColor="text2"/>
          <w:szCs w:val="24"/>
        </w:rPr>
        <w:t xml:space="preserve">La </w:t>
      </w:r>
      <w:r w:rsidR="00165104" w:rsidRPr="00D816A7">
        <w:rPr>
          <w:color w:val="1F497D" w:themeColor="text2"/>
          <w:szCs w:val="24"/>
        </w:rPr>
        <w:t>procédure mise en place par l’AG pour la sélection des produits</w:t>
      </w:r>
      <w:r w:rsidR="009C427F" w:rsidRPr="00D816A7">
        <w:rPr>
          <w:color w:val="1F497D" w:themeColor="text2"/>
          <w:szCs w:val="24"/>
        </w:rPr>
        <w:t xml:space="preserve"> a été suivie</w:t>
      </w:r>
      <w:r w:rsidR="00165104" w:rsidRPr="00D816A7">
        <w:rPr>
          <w:color w:val="1F497D" w:themeColor="text2"/>
          <w:szCs w:val="24"/>
        </w:rPr>
        <w:t>.</w:t>
      </w:r>
      <w:r w:rsidRPr="00D816A7">
        <w:rPr>
          <w:color w:val="1F497D" w:themeColor="text2"/>
          <w:szCs w:val="24"/>
        </w:rPr>
        <w:t xml:space="preserve"> </w:t>
      </w:r>
    </w:p>
    <w:p w14:paraId="2F9BE871" w14:textId="3718A599" w:rsidR="00C95588" w:rsidRPr="00D816A7" w:rsidRDefault="009C427F" w:rsidP="00936D8A">
      <w:pPr>
        <w:spacing w:after="120" w:line="240" w:lineRule="auto"/>
        <w:rPr>
          <w:color w:val="1F497D" w:themeColor="text2"/>
          <w:szCs w:val="24"/>
        </w:rPr>
      </w:pPr>
      <w:r w:rsidRPr="00D816A7">
        <w:rPr>
          <w:color w:val="1F497D" w:themeColor="text2"/>
          <w:szCs w:val="24"/>
        </w:rPr>
        <w:t xml:space="preserve">Pour les plats préparés, des analyses organoleptiques ont été effectuées avant attribution. </w:t>
      </w:r>
    </w:p>
    <w:p w14:paraId="4825892C" w14:textId="12CE6E67" w:rsidR="00185B3C" w:rsidRPr="00D816A7" w:rsidRDefault="00AF2ACD" w:rsidP="00936D8A">
      <w:pPr>
        <w:spacing w:after="120" w:line="240" w:lineRule="auto"/>
        <w:rPr>
          <w:color w:val="1F497D" w:themeColor="text2"/>
          <w:lang w:val="fr-BE"/>
        </w:rPr>
      </w:pPr>
      <w:r w:rsidRPr="00D816A7">
        <w:rPr>
          <w:color w:val="1F497D" w:themeColor="text2"/>
          <w:lang w:val="fr-BE"/>
        </w:rPr>
        <w:t xml:space="preserve">Les modifications </w:t>
      </w:r>
      <w:r w:rsidR="009C427F" w:rsidRPr="00D816A7">
        <w:rPr>
          <w:color w:val="1F497D" w:themeColor="text2"/>
          <w:lang w:val="fr-BE"/>
        </w:rPr>
        <w:t xml:space="preserve">qualitatives </w:t>
      </w:r>
      <w:r w:rsidRPr="00D816A7">
        <w:rPr>
          <w:color w:val="1F497D" w:themeColor="text2"/>
          <w:lang w:val="fr-BE"/>
        </w:rPr>
        <w:t xml:space="preserve">apportées </w:t>
      </w:r>
      <w:r w:rsidR="009C427F" w:rsidRPr="00D816A7">
        <w:rPr>
          <w:color w:val="1F497D" w:themeColor="text2"/>
          <w:lang w:val="fr-BE"/>
        </w:rPr>
        <w:t>les</w:t>
      </w:r>
      <w:r w:rsidRPr="00D816A7">
        <w:rPr>
          <w:color w:val="1F497D" w:themeColor="text2"/>
          <w:lang w:val="fr-BE"/>
        </w:rPr>
        <w:t xml:space="preserve"> années précédentes</w:t>
      </w:r>
      <w:r w:rsidR="009C427F" w:rsidRPr="00D816A7">
        <w:rPr>
          <w:color w:val="1F497D" w:themeColor="text2"/>
          <w:lang w:val="fr-BE"/>
        </w:rPr>
        <w:t xml:space="preserve"> ont été en général maintenue et ont été</w:t>
      </w:r>
      <w:r w:rsidRPr="00D816A7">
        <w:rPr>
          <w:color w:val="1F497D" w:themeColor="text2"/>
          <w:lang w:val="fr-BE"/>
        </w:rPr>
        <w:t> :</w:t>
      </w:r>
    </w:p>
    <w:p w14:paraId="630C316D" w14:textId="0DA8D97E" w:rsidR="00185B3C" w:rsidRPr="00D816A7" w:rsidRDefault="00185B3C" w:rsidP="00936D8A">
      <w:pPr>
        <w:spacing w:after="120" w:line="240" w:lineRule="auto"/>
        <w:rPr>
          <w:color w:val="1F497D" w:themeColor="text2"/>
          <w:lang w:val="fr-BE"/>
        </w:rPr>
      </w:pPr>
      <w:r w:rsidRPr="00D816A7">
        <w:rPr>
          <w:color w:val="1F497D" w:themeColor="text2"/>
          <w:lang w:val="fr-BE"/>
        </w:rPr>
        <w:t>-</w:t>
      </w:r>
      <w:r w:rsidRPr="00D816A7">
        <w:rPr>
          <w:color w:val="1F497D" w:themeColor="text2"/>
          <w:lang w:val="fr-BE"/>
        </w:rPr>
        <w:tab/>
      </w:r>
      <w:r w:rsidR="009C427F" w:rsidRPr="00D816A7">
        <w:rPr>
          <w:color w:val="1F497D" w:themeColor="text2"/>
          <w:lang w:val="fr-BE"/>
        </w:rPr>
        <w:t xml:space="preserve">comme pour la campagne 2018 : </w:t>
      </w:r>
      <w:r w:rsidRPr="00D816A7">
        <w:rPr>
          <w:color w:val="1F497D" w:themeColor="text2"/>
          <w:lang w:val="fr-BE"/>
        </w:rPr>
        <w:t xml:space="preserve">prix </w:t>
      </w:r>
      <w:r w:rsidR="002A5715" w:rsidRPr="00D816A7">
        <w:rPr>
          <w:color w:val="1F497D" w:themeColor="text2"/>
          <w:lang w:val="fr-BE"/>
        </w:rPr>
        <w:t>minimum d’achat aux producteurs</w:t>
      </w:r>
      <w:r w:rsidRPr="00D816A7">
        <w:rPr>
          <w:color w:val="1F497D" w:themeColor="text2"/>
          <w:lang w:val="fr-BE"/>
        </w:rPr>
        <w:t xml:space="preserve">: afin d’éviter de brader les prix pour les producteurs, un prix fixe a été donné pour l’achat du lait aux producteurs. </w:t>
      </w:r>
    </w:p>
    <w:p w14:paraId="15FF6365" w14:textId="1D7FA25A" w:rsidR="00185B3C" w:rsidRPr="00D816A7" w:rsidRDefault="00185B3C" w:rsidP="00936D8A">
      <w:pPr>
        <w:spacing w:after="120" w:line="240" w:lineRule="auto"/>
        <w:rPr>
          <w:color w:val="1F497D" w:themeColor="text2"/>
          <w:lang w:val="fr-BE"/>
        </w:rPr>
      </w:pPr>
      <w:r w:rsidRPr="00D816A7">
        <w:rPr>
          <w:lang w:val="fr-BE"/>
        </w:rPr>
        <w:t>-</w:t>
      </w:r>
      <w:r w:rsidRPr="00D816A7">
        <w:rPr>
          <w:lang w:val="fr-BE"/>
        </w:rPr>
        <w:tab/>
      </w:r>
      <w:r w:rsidRPr="00D816A7">
        <w:rPr>
          <w:color w:val="1F497D" w:themeColor="text2"/>
          <w:lang w:val="fr-BE"/>
        </w:rPr>
        <w:t>qualité des produits entrant dans la fabrication des produits : afin d’améliorer la qualité des produits, des exigences supplémentaires ont été mises dans le cahier des charges : produits sans OG</w:t>
      </w:r>
      <w:r w:rsidR="009C427F" w:rsidRPr="00D816A7">
        <w:rPr>
          <w:color w:val="1F497D" w:themeColor="text2"/>
          <w:lang w:val="fr-BE"/>
        </w:rPr>
        <w:t>M)</w:t>
      </w:r>
      <w:r w:rsidRPr="00D816A7">
        <w:rPr>
          <w:color w:val="1F497D" w:themeColor="text2"/>
          <w:lang w:val="fr-BE"/>
        </w:rPr>
        <w:t xml:space="preserve">, réduction de la quantité de sucre dans certains produits ou éviter des sucres synthétiques </w:t>
      </w:r>
    </w:p>
    <w:p w14:paraId="33E25BB6" w14:textId="152AE0A3" w:rsidR="00185B3C" w:rsidRPr="00D816A7" w:rsidRDefault="00300295" w:rsidP="00936D8A">
      <w:pPr>
        <w:spacing w:after="120" w:line="240" w:lineRule="auto"/>
        <w:rPr>
          <w:color w:val="1F497D" w:themeColor="text2"/>
          <w:lang w:val="fr-BE"/>
        </w:rPr>
      </w:pPr>
      <w:r w:rsidRPr="00D816A7">
        <w:rPr>
          <w:color w:val="1F497D" w:themeColor="text2"/>
          <w:lang w:val="fr-BE"/>
        </w:rPr>
        <w:t>-</w:t>
      </w:r>
      <w:r w:rsidRPr="00D816A7">
        <w:rPr>
          <w:color w:val="1F497D" w:themeColor="text2"/>
          <w:lang w:val="fr-BE"/>
        </w:rPr>
        <w:tab/>
        <w:t>c</w:t>
      </w:r>
      <w:r w:rsidR="00185B3C" w:rsidRPr="00D816A7">
        <w:rPr>
          <w:color w:val="1F497D" w:themeColor="text2"/>
          <w:lang w:val="fr-BE"/>
        </w:rPr>
        <w:t>ritère organoleptique pour les plats préparés : ce critère a été maintenu en 2018 vu le bon retour pour la campagne 2017. Il a été couplé avec le critère lié à la qualité nutritionnelle.</w:t>
      </w:r>
    </w:p>
    <w:p w14:paraId="27269E7E" w14:textId="4821570A" w:rsidR="00165104" w:rsidRPr="00D816A7" w:rsidRDefault="00165104" w:rsidP="00936D8A">
      <w:pPr>
        <w:spacing w:after="120" w:line="240" w:lineRule="auto"/>
        <w:rPr>
          <w:color w:val="1F497D" w:themeColor="text2"/>
        </w:rPr>
      </w:pPr>
      <w:r w:rsidRPr="00D816A7">
        <w:rPr>
          <w:color w:val="1F497D" w:themeColor="text2"/>
        </w:rPr>
        <w:t xml:space="preserve">Au total, </w:t>
      </w:r>
      <w:r w:rsidR="007D1159" w:rsidRPr="00D816A7">
        <w:rPr>
          <w:color w:val="1F497D" w:themeColor="text2"/>
        </w:rPr>
        <w:t>70</w:t>
      </w:r>
      <w:r w:rsidRPr="00D816A7">
        <w:rPr>
          <w:color w:val="1F497D" w:themeColor="text2"/>
        </w:rPr>
        <w:t xml:space="preserve"> offres ont été présentées. Les </w:t>
      </w:r>
      <w:r w:rsidR="007D1159" w:rsidRPr="00D816A7">
        <w:rPr>
          <w:color w:val="1F497D" w:themeColor="text2"/>
        </w:rPr>
        <w:t>18</w:t>
      </w:r>
      <w:r w:rsidRPr="00D816A7">
        <w:rPr>
          <w:color w:val="1F497D" w:themeColor="text2"/>
        </w:rPr>
        <w:t xml:space="preserve"> lots ont été attribués à </w:t>
      </w:r>
      <w:r w:rsidR="007D1159" w:rsidRPr="00D816A7">
        <w:rPr>
          <w:color w:val="1F497D" w:themeColor="text2"/>
        </w:rPr>
        <w:t>4</w:t>
      </w:r>
      <w:r w:rsidR="003A01BF" w:rsidRPr="00D816A7">
        <w:rPr>
          <w:color w:val="1F497D" w:themeColor="text2"/>
        </w:rPr>
        <w:t xml:space="preserve"> soumissionnaires différents: </w:t>
      </w:r>
      <w:r w:rsidR="007D1159" w:rsidRPr="00D816A7">
        <w:rPr>
          <w:color w:val="1F497D" w:themeColor="text2"/>
        </w:rPr>
        <w:t>7</w:t>
      </w:r>
      <w:r w:rsidRPr="00D816A7">
        <w:rPr>
          <w:color w:val="1F497D" w:themeColor="text2"/>
        </w:rPr>
        <w:t xml:space="preserve"> lots </w:t>
      </w:r>
      <w:r w:rsidR="003A01BF" w:rsidRPr="00D816A7">
        <w:rPr>
          <w:color w:val="1F497D" w:themeColor="text2"/>
        </w:rPr>
        <w:t>à la société SAS Dhumeaux (FR) ; 2</w:t>
      </w:r>
      <w:r w:rsidRPr="00D816A7">
        <w:rPr>
          <w:color w:val="1F497D" w:themeColor="text2"/>
        </w:rPr>
        <w:t xml:space="preserve"> </w:t>
      </w:r>
      <w:r w:rsidR="003A01BF" w:rsidRPr="00D816A7">
        <w:rPr>
          <w:color w:val="1F497D" w:themeColor="text2"/>
        </w:rPr>
        <w:t xml:space="preserve">lots à la société SAS </w:t>
      </w:r>
      <w:proofErr w:type="spellStart"/>
      <w:r w:rsidR="003A01BF" w:rsidRPr="00D816A7">
        <w:rPr>
          <w:color w:val="1F497D" w:themeColor="text2"/>
        </w:rPr>
        <w:t>Jyco</w:t>
      </w:r>
      <w:proofErr w:type="spellEnd"/>
      <w:r w:rsidR="003A01BF" w:rsidRPr="00D816A7">
        <w:rPr>
          <w:color w:val="1F497D" w:themeColor="text2"/>
        </w:rPr>
        <w:t xml:space="preserve"> (FR); </w:t>
      </w:r>
      <w:r w:rsidR="007D1159" w:rsidRPr="00D816A7">
        <w:rPr>
          <w:color w:val="1F497D" w:themeColor="text2"/>
        </w:rPr>
        <w:t xml:space="preserve">6 </w:t>
      </w:r>
      <w:r w:rsidRPr="00D816A7">
        <w:rPr>
          <w:color w:val="1F497D" w:themeColor="text2"/>
        </w:rPr>
        <w:t>lots à la Société Française des Riz de Choix (FR) ; et</w:t>
      </w:r>
      <w:r w:rsidR="003A01BF" w:rsidRPr="00D816A7">
        <w:rPr>
          <w:color w:val="1F497D" w:themeColor="text2"/>
        </w:rPr>
        <w:t xml:space="preserve"> </w:t>
      </w:r>
      <w:r w:rsidR="007D1159" w:rsidRPr="00D816A7">
        <w:rPr>
          <w:color w:val="1F497D" w:themeColor="text2"/>
        </w:rPr>
        <w:t>2</w:t>
      </w:r>
      <w:r w:rsidR="003A01BF" w:rsidRPr="00D816A7">
        <w:rPr>
          <w:color w:val="1F497D" w:themeColor="text2"/>
        </w:rPr>
        <w:t xml:space="preserve"> lot</w:t>
      </w:r>
      <w:r w:rsidR="007D1159" w:rsidRPr="00D816A7">
        <w:rPr>
          <w:color w:val="1F497D" w:themeColor="text2"/>
        </w:rPr>
        <w:t>s</w:t>
      </w:r>
      <w:r w:rsidR="003A01BF" w:rsidRPr="00D816A7">
        <w:rPr>
          <w:color w:val="1F497D" w:themeColor="text2"/>
        </w:rPr>
        <w:t xml:space="preserve"> </w:t>
      </w:r>
      <w:r w:rsidR="007D1159" w:rsidRPr="00D816A7">
        <w:rPr>
          <w:color w:val="1F497D" w:themeColor="text2"/>
        </w:rPr>
        <w:t xml:space="preserve">à la société </w:t>
      </w:r>
      <w:proofErr w:type="spellStart"/>
      <w:r w:rsidR="007D1159" w:rsidRPr="00D816A7">
        <w:rPr>
          <w:color w:val="1F497D" w:themeColor="text2"/>
        </w:rPr>
        <w:t>Dischamps</w:t>
      </w:r>
      <w:proofErr w:type="spellEnd"/>
      <w:r w:rsidR="007D1159" w:rsidRPr="00D816A7">
        <w:rPr>
          <w:color w:val="1F497D" w:themeColor="text2"/>
        </w:rPr>
        <w:t xml:space="preserve"> (FR)</w:t>
      </w:r>
      <w:r w:rsidR="003A01BF" w:rsidRPr="00D816A7">
        <w:rPr>
          <w:color w:val="1F497D" w:themeColor="text2"/>
        </w:rPr>
        <w:t>.</w:t>
      </w:r>
    </w:p>
    <w:p w14:paraId="7683447F" w14:textId="759C2E49" w:rsidR="00417886" w:rsidRPr="00D816A7" w:rsidRDefault="007D1159" w:rsidP="00936D8A">
      <w:pPr>
        <w:spacing w:after="120" w:line="240" w:lineRule="auto"/>
      </w:pPr>
      <w:r w:rsidRPr="00D816A7">
        <w:rPr>
          <w:color w:val="1F497D" w:themeColor="text2"/>
        </w:rPr>
        <w:t>La</w:t>
      </w:r>
      <w:r w:rsidR="00165104" w:rsidRPr="00D816A7">
        <w:rPr>
          <w:color w:val="1F497D" w:themeColor="text2"/>
        </w:rPr>
        <w:t xml:space="preserve"> procédure de lancement et d’attribution de l’appe</w:t>
      </w:r>
      <w:r w:rsidR="004D6162" w:rsidRPr="00D816A7">
        <w:rPr>
          <w:color w:val="1F497D" w:themeColor="text2"/>
        </w:rPr>
        <w:t xml:space="preserve">l d’offres </w:t>
      </w:r>
      <w:r w:rsidRPr="00D816A7">
        <w:rPr>
          <w:color w:val="1F497D" w:themeColor="text2"/>
        </w:rPr>
        <w:t>n’a pas connu de retard notable</w:t>
      </w:r>
      <w:r w:rsidR="009108DE" w:rsidRPr="00D816A7">
        <w:rPr>
          <w:color w:val="1F497D" w:themeColor="text2"/>
        </w:rPr>
        <w:t>.</w:t>
      </w:r>
      <w:r w:rsidR="00165104" w:rsidRPr="00D816A7">
        <w:rPr>
          <w:color w:val="1F497D" w:themeColor="text2"/>
        </w:rPr>
        <w:t xml:space="preserve"> </w:t>
      </w:r>
      <w:r w:rsidR="00A67FC9" w:rsidRPr="00D816A7">
        <w:rPr>
          <w:color w:val="1F497D" w:themeColor="text2"/>
        </w:rPr>
        <w:t xml:space="preserve"> </w:t>
      </w:r>
      <w:r w:rsidRPr="00D816A7">
        <w:rPr>
          <w:color w:val="1F497D" w:themeColor="text2"/>
        </w:rPr>
        <w:t>L</w:t>
      </w:r>
      <w:r w:rsidR="00165104" w:rsidRPr="00D816A7">
        <w:rPr>
          <w:color w:val="1F497D" w:themeColor="text2"/>
        </w:rPr>
        <w:t xml:space="preserve">es premières livraisons </w:t>
      </w:r>
      <w:r w:rsidRPr="00D816A7">
        <w:rPr>
          <w:color w:val="1F497D" w:themeColor="text2"/>
        </w:rPr>
        <w:t>ont commencé début décembre 2019</w:t>
      </w:r>
      <w:r w:rsidR="000F0A26" w:rsidRPr="00D816A7">
        <w:rPr>
          <w:color w:val="1F497D" w:themeColor="text2"/>
        </w:rPr>
        <w:t xml:space="preserve"> et s’étaleront jusqu’en </w:t>
      </w:r>
      <w:r w:rsidRPr="00D816A7">
        <w:rPr>
          <w:color w:val="1F497D" w:themeColor="text2"/>
        </w:rPr>
        <w:t>novembre</w:t>
      </w:r>
      <w:r w:rsidR="000F0A26" w:rsidRPr="00D816A7">
        <w:rPr>
          <w:color w:val="1F497D" w:themeColor="text2"/>
        </w:rPr>
        <w:t xml:space="preserve"> 2020</w:t>
      </w:r>
      <w:r w:rsidRPr="00D816A7">
        <w:rPr>
          <w:color w:val="1F497D" w:themeColor="text2"/>
        </w:rPr>
        <w:t xml:space="preserve"> – faisant ainsi la soudure avec la campagne précédente (2018) et la campagne suivante (2020). </w:t>
      </w:r>
    </w:p>
    <w:p w14:paraId="335DCED9" w14:textId="03FEA09E" w:rsidR="00165104" w:rsidRPr="00D816A7" w:rsidRDefault="008464A8" w:rsidP="00936D8A">
      <w:pPr>
        <w:spacing w:after="120" w:line="240" w:lineRule="auto"/>
        <w:rPr>
          <w:color w:val="1F497D" w:themeColor="text2"/>
        </w:rPr>
      </w:pPr>
      <w:bookmarkStart w:id="17" w:name="_Hlk50720816"/>
      <w:r w:rsidRPr="00D816A7">
        <w:rPr>
          <w:color w:val="1F497D" w:themeColor="text2"/>
        </w:rPr>
        <w:t>L</w:t>
      </w:r>
      <w:r w:rsidR="00165104" w:rsidRPr="00D816A7">
        <w:rPr>
          <w:color w:val="1F497D" w:themeColor="text2"/>
        </w:rPr>
        <w:t>es coûts correspondants aux dispositions de l’article 26 2. c)</w:t>
      </w:r>
      <w:r w:rsidR="00417886" w:rsidRPr="00D816A7">
        <w:rPr>
          <w:color w:val="1F497D" w:themeColor="text2"/>
        </w:rPr>
        <w:t xml:space="preserve"> ont été utilisés</w:t>
      </w:r>
      <w:r w:rsidR="00165104" w:rsidRPr="00D816A7">
        <w:rPr>
          <w:color w:val="1F497D" w:themeColor="text2"/>
        </w:rPr>
        <w:t xml:space="preserve">. Il s’agit d’un montant de </w:t>
      </w:r>
      <w:r w:rsidR="00A157CF" w:rsidRPr="00D816A7">
        <w:rPr>
          <w:color w:val="1F497D" w:themeColor="text2"/>
          <w:szCs w:val="24"/>
        </w:rPr>
        <w:t xml:space="preserve">893.445,75 </w:t>
      </w:r>
      <w:r w:rsidR="00165104" w:rsidRPr="00D816A7">
        <w:rPr>
          <w:color w:val="1F497D" w:themeColor="text2"/>
        </w:rPr>
        <w:t>euros qui a été versé aux grands entrepôts dans le cadre de la convention conclu</w:t>
      </w:r>
      <w:r w:rsidR="00417886" w:rsidRPr="00D816A7">
        <w:rPr>
          <w:color w:val="1F497D" w:themeColor="text2"/>
        </w:rPr>
        <w:t>e</w:t>
      </w:r>
      <w:r w:rsidR="00165104" w:rsidRPr="00D816A7">
        <w:rPr>
          <w:color w:val="1F497D" w:themeColor="text2"/>
        </w:rPr>
        <w:t xml:space="preserve"> avec eux. </w:t>
      </w:r>
    </w:p>
    <w:bookmarkEnd w:id="17"/>
    <w:p w14:paraId="0EB633E4" w14:textId="399C35FF" w:rsidR="0007200F" w:rsidRPr="00D816A7" w:rsidRDefault="00165104" w:rsidP="00936D8A">
      <w:pPr>
        <w:spacing w:after="120" w:line="240" w:lineRule="auto"/>
        <w:rPr>
          <w:color w:val="1F497D" w:themeColor="text2"/>
        </w:rPr>
      </w:pPr>
      <w:r w:rsidRPr="00D816A7">
        <w:rPr>
          <w:color w:val="1F497D" w:themeColor="text2"/>
        </w:rPr>
        <w:t>En 201</w:t>
      </w:r>
      <w:r w:rsidR="004A2225" w:rsidRPr="00D816A7">
        <w:rPr>
          <w:color w:val="1F497D" w:themeColor="text2"/>
        </w:rPr>
        <w:t>9</w:t>
      </w:r>
      <w:r w:rsidRPr="00D816A7">
        <w:rPr>
          <w:color w:val="1F497D" w:themeColor="text2"/>
        </w:rPr>
        <w:t xml:space="preserve">, un total </w:t>
      </w:r>
      <w:r w:rsidRPr="00D509B6">
        <w:rPr>
          <w:color w:val="1F497D" w:themeColor="text2"/>
        </w:rPr>
        <w:t xml:space="preserve">de </w:t>
      </w:r>
      <w:r w:rsidR="0030243B" w:rsidRPr="00D509B6">
        <w:rPr>
          <w:b/>
          <w:color w:val="1F497D" w:themeColor="text2"/>
        </w:rPr>
        <w:t>8.841,67</w:t>
      </w:r>
      <w:r w:rsidRPr="00D509B6">
        <w:rPr>
          <w:b/>
          <w:color w:val="1F497D" w:themeColor="text2"/>
        </w:rPr>
        <w:t xml:space="preserve"> tonnes</w:t>
      </w:r>
      <w:r w:rsidRPr="00D509B6">
        <w:rPr>
          <w:color w:val="1F497D" w:themeColor="text2"/>
        </w:rPr>
        <w:t xml:space="preserve"> de produits alimentaires ont été livrées aux différents CPAS et aux organisations partenaires agréées. </w:t>
      </w:r>
      <w:r w:rsidR="0048359C" w:rsidRPr="00D509B6">
        <w:rPr>
          <w:color w:val="1F497D" w:themeColor="text2"/>
        </w:rPr>
        <w:t xml:space="preserve">Il s’agit des produits </w:t>
      </w:r>
      <w:r w:rsidR="00856ACC" w:rsidRPr="00D509B6">
        <w:rPr>
          <w:color w:val="1F497D" w:themeColor="text2"/>
        </w:rPr>
        <w:t xml:space="preserve">de l’appel à </w:t>
      </w:r>
      <w:proofErr w:type="spellStart"/>
      <w:r w:rsidR="00856ACC" w:rsidRPr="00D509B6">
        <w:rPr>
          <w:color w:val="1F497D" w:themeColor="text2"/>
        </w:rPr>
        <w:t>marché</w:t>
      </w:r>
      <w:proofErr w:type="spellEnd"/>
      <w:r w:rsidR="00856ACC" w:rsidRPr="00D509B6">
        <w:rPr>
          <w:color w:val="1F497D" w:themeColor="text2"/>
        </w:rPr>
        <w:t xml:space="preserve"> 201</w:t>
      </w:r>
      <w:r w:rsidR="004A2225" w:rsidRPr="00D509B6">
        <w:rPr>
          <w:color w:val="1F497D" w:themeColor="text2"/>
        </w:rPr>
        <w:t xml:space="preserve">8 et une petite partie de 2019 </w:t>
      </w:r>
      <w:r w:rsidR="00856ACC" w:rsidRPr="00D509B6">
        <w:rPr>
          <w:color w:val="1F497D" w:themeColor="text2"/>
        </w:rPr>
        <w:t xml:space="preserve"> </w:t>
      </w:r>
      <w:r w:rsidR="00772232" w:rsidRPr="00D509B6">
        <w:rPr>
          <w:color w:val="1F497D" w:themeColor="text2"/>
        </w:rPr>
        <w:t>(=</w:t>
      </w:r>
      <w:r w:rsidR="00772232" w:rsidRPr="00D816A7">
        <w:rPr>
          <w:color w:val="1F497D" w:themeColor="text2"/>
        </w:rPr>
        <w:t xml:space="preserve"> indicateurs de ressources).</w:t>
      </w:r>
    </w:p>
    <w:p w14:paraId="6914B250" w14:textId="77777777" w:rsidR="004A2225" w:rsidRPr="00D816A7" w:rsidRDefault="004A2225" w:rsidP="00936D8A">
      <w:pPr>
        <w:spacing w:after="120" w:line="240" w:lineRule="auto"/>
        <w:rPr>
          <w:color w:val="1F497D" w:themeColor="text2"/>
        </w:rPr>
      </w:pPr>
    </w:p>
    <w:p w14:paraId="13C905F3" w14:textId="77777777" w:rsidR="008A70C3" w:rsidRPr="00D816A7" w:rsidRDefault="00BC0251" w:rsidP="00936D8A">
      <w:pPr>
        <w:pStyle w:val="Kop4"/>
        <w:numPr>
          <w:ilvl w:val="3"/>
          <w:numId w:val="1"/>
        </w:numPr>
        <w:spacing w:after="120" w:line="240" w:lineRule="auto"/>
      </w:pPr>
      <w:r w:rsidRPr="00D816A7">
        <w:t>Distribution des denrées alimentaires et des articles par les organisations partenaires</w:t>
      </w:r>
    </w:p>
    <w:p w14:paraId="4C5A3BE8" w14:textId="77777777" w:rsidR="0037551D" w:rsidRPr="00D816A7" w:rsidRDefault="0037551D" w:rsidP="00936D8A">
      <w:pPr>
        <w:spacing w:after="120" w:line="240" w:lineRule="auto"/>
        <w:rPr>
          <w:color w:val="1F497D" w:themeColor="text2"/>
        </w:rPr>
      </w:pPr>
    </w:p>
    <w:p w14:paraId="7E682035" w14:textId="5AA94ED8" w:rsidR="00881816" w:rsidRPr="00D816A7" w:rsidRDefault="00881816" w:rsidP="00936D8A">
      <w:pPr>
        <w:spacing w:after="120" w:line="240" w:lineRule="auto"/>
        <w:rPr>
          <w:color w:val="1F497D" w:themeColor="text2"/>
        </w:rPr>
      </w:pPr>
      <w:r w:rsidRPr="00D816A7">
        <w:rPr>
          <w:color w:val="1F497D" w:themeColor="text2"/>
        </w:rPr>
        <w:t>La campagne 2018 avait subi de nombreux retard</w:t>
      </w:r>
      <w:r w:rsidR="001D6BF8">
        <w:rPr>
          <w:color w:val="1F497D" w:themeColor="text2"/>
        </w:rPr>
        <w:t>s</w:t>
      </w:r>
      <w:r w:rsidRPr="00D816A7">
        <w:rPr>
          <w:color w:val="1F497D" w:themeColor="text2"/>
        </w:rPr>
        <w:t xml:space="preserve"> (cf. rapport annuel 2018). Les livraisons avaient donc commencé tardivement (elles avaient commencé début 2019). L’AG avait mis en place des mesures d’urgence pour pallier au retard. La transition vers la campagne 2019 s’est faite tout à fait souplement et nous n’avons pas eu de retard à déplorer.</w:t>
      </w:r>
    </w:p>
    <w:p w14:paraId="3A179888" w14:textId="561FAA3D" w:rsidR="00881816" w:rsidRPr="00D816A7" w:rsidRDefault="00881816" w:rsidP="00936D8A">
      <w:pPr>
        <w:spacing w:after="120" w:line="240" w:lineRule="auto"/>
        <w:rPr>
          <w:color w:val="1F497D" w:themeColor="text2"/>
        </w:rPr>
      </w:pPr>
      <w:r w:rsidRPr="00D816A7">
        <w:rPr>
          <w:color w:val="1F497D" w:themeColor="text2"/>
        </w:rPr>
        <w:t xml:space="preserve">La distribution des produits de la campagne 2019 a donc démarré en décembre 2019 et est toujours en cours au moment de l’écriture de ce rapport. </w:t>
      </w:r>
    </w:p>
    <w:p w14:paraId="6A3D0845" w14:textId="427340D8" w:rsidR="00881816" w:rsidRPr="00D816A7" w:rsidRDefault="00210BAA" w:rsidP="00936D8A">
      <w:pPr>
        <w:spacing w:after="120" w:line="240" w:lineRule="auto"/>
        <w:rPr>
          <w:color w:val="1F497D" w:themeColor="text2"/>
        </w:rPr>
      </w:pPr>
      <w:r w:rsidRPr="00D816A7">
        <w:rPr>
          <w:color w:val="1F497D" w:themeColor="text2"/>
        </w:rPr>
        <w:lastRenderedPageBreak/>
        <w:t>Pour rappel, l</w:t>
      </w:r>
      <w:r w:rsidR="0035767E" w:rsidRPr="00D816A7">
        <w:rPr>
          <w:color w:val="1F497D" w:themeColor="text2"/>
        </w:rPr>
        <w:t xml:space="preserve">es organisations partenaires agréées </w:t>
      </w:r>
      <w:r w:rsidR="00C975FB" w:rsidRPr="00D816A7">
        <w:rPr>
          <w:color w:val="1F497D" w:themeColor="text2"/>
        </w:rPr>
        <w:t>peuvent</w:t>
      </w:r>
      <w:r w:rsidR="0035767E" w:rsidRPr="00D816A7">
        <w:rPr>
          <w:color w:val="1F497D" w:themeColor="text2"/>
        </w:rPr>
        <w:t xml:space="preserve"> déterminer elles-mêmes la façon dont elles distribuent les produits, pour autant qu'elles respecten</w:t>
      </w:r>
      <w:r w:rsidR="00374D69" w:rsidRPr="00D816A7">
        <w:rPr>
          <w:color w:val="1F497D" w:themeColor="text2"/>
        </w:rPr>
        <w:t>t la réglementation en vigueur.</w:t>
      </w:r>
      <w:r w:rsidR="00881816" w:rsidRPr="00D816A7">
        <w:rPr>
          <w:color w:val="1F497D" w:themeColor="text2"/>
        </w:rPr>
        <w:t xml:space="preserve"> Elles n’ont pas changé par rapport à ce que nous avons connu dans le passé : l</w:t>
      </w:r>
      <w:r w:rsidR="00E814D6" w:rsidRPr="00D816A7">
        <w:rPr>
          <w:color w:val="1F497D" w:themeColor="text2"/>
        </w:rPr>
        <w:t xml:space="preserve">a majorité de nos organisations distribuent des colis alimentaires. </w:t>
      </w:r>
    </w:p>
    <w:p w14:paraId="5A8B6905" w14:textId="36C83417" w:rsidR="00881816" w:rsidRPr="00D816A7" w:rsidRDefault="00881816" w:rsidP="00936D8A">
      <w:pPr>
        <w:spacing w:after="120" w:line="240" w:lineRule="auto"/>
        <w:rPr>
          <w:color w:val="1F497D" w:themeColor="text2"/>
        </w:rPr>
      </w:pPr>
      <w:r w:rsidRPr="00D816A7">
        <w:rPr>
          <w:color w:val="1F497D" w:themeColor="text2"/>
        </w:rPr>
        <w:t>Les organisations continuent à distribuer les produits de manière fréquente (plus d’une fois par mois pour la plus grande majorité)</w:t>
      </w:r>
      <w:r w:rsidR="00644CEA" w:rsidRPr="00D816A7">
        <w:rPr>
          <w:color w:val="1F497D" w:themeColor="text2"/>
        </w:rPr>
        <w:t xml:space="preserve">. Une organisation sur trois continue à ne distribuer que des produits FEAD. </w:t>
      </w:r>
    </w:p>
    <w:p w14:paraId="3983269B" w14:textId="77777777" w:rsidR="00644CEA" w:rsidRPr="00D816A7" w:rsidRDefault="00644CEA" w:rsidP="00936D8A">
      <w:pPr>
        <w:spacing w:after="120" w:line="240" w:lineRule="auto"/>
        <w:rPr>
          <w:color w:val="1F497D" w:themeColor="text2"/>
        </w:rPr>
      </w:pPr>
    </w:p>
    <w:p w14:paraId="15A56A50" w14:textId="58AB4F28" w:rsidR="001010B4" w:rsidRPr="00D816A7" w:rsidRDefault="002A3D1E" w:rsidP="00936D8A">
      <w:pPr>
        <w:pStyle w:val="Kop5"/>
        <w:numPr>
          <w:ilvl w:val="4"/>
          <w:numId w:val="1"/>
        </w:numPr>
        <w:spacing w:after="120" w:line="240" w:lineRule="auto"/>
      </w:pPr>
      <w:r w:rsidRPr="00D816A7">
        <w:t>Etat des stocks</w:t>
      </w:r>
    </w:p>
    <w:p w14:paraId="7173817E" w14:textId="77777777" w:rsidR="002F2CF4" w:rsidRDefault="002F2CF4" w:rsidP="00936D8A">
      <w:pPr>
        <w:spacing w:after="120" w:line="240" w:lineRule="auto"/>
        <w:rPr>
          <w:color w:val="1F497D" w:themeColor="text2"/>
        </w:rPr>
      </w:pPr>
    </w:p>
    <w:p w14:paraId="73227ADE" w14:textId="4EBE313B" w:rsidR="00165104" w:rsidRPr="00D816A7" w:rsidRDefault="00165104" w:rsidP="00936D8A">
      <w:pPr>
        <w:spacing w:after="120" w:line="240" w:lineRule="auto"/>
        <w:rPr>
          <w:color w:val="1F497D" w:themeColor="text2"/>
        </w:rPr>
      </w:pPr>
      <w:r w:rsidRPr="00D816A7">
        <w:rPr>
          <w:color w:val="1F497D" w:themeColor="text2"/>
        </w:rPr>
        <w:t>Comme chaque année, afin de déterminer les quantités qui ont été effectivement dist</w:t>
      </w:r>
      <w:r w:rsidR="00772232" w:rsidRPr="00D816A7">
        <w:rPr>
          <w:color w:val="1F497D" w:themeColor="text2"/>
        </w:rPr>
        <w:t>ribuées aux plus démunis en 201</w:t>
      </w:r>
      <w:r w:rsidR="000D623A" w:rsidRPr="00D816A7">
        <w:rPr>
          <w:color w:val="1F497D" w:themeColor="text2"/>
        </w:rPr>
        <w:t>9</w:t>
      </w:r>
      <w:r w:rsidRPr="00D816A7">
        <w:rPr>
          <w:color w:val="1F497D" w:themeColor="text2"/>
        </w:rPr>
        <w:t xml:space="preserve"> par rapport aux quantités livrées, tous les CPAS et toutes les organisations partenaires agréées ont été invité</w:t>
      </w:r>
      <w:r w:rsidR="000F0A26" w:rsidRPr="00D816A7">
        <w:rPr>
          <w:color w:val="1F497D" w:themeColor="text2"/>
        </w:rPr>
        <w:t>e</w:t>
      </w:r>
      <w:r w:rsidRPr="00D816A7">
        <w:rPr>
          <w:color w:val="1F497D" w:themeColor="text2"/>
        </w:rPr>
        <w:t>s à communiquer leurs stocks au 31/12/201</w:t>
      </w:r>
      <w:r w:rsidR="00715BA9" w:rsidRPr="00D816A7">
        <w:rPr>
          <w:color w:val="1F497D" w:themeColor="text2"/>
        </w:rPr>
        <w:t>9</w:t>
      </w:r>
      <w:r w:rsidR="002F14EC" w:rsidRPr="00D816A7">
        <w:rPr>
          <w:color w:val="1F497D" w:themeColor="text2"/>
        </w:rPr>
        <w:t xml:space="preserve"> (via un formulaire web).</w:t>
      </w:r>
    </w:p>
    <w:p w14:paraId="44958270" w14:textId="2495DECB" w:rsidR="00632397" w:rsidRPr="00D816A7" w:rsidRDefault="002F14EC" w:rsidP="00936D8A">
      <w:pPr>
        <w:spacing w:after="120" w:line="240" w:lineRule="auto"/>
        <w:rPr>
          <w:color w:val="1F497D" w:themeColor="text2"/>
        </w:rPr>
      </w:pPr>
      <w:r w:rsidRPr="00D816A7">
        <w:rPr>
          <w:color w:val="1F497D" w:themeColor="text2"/>
        </w:rPr>
        <w:t xml:space="preserve">Sur </w:t>
      </w:r>
      <w:r w:rsidR="000D623A" w:rsidRPr="00D816A7">
        <w:rPr>
          <w:color w:val="1F497D" w:themeColor="text2"/>
        </w:rPr>
        <w:t>732</w:t>
      </w:r>
      <w:r w:rsidRPr="00D816A7">
        <w:rPr>
          <w:color w:val="1F497D" w:themeColor="text2"/>
        </w:rPr>
        <w:t xml:space="preserve"> organisations, </w:t>
      </w:r>
      <w:r w:rsidR="000D623A" w:rsidRPr="00D816A7">
        <w:rPr>
          <w:color w:val="1F497D" w:themeColor="text2"/>
        </w:rPr>
        <w:t>682</w:t>
      </w:r>
      <w:r w:rsidRPr="00D816A7">
        <w:rPr>
          <w:color w:val="1F497D" w:themeColor="text2"/>
        </w:rPr>
        <w:t xml:space="preserve"> organisations (93,</w:t>
      </w:r>
      <w:r w:rsidR="000D623A" w:rsidRPr="00D816A7">
        <w:rPr>
          <w:color w:val="1F497D" w:themeColor="text2"/>
        </w:rPr>
        <w:t>16</w:t>
      </w:r>
      <w:r w:rsidRPr="00D816A7">
        <w:rPr>
          <w:color w:val="1F497D" w:themeColor="text2"/>
        </w:rPr>
        <w:t>%) ont envoyé leurs données de stocks au 31/12/2018. C’est</w:t>
      </w:r>
      <w:r w:rsidR="000D623A" w:rsidRPr="00D816A7">
        <w:rPr>
          <w:color w:val="1F497D" w:themeColor="text2"/>
        </w:rPr>
        <w:t xml:space="preserve"> pourcentage similaire à celui obtenu l’année passée</w:t>
      </w:r>
      <w:r w:rsidRPr="00D816A7">
        <w:rPr>
          <w:color w:val="1F497D" w:themeColor="text2"/>
        </w:rPr>
        <w:t>.</w:t>
      </w:r>
      <w:r w:rsidR="003D2CE7" w:rsidRPr="00D816A7">
        <w:rPr>
          <w:color w:val="1F497D" w:themeColor="text2"/>
        </w:rPr>
        <w:tab/>
      </w:r>
      <w:r w:rsidR="003D2CE7" w:rsidRPr="00D816A7">
        <w:rPr>
          <w:highlight w:val="yellow"/>
        </w:rPr>
        <w:br/>
      </w:r>
      <w:r w:rsidR="001A4467" w:rsidRPr="00D816A7">
        <w:rPr>
          <w:color w:val="1F497D" w:themeColor="text2"/>
        </w:rPr>
        <w:t>L</w:t>
      </w:r>
      <w:r w:rsidR="000D623A" w:rsidRPr="00D816A7">
        <w:rPr>
          <w:color w:val="1F497D" w:themeColor="text2"/>
        </w:rPr>
        <w:t>es organisations</w:t>
      </w:r>
      <w:r w:rsidR="003D2CE7" w:rsidRPr="00D816A7">
        <w:rPr>
          <w:color w:val="1F497D" w:themeColor="text2"/>
        </w:rPr>
        <w:t xml:space="preserve"> travaill</w:t>
      </w:r>
      <w:r w:rsidR="000D623A" w:rsidRPr="00D816A7">
        <w:rPr>
          <w:color w:val="1F497D" w:themeColor="text2"/>
        </w:rPr>
        <w:t>a</w:t>
      </w:r>
      <w:r w:rsidR="003D2CE7" w:rsidRPr="00D816A7">
        <w:rPr>
          <w:color w:val="1F497D" w:themeColor="text2"/>
        </w:rPr>
        <w:t>nt avec l’application FOOD IT pour la gest</w:t>
      </w:r>
      <w:r w:rsidR="00D77BC0" w:rsidRPr="00D816A7">
        <w:rPr>
          <w:color w:val="1F497D" w:themeColor="text2"/>
        </w:rPr>
        <w:t>ion de leur stock</w:t>
      </w:r>
      <w:r w:rsidR="000D623A" w:rsidRPr="00D816A7">
        <w:rPr>
          <w:color w:val="1F497D" w:themeColor="text2"/>
        </w:rPr>
        <w:t xml:space="preserve"> n’ont pas du remplir le formulaire.</w:t>
      </w:r>
      <w:r w:rsidR="003D2CE7" w:rsidRPr="00D816A7">
        <w:rPr>
          <w:color w:val="1F497D" w:themeColor="text2"/>
        </w:rPr>
        <w:t xml:space="preserve"> </w:t>
      </w:r>
    </w:p>
    <w:p w14:paraId="4D1C46D9" w14:textId="4C1995D6" w:rsidR="003D2CE7" w:rsidRPr="00D816A7" w:rsidRDefault="003D2CE7" w:rsidP="00936D8A">
      <w:pPr>
        <w:spacing w:after="120" w:line="240" w:lineRule="auto"/>
        <w:rPr>
          <w:color w:val="1F497D" w:themeColor="text2"/>
        </w:rPr>
      </w:pPr>
      <w:r w:rsidRPr="00D816A7">
        <w:rPr>
          <w:color w:val="1F497D" w:themeColor="text2"/>
        </w:rPr>
        <w:t>Dans le courant de l’année 201</w:t>
      </w:r>
      <w:r w:rsidR="0030243B" w:rsidRPr="00D816A7">
        <w:rPr>
          <w:color w:val="1F497D" w:themeColor="text2"/>
        </w:rPr>
        <w:t>9</w:t>
      </w:r>
      <w:r w:rsidRPr="00D816A7">
        <w:rPr>
          <w:color w:val="1F497D" w:themeColor="text2"/>
        </w:rPr>
        <w:t xml:space="preserve">, un total de </w:t>
      </w:r>
      <w:r w:rsidR="0030243B" w:rsidRPr="00D816A7">
        <w:rPr>
          <w:color w:val="1F497D" w:themeColor="text2"/>
        </w:rPr>
        <w:t>9.159,72</w:t>
      </w:r>
      <w:r w:rsidRPr="00D816A7">
        <w:rPr>
          <w:color w:val="1F497D" w:themeColor="text2"/>
        </w:rPr>
        <w:t xml:space="preserve"> tonnes de denrées alimentaires ont effectivement été distribuées aux plus démunis. Les quantités détaillées par produit figurent dans l'Annexe II. Les indicateurs de résultat sont présentés au point 2.3.2.</w:t>
      </w:r>
    </w:p>
    <w:p w14:paraId="423C3BCD" w14:textId="01B33FDA" w:rsidR="00D77BC0" w:rsidRPr="00D816A7" w:rsidRDefault="000F0A26" w:rsidP="00936D8A">
      <w:pPr>
        <w:spacing w:after="120" w:line="240" w:lineRule="auto"/>
        <w:rPr>
          <w:color w:val="1F497D" w:themeColor="text2"/>
        </w:rPr>
      </w:pPr>
      <w:r w:rsidRPr="00D816A7">
        <w:rPr>
          <w:color w:val="1F497D" w:themeColor="text2"/>
        </w:rPr>
        <w:t>I</w:t>
      </w:r>
      <w:r w:rsidR="003D2CE7" w:rsidRPr="00D816A7">
        <w:rPr>
          <w:color w:val="1F497D" w:themeColor="text2"/>
        </w:rPr>
        <w:t xml:space="preserve">l s’agit </w:t>
      </w:r>
      <w:r w:rsidRPr="00D816A7">
        <w:rPr>
          <w:color w:val="1F497D" w:themeColor="text2"/>
        </w:rPr>
        <w:t>du</w:t>
      </w:r>
      <w:r w:rsidR="003D2CE7" w:rsidRPr="00D816A7">
        <w:rPr>
          <w:color w:val="1F497D" w:themeColor="text2"/>
        </w:rPr>
        <w:t xml:space="preserve"> solde des produits de la campagne 201</w:t>
      </w:r>
      <w:r w:rsidR="0030243B" w:rsidRPr="00D816A7">
        <w:rPr>
          <w:color w:val="1F497D" w:themeColor="text2"/>
        </w:rPr>
        <w:t>7</w:t>
      </w:r>
      <w:r w:rsidR="003D2CE7" w:rsidRPr="00D816A7">
        <w:rPr>
          <w:color w:val="1F497D" w:themeColor="text2"/>
        </w:rPr>
        <w:t xml:space="preserve"> et des produits de la campagne 201</w:t>
      </w:r>
      <w:r w:rsidR="0030243B" w:rsidRPr="00D816A7">
        <w:rPr>
          <w:color w:val="1F497D" w:themeColor="text2"/>
        </w:rPr>
        <w:t>8</w:t>
      </w:r>
      <w:r w:rsidR="003D2CE7" w:rsidRPr="00D816A7">
        <w:rPr>
          <w:color w:val="1F497D" w:themeColor="text2"/>
        </w:rPr>
        <w:t xml:space="preserve"> pour laquelle les livraisons ont continué jusque </w:t>
      </w:r>
      <w:r w:rsidR="0030243B" w:rsidRPr="00D816A7">
        <w:rPr>
          <w:color w:val="1F497D" w:themeColor="text2"/>
        </w:rPr>
        <w:t xml:space="preserve">mai 2020. </w:t>
      </w:r>
      <w:r w:rsidR="001A4467" w:rsidRPr="00D816A7">
        <w:rPr>
          <w:color w:val="1F497D" w:themeColor="text2"/>
        </w:rPr>
        <w:tab/>
      </w:r>
      <w:r w:rsidR="001A4467" w:rsidRPr="00D816A7">
        <w:rPr>
          <w:color w:val="1F497D" w:themeColor="text2"/>
        </w:rPr>
        <w:br/>
      </w:r>
      <w:r w:rsidR="0030243B" w:rsidRPr="00D816A7">
        <w:rPr>
          <w:color w:val="1F497D" w:themeColor="text2"/>
        </w:rPr>
        <w:t>Les livraisons de la campagne 2019 n’ont débuté qu’en décembre 201</w:t>
      </w:r>
      <w:r w:rsidR="001A4467" w:rsidRPr="00D816A7">
        <w:rPr>
          <w:color w:val="1F497D" w:themeColor="text2"/>
        </w:rPr>
        <w:t xml:space="preserve">9. Vu que les livraisons commencent avec des livraisons aux entrepôts, ces livraisons n’ont pas été comptabilisés ici. </w:t>
      </w:r>
    </w:p>
    <w:p w14:paraId="54A53455" w14:textId="77777777" w:rsidR="001F003D" w:rsidRPr="00D816A7" w:rsidRDefault="001F003D" w:rsidP="00936D8A">
      <w:pPr>
        <w:spacing w:after="120" w:line="240" w:lineRule="auto"/>
        <w:rPr>
          <w:highlight w:val="magenta"/>
        </w:rPr>
      </w:pPr>
    </w:p>
    <w:p w14:paraId="39CC0A83" w14:textId="77777777" w:rsidR="00BC0251" w:rsidRPr="00D816A7" w:rsidRDefault="00BC0251" w:rsidP="00936D8A">
      <w:pPr>
        <w:pStyle w:val="Kop4"/>
        <w:numPr>
          <w:ilvl w:val="3"/>
          <w:numId w:val="1"/>
        </w:numPr>
        <w:spacing w:after="120" w:line="240" w:lineRule="auto"/>
      </w:pPr>
      <w:r w:rsidRPr="00D816A7">
        <w:t>Assistance technique</w:t>
      </w:r>
    </w:p>
    <w:p w14:paraId="78D6ACB4" w14:textId="77777777" w:rsidR="00786C7E" w:rsidRPr="00D816A7" w:rsidRDefault="00786C7E" w:rsidP="00936D8A">
      <w:pPr>
        <w:spacing w:after="120" w:line="240" w:lineRule="auto"/>
        <w:rPr>
          <w:lang w:val="fr-BE" w:eastAsia="en-US" w:bidi="ar-SA"/>
        </w:rPr>
      </w:pPr>
    </w:p>
    <w:p w14:paraId="63BC1FC0" w14:textId="3316480B" w:rsidR="00A779F6" w:rsidRPr="00D816A7" w:rsidRDefault="00A779F6" w:rsidP="00936D8A">
      <w:pPr>
        <w:spacing w:after="120" w:line="240" w:lineRule="auto"/>
        <w:rPr>
          <w:color w:val="1F497D" w:themeColor="text2"/>
        </w:rPr>
      </w:pPr>
      <w:r w:rsidRPr="00D816A7">
        <w:rPr>
          <w:color w:val="1F497D" w:themeColor="text2"/>
        </w:rPr>
        <w:t xml:space="preserve">Conformément à l’article 27 du règlement (UE) n° 223/2014, les mesures de préparation, de gestion, de suivi (appui méthodologique, système d’information et de suivi, outils de gestion), d’assistance administrative et technique (y compris frais de salaires d’agents publics statutaires et contractuels en charge du FEAD), d’audit, d’information, de contrôle et d’évaluation concourant à l’exécution de ce programme </w:t>
      </w:r>
      <w:r w:rsidR="009619C9" w:rsidRPr="00D816A7">
        <w:rPr>
          <w:color w:val="1F497D" w:themeColor="text2"/>
        </w:rPr>
        <w:t>sont</w:t>
      </w:r>
      <w:r w:rsidRPr="00D816A7">
        <w:rPr>
          <w:color w:val="1F497D" w:themeColor="text2"/>
        </w:rPr>
        <w:t xml:space="preserve"> financées dans le cadre de l’assistance technique.</w:t>
      </w:r>
    </w:p>
    <w:p w14:paraId="5EB34718" w14:textId="77777777" w:rsidR="00786C7E" w:rsidRPr="00D816A7" w:rsidRDefault="00786C7E" w:rsidP="00786C7E">
      <w:pPr>
        <w:rPr>
          <w:color w:val="1F497D" w:themeColor="text2"/>
        </w:rPr>
      </w:pPr>
      <w:r w:rsidRPr="00D816A7">
        <w:rPr>
          <w:color w:val="1F497D" w:themeColor="text2"/>
        </w:rPr>
        <w:t>Durant l’année 2019 l’assistance technique a été utilisée pour couvrir les coûts suivants :</w:t>
      </w:r>
    </w:p>
    <w:p w14:paraId="1EBB50BE" w14:textId="77777777" w:rsidR="00786C7E" w:rsidRPr="00D816A7" w:rsidRDefault="00786C7E" w:rsidP="00786C7E">
      <w:pPr>
        <w:pStyle w:val="Lijstalinea"/>
        <w:numPr>
          <w:ilvl w:val="0"/>
          <w:numId w:val="15"/>
        </w:numPr>
        <w:rPr>
          <w:color w:val="1F497D" w:themeColor="text2"/>
        </w:rPr>
      </w:pPr>
      <w:r w:rsidRPr="00D816A7">
        <w:rPr>
          <w:color w:val="1F497D" w:themeColor="text2"/>
        </w:rPr>
        <w:t>les frais d’agents publics statutaires et contractuels en charge du FEAD,</w:t>
      </w:r>
    </w:p>
    <w:p w14:paraId="13154784" w14:textId="77777777" w:rsidR="00786C7E" w:rsidRPr="00D816A7" w:rsidRDefault="00786C7E" w:rsidP="00786C7E">
      <w:pPr>
        <w:pStyle w:val="Lijstalinea"/>
        <w:numPr>
          <w:ilvl w:val="0"/>
          <w:numId w:val="15"/>
        </w:numPr>
        <w:rPr>
          <w:color w:val="1F497D" w:themeColor="text2"/>
        </w:rPr>
      </w:pPr>
      <w:r w:rsidRPr="00D816A7">
        <w:rPr>
          <w:color w:val="1F497D" w:themeColor="text2"/>
        </w:rPr>
        <w:t>les coûts liés aux différents contrôles, notamment les contrôles de production (= les analyses du laboratoire),</w:t>
      </w:r>
    </w:p>
    <w:p w14:paraId="751A5B4C" w14:textId="77777777" w:rsidR="00786C7E" w:rsidRPr="00D816A7" w:rsidRDefault="00786C7E" w:rsidP="00786C7E">
      <w:pPr>
        <w:pStyle w:val="Lijstalinea"/>
        <w:numPr>
          <w:ilvl w:val="0"/>
          <w:numId w:val="15"/>
        </w:numPr>
        <w:rPr>
          <w:color w:val="1F497D" w:themeColor="text2"/>
        </w:rPr>
      </w:pPr>
      <w:r w:rsidRPr="00D816A7">
        <w:rPr>
          <w:color w:val="1F497D" w:themeColor="text2"/>
        </w:rPr>
        <w:t>les coûts liés à l’entretien et le développement des systèmes informatiques utilisés dans le cadre du FEAD,</w:t>
      </w:r>
    </w:p>
    <w:p w14:paraId="0F2D77E9" w14:textId="77777777" w:rsidR="00786C7E" w:rsidRPr="00D816A7" w:rsidRDefault="00786C7E" w:rsidP="00786C7E">
      <w:pPr>
        <w:pStyle w:val="Lijstalinea"/>
        <w:numPr>
          <w:ilvl w:val="0"/>
          <w:numId w:val="15"/>
        </w:numPr>
        <w:rPr>
          <w:color w:val="1F497D" w:themeColor="text2"/>
        </w:rPr>
      </w:pPr>
      <w:r w:rsidRPr="00D816A7">
        <w:rPr>
          <w:color w:val="1F497D" w:themeColor="text2"/>
        </w:rPr>
        <w:t>les frais de déplacement des agents du FEAD,</w:t>
      </w:r>
    </w:p>
    <w:p w14:paraId="5E5DDE83" w14:textId="621D8B98" w:rsidR="00786C7E" w:rsidRPr="00D816A7" w:rsidRDefault="00786C7E" w:rsidP="00786C7E">
      <w:pPr>
        <w:pStyle w:val="Lijstalinea"/>
        <w:numPr>
          <w:ilvl w:val="0"/>
          <w:numId w:val="15"/>
        </w:numPr>
        <w:rPr>
          <w:color w:val="1F497D" w:themeColor="text2"/>
        </w:rPr>
      </w:pPr>
      <w:r w:rsidRPr="00D816A7">
        <w:rPr>
          <w:color w:val="1F497D" w:themeColor="text2"/>
        </w:rPr>
        <w:lastRenderedPageBreak/>
        <w:t>les coûts liés à l’évaluation du programme opérationnel 2014-2020 (</w:t>
      </w:r>
      <w:proofErr w:type="spellStart"/>
      <w:r w:rsidRPr="00D816A7">
        <w:rPr>
          <w:color w:val="1F497D" w:themeColor="text2"/>
        </w:rPr>
        <w:t>Univ</w:t>
      </w:r>
      <w:r w:rsidR="00026C59" w:rsidRPr="00D816A7">
        <w:rPr>
          <w:color w:val="1F497D" w:themeColor="text2"/>
        </w:rPr>
        <w:t>ersiteit</w:t>
      </w:r>
      <w:proofErr w:type="spellEnd"/>
      <w:r w:rsidRPr="00D816A7">
        <w:rPr>
          <w:color w:val="1F497D" w:themeColor="text2"/>
        </w:rPr>
        <w:t xml:space="preserve"> Antwerpen).</w:t>
      </w:r>
    </w:p>
    <w:p w14:paraId="16D234DE" w14:textId="4AC5065B" w:rsidR="00786C7E" w:rsidRPr="003A2798" w:rsidRDefault="00786C7E" w:rsidP="00786C7E">
      <w:pPr>
        <w:rPr>
          <w:color w:val="1F497D" w:themeColor="text2"/>
        </w:rPr>
      </w:pPr>
      <w:r w:rsidRPr="00D816A7">
        <w:rPr>
          <w:color w:val="1F497D" w:themeColor="text2"/>
        </w:rPr>
        <w:t>En total, il s’agit d’un montant de</w:t>
      </w:r>
      <w:r w:rsidR="003A2798">
        <w:rPr>
          <w:color w:val="1F497D" w:themeColor="text2"/>
        </w:rPr>
        <w:t xml:space="preserve"> </w:t>
      </w:r>
      <w:r w:rsidR="00B95817">
        <w:rPr>
          <w:color w:val="1F497D" w:themeColor="text2"/>
        </w:rPr>
        <w:t>572.253,72€.</w:t>
      </w:r>
    </w:p>
    <w:p w14:paraId="06B00909" w14:textId="77777777" w:rsidR="00C75A01" w:rsidRPr="00D816A7" w:rsidRDefault="00C75A01" w:rsidP="00936D8A">
      <w:pPr>
        <w:pStyle w:val="Kop3"/>
        <w:numPr>
          <w:ilvl w:val="2"/>
          <w:numId w:val="1"/>
        </w:numPr>
        <w:spacing w:before="0" w:after="120" w:line="240" w:lineRule="auto"/>
      </w:pPr>
      <w:bookmarkStart w:id="18" w:name="_Toc422390653"/>
      <w:bookmarkStart w:id="19" w:name="_Toc52264133"/>
      <w:r w:rsidRPr="00D816A7">
        <w:t>Sélection des organisations partenaires</w:t>
      </w:r>
      <w:bookmarkEnd w:id="18"/>
      <w:bookmarkEnd w:id="19"/>
    </w:p>
    <w:p w14:paraId="22D468F4" w14:textId="77777777" w:rsidR="0037551D" w:rsidRPr="00D816A7" w:rsidRDefault="0037551D" w:rsidP="00936D8A">
      <w:pPr>
        <w:spacing w:after="120" w:line="240" w:lineRule="auto"/>
        <w:rPr>
          <w:color w:val="1F497D" w:themeColor="text2"/>
        </w:rPr>
      </w:pPr>
    </w:p>
    <w:p w14:paraId="29A0D642" w14:textId="47BB2AE5" w:rsidR="005512C8" w:rsidRPr="00D816A7" w:rsidRDefault="005512C8" w:rsidP="00936D8A">
      <w:pPr>
        <w:spacing w:after="120" w:line="240" w:lineRule="auto"/>
        <w:rPr>
          <w:color w:val="1F497D" w:themeColor="text2"/>
        </w:rPr>
      </w:pPr>
      <w:r w:rsidRPr="00D816A7">
        <w:rPr>
          <w:color w:val="1F497D" w:themeColor="text2"/>
        </w:rPr>
        <w:t xml:space="preserve">Lors de chaque campagne de cette programmation, la sélection des partenaires chargés de la distribution de l'aide alimentaire gratuite se fait sur la base d'un agrément et ce conformément aux dispositions figurant dans le PO.  </w:t>
      </w:r>
    </w:p>
    <w:p w14:paraId="1A486DE2" w14:textId="77777777" w:rsidR="005512C8" w:rsidRPr="00D816A7" w:rsidRDefault="005512C8" w:rsidP="00936D8A">
      <w:pPr>
        <w:spacing w:after="120" w:line="240" w:lineRule="auto"/>
        <w:rPr>
          <w:color w:val="1F497D" w:themeColor="text2"/>
        </w:rPr>
      </w:pPr>
      <w:r w:rsidRPr="00D816A7">
        <w:rPr>
          <w:color w:val="1F497D" w:themeColor="text2"/>
        </w:rPr>
        <w:t xml:space="preserve">Encore une fois, le système tel que nous l’avons décrit dans nos précédents rapports annuels reste inchangé en 2019. </w:t>
      </w:r>
    </w:p>
    <w:p w14:paraId="67AC2AA6" w14:textId="394CD816" w:rsidR="005512C8" w:rsidRPr="00D816A7" w:rsidRDefault="005512C8" w:rsidP="00936D8A">
      <w:pPr>
        <w:spacing w:after="120" w:line="240" w:lineRule="auto"/>
        <w:rPr>
          <w:color w:val="1F497D" w:themeColor="text2"/>
        </w:rPr>
      </w:pPr>
      <w:r w:rsidRPr="00D816A7">
        <w:rPr>
          <w:color w:val="1F497D" w:themeColor="text2"/>
        </w:rPr>
        <w:t xml:space="preserve">Comme chaque année, l’Autorité de Gestion a actualisé et mis à disposition des CPAS et organisations partenaires le plafond communal de chaque commune sur son site web. De la campagne 2014 à la campagne 2019, 20 organisations ont vu leur plafond communal diminuer automatiquement. Certaines organisations ont ainsi vu leur agrément adapté en ce sens afin que le total des agréments des organisations actives sur une même commune ne dépasse pas le plafond communal annuel de la commune en question. </w:t>
      </w:r>
    </w:p>
    <w:p w14:paraId="52ED214F" w14:textId="77777777" w:rsidR="005512C8" w:rsidRPr="00D816A7" w:rsidRDefault="005512C8" w:rsidP="00936D8A">
      <w:pPr>
        <w:spacing w:after="120" w:line="240" w:lineRule="auto"/>
        <w:rPr>
          <w:color w:val="1F497D" w:themeColor="text2"/>
        </w:rPr>
      </w:pPr>
      <w:r w:rsidRPr="00D816A7">
        <w:rPr>
          <w:color w:val="1F497D" w:themeColor="text2"/>
        </w:rPr>
        <w:t>En 2019, 10 nouvelles associations ont introduit une demande d’agrément  :  huit en Wallonie, deux en Flandre et une à Bruxelles.</w:t>
      </w:r>
    </w:p>
    <w:p w14:paraId="5D6AEA5A" w14:textId="5107BE1E" w:rsidR="00017990" w:rsidRDefault="005512C8" w:rsidP="00936D8A">
      <w:pPr>
        <w:spacing w:after="120" w:line="240" w:lineRule="auto"/>
        <w:rPr>
          <w:color w:val="1F497D" w:themeColor="text2"/>
        </w:rPr>
      </w:pPr>
      <w:r w:rsidRPr="00D816A7">
        <w:rPr>
          <w:color w:val="1F497D" w:themeColor="text2"/>
        </w:rPr>
        <w:t>43 associations ont introduit une demande d’augmentation du nombre de leurs bénéficiaires. Toutes les demandes ont été traitées.</w:t>
      </w:r>
    </w:p>
    <w:p w14:paraId="3115652F" w14:textId="77777777" w:rsidR="00EF79EA" w:rsidRPr="003A2798" w:rsidRDefault="00EF79EA" w:rsidP="00936D8A">
      <w:pPr>
        <w:spacing w:after="120" w:line="240" w:lineRule="auto"/>
        <w:rPr>
          <w:color w:val="1F497D" w:themeColor="text2"/>
        </w:rPr>
      </w:pPr>
    </w:p>
    <w:p w14:paraId="48795715" w14:textId="37FF64AD" w:rsidR="00011F50" w:rsidRPr="00D816A7" w:rsidRDefault="00A779F6" w:rsidP="00936D8A">
      <w:pPr>
        <w:pStyle w:val="Kop3"/>
        <w:numPr>
          <w:ilvl w:val="2"/>
          <w:numId w:val="1"/>
        </w:numPr>
        <w:spacing w:before="0" w:after="120" w:line="240" w:lineRule="auto"/>
      </w:pPr>
      <w:bookmarkStart w:id="20" w:name="_Toc52264134"/>
      <w:r w:rsidRPr="00D816A7">
        <w:t>Le système de gestion et contrôle</w:t>
      </w:r>
      <w:bookmarkEnd w:id="20"/>
      <w:r w:rsidRPr="00D816A7">
        <w:t xml:space="preserve"> </w:t>
      </w:r>
    </w:p>
    <w:p w14:paraId="0EB0A029" w14:textId="77777777" w:rsidR="0037551D" w:rsidRPr="00D816A7" w:rsidRDefault="0037551D" w:rsidP="00936D8A">
      <w:pPr>
        <w:spacing w:after="120" w:line="240" w:lineRule="auto"/>
        <w:rPr>
          <w:color w:val="1F497D" w:themeColor="text2"/>
        </w:rPr>
      </w:pPr>
    </w:p>
    <w:p w14:paraId="0A21CF4A" w14:textId="49CB134F" w:rsidR="00750DBC" w:rsidRPr="00D816A7" w:rsidRDefault="00080F6B" w:rsidP="00936D8A">
      <w:pPr>
        <w:spacing w:after="120" w:line="240" w:lineRule="auto"/>
        <w:rPr>
          <w:color w:val="1F497D" w:themeColor="text2"/>
        </w:rPr>
      </w:pPr>
      <w:r w:rsidRPr="00D816A7">
        <w:rPr>
          <w:color w:val="1F497D" w:themeColor="text2"/>
        </w:rPr>
        <w:t>Dans le cadre de l’amélioration continue du système de contrôle et de gestion, e</w:t>
      </w:r>
      <w:r w:rsidR="002F0A14" w:rsidRPr="00D816A7">
        <w:rPr>
          <w:color w:val="1F497D" w:themeColor="text2"/>
        </w:rPr>
        <w:t>n 201</w:t>
      </w:r>
      <w:r w:rsidRPr="00D816A7">
        <w:rPr>
          <w:color w:val="1F497D" w:themeColor="text2"/>
        </w:rPr>
        <w:t>9</w:t>
      </w:r>
      <w:r w:rsidR="00A135BA" w:rsidRPr="00D816A7">
        <w:rPr>
          <w:color w:val="1F497D" w:themeColor="text2"/>
        </w:rPr>
        <w:t xml:space="preserve"> l’AG a continué </w:t>
      </w:r>
      <w:r w:rsidR="002528F7" w:rsidRPr="00D816A7">
        <w:rPr>
          <w:color w:val="1F497D" w:themeColor="text2"/>
        </w:rPr>
        <w:t>à</w:t>
      </w:r>
      <w:r w:rsidR="00A135BA" w:rsidRPr="00D816A7">
        <w:rPr>
          <w:color w:val="1F497D" w:themeColor="text2"/>
        </w:rPr>
        <w:t xml:space="preserve"> </w:t>
      </w:r>
      <w:r w:rsidRPr="00D816A7">
        <w:rPr>
          <w:color w:val="1F497D" w:themeColor="text2"/>
        </w:rPr>
        <w:t>optimaliser le système.  Comme dans le passé, l</w:t>
      </w:r>
      <w:r w:rsidR="00655FA4" w:rsidRPr="00D816A7">
        <w:rPr>
          <w:color w:val="1F497D" w:themeColor="text2"/>
        </w:rPr>
        <w:t>e</w:t>
      </w:r>
      <w:r w:rsidR="00305506" w:rsidRPr="00D816A7">
        <w:rPr>
          <w:color w:val="1F497D" w:themeColor="text2"/>
        </w:rPr>
        <w:t>s</w:t>
      </w:r>
      <w:r w:rsidR="00655FA4" w:rsidRPr="00D816A7">
        <w:rPr>
          <w:color w:val="1F497D" w:themeColor="text2"/>
        </w:rPr>
        <w:t xml:space="preserve"> différentes modifications ont été intégré</w:t>
      </w:r>
      <w:r w:rsidR="002528F7" w:rsidRPr="00D816A7">
        <w:rPr>
          <w:color w:val="1F497D" w:themeColor="text2"/>
        </w:rPr>
        <w:t>es</w:t>
      </w:r>
      <w:r w:rsidR="00655FA4" w:rsidRPr="00D816A7">
        <w:rPr>
          <w:color w:val="1F497D" w:themeColor="text2"/>
        </w:rPr>
        <w:t xml:space="preserve"> sur base d</w:t>
      </w:r>
      <w:r w:rsidR="002528F7" w:rsidRPr="00D816A7">
        <w:rPr>
          <w:color w:val="1F497D" w:themeColor="text2"/>
        </w:rPr>
        <w:t>es constatations de l’AG même, d</w:t>
      </w:r>
      <w:r w:rsidR="00655FA4" w:rsidRPr="00D816A7">
        <w:rPr>
          <w:color w:val="1F497D" w:themeColor="text2"/>
        </w:rPr>
        <w:t xml:space="preserve">es recommandations formulées par l’autorité de certification (AC) et </w:t>
      </w:r>
      <w:r w:rsidR="002528F7" w:rsidRPr="00D816A7">
        <w:rPr>
          <w:color w:val="1F497D" w:themeColor="text2"/>
        </w:rPr>
        <w:t xml:space="preserve">des recommandations de </w:t>
      </w:r>
      <w:r w:rsidR="00655FA4" w:rsidRPr="00D816A7">
        <w:rPr>
          <w:color w:val="1F497D" w:themeColor="text2"/>
        </w:rPr>
        <w:t>l’autorité d’audit (AA).</w:t>
      </w:r>
    </w:p>
    <w:p w14:paraId="31A5F3C5" w14:textId="75EA8BC9" w:rsidR="00DC4395" w:rsidRPr="00D816A7" w:rsidRDefault="00080F6B" w:rsidP="00936D8A">
      <w:pPr>
        <w:spacing w:after="120" w:line="240" w:lineRule="auto"/>
        <w:rPr>
          <w:color w:val="1F497D" w:themeColor="text2"/>
        </w:rPr>
      </w:pPr>
      <w:r w:rsidRPr="00D816A7">
        <w:rPr>
          <w:color w:val="1F497D" w:themeColor="text2"/>
          <w:lang w:val="fr-BE" w:eastAsia="en-GB"/>
        </w:rPr>
        <w:t xml:space="preserve">Comme nous l’expliquions dans le passé, </w:t>
      </w:r>
      <w:r w:rsidR="00DC4395" w:rsidRPr="00D816A7">
        <w:rPr>
          <w:color w:val="1F497D" w:themeColor="text2"/>
          <w:lang w:val="fr-BE" w:eastAsia="en-GB"/>
        </w:rPr>
        <w:t>L’AG et l’AA ont établi un processus de travail continu, en plus des audits officiels/ponctuels. Des réunions régulières sont organisées afin de discuter de l’état d’avancement des modifications nécessaires à réaliser dans le S</w:t>
      </w:r>
      <w:r w:rsidR="00723624" w:rsidRPr="00D816A7">
        <w:rPr>
          <w:color w:val="1F497D" w:themeColor="text2"/>
          <w:lang w:val="fr-BE" w:eastAsia="en-GB"/>
        </w:rPr>
        <w:t xml:space="preserve">ystème de </w:t>
      </w:r>
      <w:r w:rsidR="00DC4395" w:rsidRPr="00D816A7">
        <w:rPr>
          <w:color w:val="1F497D" w:themeColor="text2"/>
          <w:lang w:val="fr-BE" w:eastAsia="en-GB"/>
        </w:rPr>
        <w:t>G</w:t>
      </w:r>
      <w:r w:rsidR="00723624" w:rsidRPr="00D816A7">
        <w:rPr>
          <w:color w:val="1F497D" w:themeColor="text2"/>
          <w:lang w:val="fr-BE" w:eastAsia="en-GB"/>
        </w:rPr>
        <w:t>estion et de Contrôle</w:t>
      </w:r>
      <w:r w:rsidR="00DC4395" w:rsidRPr="00D816A7">
        <w:rPr>
          <w:color w:val="1F497D" w:themeColor="text2"/>
          <w:lang w:val="fr-BE" w:eastAsia="en-GB"/>
        </w:rPr>
        <w:t xml:space="preserve"> et/ou des éclaircissements à apporter (procédures, méthode de travail, etc.).</w:t>
      </w:r>
    </w:p>
    <w:p w14:paraId="7B2C27B6" w14:textId="61012D82" w:rsidR="00017990" w:rsidRDefault="00C27A7A" w:rsidP="00936D8A">
      <w:pPr>
        <w:spacing w:after="120" w:line="240" w:lineRule="auto"/>
        <w:rPr>
          <w:color w:val="1F497D" w:themeColor="text2"/>
        </w:rPr>
      </w:pPr>
      <w:r w:rsidRPr="00D816A7">
        <w:rPr>
          <w:color w:val="1F497D" w:themeColor="text2"/>
        </w:rPr>
        <w:t>Début 201</w:t>
      </w:r>
      <w:r w:rsidR="00080F6B" w:rsidRPr="00D816A7">
        <w:rPr>
          <w:color w:val="1F497D" w:themeColor="text2"/>
        </w:rPr>
        <w:t>9</w:t>
      </w:r>
      <w:r w:rsidR="00655FA4" w:rsidRPr="00D816A7">
        <w:rPr>
          <w:color w:val="1F497D" w:themeColor="text2"/>
        </w:rPr>
        <w:t xml:space="preserve">, l’AA a </w:t>
      </w:r>
      <w:r w:rsidR="002528F7" w:rsidRPr="00D816A7">
        <w:rPr>
          <w:color w:val="1F497D" w:themeColor="text2"/>
        </w:rPr>
        <w:t>réalisé</w:t>
      </w:r>
      <w:r w:rsidR="00655FA4" w:rsidRPr="00D816A7">
        <w:rPr>
          <w:color w:val="1F497D" w:themeColor="text2"/>
        </w:rPr>
        <w:t xml:space="preserve"> son audit dans la cadre de la validation des comptes </w:t>
      </w:r>
      <w:r w:rsidR="002528F7" w:rsidRPr="00D816A7">
        <w:rPr>
          <w:color w:val="1F497D" w:themeColor="text2"/>
        </w:rPr>
        <w:t>(févrie</w:t>
      </w:r>
      <w:r w:rsidR="00655FA4" w:rsidRPr="00D816A7">
        <w:rPr>
          <w:color w:val="1F497D" w:themeColor="text2"/>
        </w:rPr>
        <w:t>r 201</w:t>
      </w:r>
      <w:r w:rsidR="00080F6B" w:rsidRPr="00D816A7">
        <w:rPr>
          <w:color w:val="1F497D" w:themeColor="text2"/>
        </w:rPr>
        <w:t>9</w:t>
      </w:r>
      <w:r w:rsidR="002528F7" w:rsidRPr="00D816A7">
        <w:rPr>
          <w:color w:val="1F497D" w:themeColor="text2"/>
        </w:rPr>
        <w:t>)</w:t>
      </w:r>
      <w:r w:rsidR="00655FA4" w:rsidRPr="00D816A7">
        <w:rPr>
          <w:color w:val="1F497D" w:themeColor="text2"/>
        </w:rPr>
        <w:t xml:space="preserve">. </w:t>
      </w:r>
      <w:r w:rsidR="00E620C2" w:rsidRPr="00D816A7">
        <w:rPr>
          <w:color w:val="1F497D" w:themeColor="text2"/>
        </w:rPr>
        <w:t>Le résu</w:t>
      </w:r>
      <w:r w:rsidR="002528F7" w:rsidRPr="00D816A7">
        <w:rPr>
          <w:color w:val="1F497D" w:themeColor="text2"/>
        </w:rPr>
        <w:t>ltat de cet audit était positif :</w:t>
      </w:r>
      <w:r w:rsidR="00E620C2" w:rsidRPr="00D816A7">
        <w:rPr>
          <w:color w:val="1F497D" w:themeColor="text2"/>
        </w:rPr>
        <w:t xml:space="preserve"> l’AG a reçu un score de catégorie 2</w:t>
      </w:r>
      <w:r w:rsidRPr="00D816A7">
        <w:rPr>
          <w:color w:val="1F497D" w:themeColor="text2"/>
        </w:rPr>
        <w:t> </w:t>
      </w:r>
      <w:r w:rsidR="000F0A26" w:rsidRPr="00D816A7">
        <w:rPr>
          <w:color w:val="1F497D" w:themeColor="text2"/>
        </w:rPr>
        <w:t>ce qui signifie que</w:t>
      </w:r>
      <w:r w:rsidR="00080F6B" w:rsidRPr="00D816A7">
        <w:rPr>
          <w:color w:val="1F497D" w:themeColor="text2"/>
        </w:rPr>
        <w:t> : « </w:t>
      </w:r>
      <w:r w:rsidRPr="00D816A7">
        <w:rPr>
          <w:color w:val="1F497D" w:themeColor="text2"/>
        </w:rPr>
        <w:t xml:space="preserve">le système fonctionne </w:t>
      </w:r>
      <w:r w:rsidR="00080F6B" w:rsidRPr="00D816A7">
        <w:rPr>
          <w:color w:val="1F497D" w:themeColor="text2"/>
          <w:u w:val="single"/>
        </w:rPr>
        <w:t>très</w:t>
      </w:r>
      <w:r w:rsidRPr="00D816A7">
        <w:rPr>
          <w:color w:val="1F497D" w:themeColor="text2"/>
        </w:rPr>
        <w:t xml:space="preserve"> </w:t>
      </w:r>
      <w:r w:rsidR="00080F6B" w:rsidRPr="00D816A7">
        <w:rPr>
          <w:color w:val="1F497D" w:themeColor="text2"/>
        </w:rPr>
        <w:t xml:space="preserve">correctement </w:t>
      </w:r>
      <w:r w:rsidRPr="00D816A7">
        <w:rPr>
          <w:color w:val="1F497D" w:themeColor="text2"/>
        </w:rPr>
        <w:t>même s’il appelle encore des améliorations</w:t>
      </w:r>
      <w:r w:rsidR="00080F6B" w:rsidRPr="00D816A7">
        <w:rPr>
          <w:color w:val="1F497D" w:themeColor="text2"/>
        </w:rPr>
        <w:t> »</w:t>
      </w:r>
      <w:r w:rsidR="00E620C2" w:rsidRPr="00D816A7">
        <w:rPr>
          <w:color w:val="1F497D" w:themeColor="text2"/>
        </w:rPr>
        <w:t>.</w:t>
      </w:r>
    </w:p>
    <w:p w14:paraId="053BC48C" w14:textId="77777777" w:rsidR="003A2798" w:rsidRPr="00D816A7" w:rsidRDefault="003A2798" w:rsidP="00936D8A">
      <w:pPr>
        <w:spacing w:after="120" w:line="240" w:lineRule="auto"/>
        <w:rPr>
          <w:color w:val="1F497D" w:themeColor="text2"/>
        </w:rPr>
      </w:pPr>
    </w:p>
    <w:p w14:paraId="3AF574B4" w14:textId="77777777" w:rsidR="00080F6B" w:rsidRPr="00D816A7" w:rsidRDefault="00080F6B" w:rsidP="00936D8A">
      <w:pPr>
        <w:autoSpaceDE w:val="0"/>
        <w:autoSpaceDN w:val="0"/>
        <w:adjustRightInd w:val="0"/>
        <w:spacing w:after="120" w:line="240" w:lineRule="auto"/>
        <w:rPr>
          <w:color w:val="1F497D" w:themeColor="text2"/>
        </w:rPr>
      </w:pPr>
      <w:r w:rsidRPr="00D816A7">
        <w:rPr>
          <w:color w:val="1F497D" w:themeColor="text2"/>
        </w:rPr>
        <w:t xml:space="preserve">Concernant l’évaluation du système, l’Autorité d’audit a centré sa stratégie sur la complémentarité entre : </w:t>
      </w:r>
    </w:p>
    <w:p w14:paraId="758AF355" w14:textId="77777777" w:rsidR="00080F6B" w:rsidRPr="00D816A7" w:rsidRDefault="00080F6B" w:rsidP="00936D8A">
      <w:pPr>
        <w:autoSpaceDE w:val="0"/>
        <w:autoSpaceDN w:val="0"/>
        <w:adjustRightInd w:val="0"/>
        <w:spacing w:after="120" w:line="240" w:lineRule="auto"/>
        <w:rPr>
          <w:color w:val="1F497D" w:themeColor="text2"/>
        </w:rPr>
      </w:pPr>
      <w:r w:rsidRPr="00D816A7">
        <w:rPr>
          <w:rFonts w:ascii="Segoe UI Symbol" w:hAnsi="Segoe UI Symbol" w:cs="Segoe UI Symbol"/>
          <w:color w:val="1F497D" w:themeColor="text2"/>
        </w:rPr>
        <w:t>➢</w:t>
      </w:r>
      <w:r w:rsidRPr="00D816A7">
        <w:rPr>
          <w:color w:val="1F497D" w:themeColor="text2"/>
        </w:rPr>
        <w:t xml:space="preserve"> les audits de systèmes ciblés </w:t>
      </w:r>
    </w:p>
    <w:p w14:paraId="6EA5EAD4" w14:textId="60EFED0C" w:rsidR="00080F6B" w:rsidRPr="00D816A7" w:rsidRDefault="00080F6B" w:rsidP="00936D8A">
      <w:pPr>
        <w:autoSpaceDE w:val="0"/>
        <w:autoSpaceDN w:val="0"/>
        <w:adjustRightInd w:val="0"/>
        <w:spacing w:after="120" w:line="240" w:lineRule="auto"/>
        <w:rPr>
          <w:color w:val="1F497D" w:themeColor="text2"/>
        </w:rPr>
      </w:pPr>
      <w:r w:rsidRPr="00D816A7">
        <w:rPr>
          <w:rFonts w:ascii="Segoe UI Symbol" w:hAnsi="Segoe UI Symbol" w:cs="Segoe UI Symbol"/>
          <w:color w:val="1F497D" w:themeColor="text2"/>
        </w:rPr>
        <w:t>➢</w:t>
      </w:r>
      <w:r w:rsidRPr="00D816A7">
        <w:rPr>
          <w:color w:val="1F497D" w:themeColor="text2"/>
        </w:rPr>
        <w:t xml:space="preserve"> les audits d’opérations en tant que tests susceptibles d’alimenter les audits de système sur les exigences clés 1, 3, 4 et 5 (voir rapport) </w:t>
      </w:r>
    </w:p>
    <w:p w14:paraId="6E2EB708" w14:textId="1B1A8E39" w:rsidR="00080F6B" w:rsidRPr="00D816A7" w:rsidRDefault="00080F6B" w:rsidP="00936D8A">
      <w:pPr>
        <w:autoSpaceDE w:val="0"/>
        <w:autoSpaceDN w:val="0"/>
        <w:adjustRightInd w:val="0"/>
        <w:spacing w:after="120" w:line="240" w:lineRule="auto"/>
        <w:rPr>
          <w:color w:val="1F497D" w:themeColor="text2"/>
        </w:rPr>
      </w:pPr>
      <w:r w:rsidRPr="00D816A7">
        <w:rPr>
          <w:rFonts w:ascii="Segoe UI Symbol" w:hAnsi="Segoe UI Symbol" w:cs="Segoe UI Symbol"/>
          <w:color w:val="1F497D" w:themeColor="text2"/>
        </w:rPr>
        <w:lastRenderedPageBreak/>
        <w:t>➢</w:t>
      </w:r>
      <w:r w:rsidRPr="00D816A7">
        <w:rPr>
          <w:color w:val="1F497D" w:themeColor="text2"/>
        </w:rPr>
        <w:t xml:space="preserve"> une démarche d’audit continue, destinée à permettre à l’Autorité d’audit de suivre l’évolution du système, et de mettre en garde les décideurs concernés de manière précoce et autant que de besoin si elle détecte des évolutions risquées (dans le respect du principe d’indépendance).</w:t>
      </w:r>
    </w:p>
    <w:p w14:paraId="64CEF2FA" w14:textId="2C42A2D7" w:rsidR="00080F6B" w:rsidRDefault="00080F6B" w:rsidP="00936D8A">
      <w:pPr>
        <w:autoSpaceDE w:val="0"/>
        <w:autoSpaceDN w:val="0"/>
        <w:adjustRightInd w:val="0"/>
        <w:spacing w:after="120" w:line="240" w:lineRule="auto"/>
        <w:rPr>
          <w:color w:val="1F497D" w:themeColor="text2"/>
        </w:rPr>
      </w:pPr>
    </w:p>
    <w:p w14:paraId="4A6B3BD7" w14:textId="4C8149F3" w:rsidR="00D97D7C" w:rsidRPr="00D97D7C" w:rsidRDefault="001D6BF8" w:rsidP="00D97D7C">
      <w:pPr>
        <w:autoSpaceDE w:val="0"/>
        <w:autoSpaceDN w:val="0"/>
        <w:adjustRightInd w:val="0"/>
        <w:spacing w:after="120" w:line="240" w:lineRule="auto"/>
        <w:rPr>
          <w:color w:val="1F497D" w:themeColor="text2"/>
        </w:rPr>
      </w:pPr>
      <w:r>
        <w:rPr>
          <w:color w:val="1F497D" w:themeColor="text2"/>
        </w:rPr>
        <w:t>L’année 2019 a également été mise à profit pour réaliser une évaluation de la programmation 2014-2020. L’AG a en effet lancé une demande d’offre et c’est l’Université d’Anvers qui a gagné le marché.</w:t>
      </w:r>
      <w:r w:rsidR="00D97D7C" w:rsidRPr="00D97D7C">
        <w:rPr>
          <w:color w:val="1F497D" w:themeColor="text2"/>
        </w:rPr>
        <w:t xml:space="preserve"> L'objectif </w:t>
      </w:r>
      <w:r w:rsidR="00D97D7C">
        <w:rPr>
          <w:color w:val="1F497D" w:themeColor="text2"/>
        </w:rPr>
        <w:t>étant entre autre</w:t>
      </w:r>
      <w:r w:rsidR="00D97D7C" w:rsidRPr="00D97D7C">
        <w:rPr>
          <w:color w:val="1F497D" w:themeColor="text2"/>
        </w:rPr>
        <w:t xml:space="preserve"> de permettre à l'autorité de gestion du programme opérationnel de préparer la prochaine période de programmation 2021-2027.</w:t>
      </w:r>
    </w:p>
    <w:p w14:paraId="7A18FBC7" w14:textId="72697618" w:rsidR="001D6BF8" w:rsidRPr="00D97D7C" w:rsidRDefault="001D6BF8" w:rsidP="00D97D7C">
      <w:pPr>
        <w:autoSpaceDE w:val="0"/>
        <w:autoSpaceDN w:val="0"/>
        <w:adjustRightInd w:val="0"/>
        <w:spacing w:after="120" w:line="240" w:lineRule="auto"/>
        <w:rPr>
          <w:color w:val="1F497D" w:themeColor="text2"/>
        </w:rPr>
      </w:pPr>
      <w:r w:rsidRPr="00D97D7C">
        <w:rPr>
          <w:color w:val="1F497D" w:themeColor="text2"/>
        </w:rPr>
        <w:t>Le contractant a</w:t>
      </w:r>
      <w:r w:rsidR="00D97D7C">
        <w:rPr>
          <w:color w:val="1F497D" w:themeColor="text2"/>
        </w:rPr>
        <w:t>vait</w:t>
      </w:r>
      <w:r w:rsidRPr="00D97D7C">
        <w:rPr>
          <w:color w:val="1F497D" w:themeColor="text2"/>
        </w:rPr>
        <w:t xml:space="preserve"> pour mission d'évaluer la qualité, l'efficacité, la cohérence et la plus-value du programme opérationnel FEAD</w:t>
      </w:r>
      <w:r w:rsidR="00D97D7C">
        <w:rPr>
          <w:color w:val="1F497D" w:themeColor="text2"/>
        </w:rPr>
        <w:t xml:space="preserve"> 2014-2020</w:t>
      </w:r>
      <w:r w:rsidRPr="00D97D7C">
        <w:rPr>
          <w:color w:val="1F497D" w:themeColor="text2"/>
        </w:rPr>
        <w:t>.</w:t>
      </w:r>
    </w:p>
    <w:p w14:paraId="402A90F6" w14:textId="2ADFE79D" w:rsidR="001D6BF8" w:rsidRPr="00D97D7C" w:rsidRDefault="001D6BF8" w:rsidP="00D97D7C">
      <w:pPr>
        <w:autoSpaceDE w:val="0"/>
        <w:autoSpaceDN w:val="0"/>
        <w:adjustRightInd w:val="0"/>
        <w:spacing w:after="120" w:line="240" w:lineRule="auto"/>
        <w:rPr>
          <w:color w:val="1F497D" w:themeColor="text2"/>
        </w:rPr>
      </w:pPr>
      <w:r w:rsidRPr="00D97D7C">
        <w:rPr>
          <w:color w:val="1F497D" w:themeColor="text2"/>
        </w:rPr>
        <w:t>La mission d'évaluation englob</w:t>
      </w:r>
      <w:r w:rsidR="00D97D7C">
        <w:rPr>
          <w:color w:val="1F497D" w:themeColor="text2"/>
        </w:rPr>
        <w:t xml:space="preserve">ait </w:t>
      </w:r>
      <w:r w:rsidRPr="00D97D7C">
        <w:rPr>
          <w:color w:val="1F497D" w:themeColor="text2"/>
        </w:rPr>
        <w:t>notamment les aspects suivants :</w:t>
      </w:r>
    </w:p>
    <w:p w14:paraId="56D1539A" w14:textId="5E6FAD0E" w:rsidR="00AA1EF1" w:rsidRPr="003A2798" w:rsidRDefault="001D6BF8" w:rsidP="003A2798">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 xml:space="preserve">Analyse du programme et, plus précisément, les 2 principales actions dans le programme: </w:t>
      </w:r>
    </w:p>
    <w:p w14:paraId="1ADE2FDE" w14:textId="77777777" w:rsidR="001D6BF8" w:rsidRPr="00D97D7C" w:rsidRDefault="001D6BF8" w:rsidP="00D97D7C">
      <w:pPr>
        <w:pStyle w:val="Lijstalinea"/>
        <w:numPr>
          <w:ilvl w:val="0"/>
          <w:numId w:val="18"/>
        </w:numPr>
        <w:autoSpaceDE w:val="0"/>
        <w:autoSpaceDN w:val="0"/>
        <w:adjustRightInd w:val="0"/>
        <w:spacing w:after="120" w:line="240" w:lineRule="auto"/>
        <w:ind w:left="1134"/>
        <w:rPr>
          <w:color w:val="1F497D" w:themeColor="text2"/>
        </w:rPr>
      </w:pPr>
      <w:r w:rsidRPr="00D97D7C">
        <w:rPr>
          <w:color w:val="1F497D" w:themeColor="text2"/>
        </w:rPr>
        <w:t>Achat de denrées alimentaires: analyse de la politique d'achat menée par l'autorité de gestion depuis 2014.</w:t>
      </w:r>
    </w:p>
    <w:p w14:paraId="58DF2220" w14:textId="77777777" w:rsidR="001D6BF8" w:rsidRPr="00D97D7C" w:rsidRDefault="001D6BF8" w:rsidP="00D97D7C">
      <w:pPr>
        <w:pStyle w:val="Lijstalinea"/>
        <w:numPr>
          <w:ilvl w:val="0"/>
          <w:numId w:val="18"/>
        </w:numPr>
        <w:autoSpaceDE w:val="0"/>
        <w:autoSpaceDN w:val="0"/>
        <w:adjustRightInd w:val="0"/>
        <w:spacing w:after="120" w:line="240" w:lineRule="auto"/>
        <w:ind w:left="1134"/>
        <w:rPr>
          <w:color w:val="1F497D" w:themeColor="text2"/>
        </w:rPr>
      </w:pPr>
      <w:r w:rsidRPr="00D97D7C">
        <w:rPr>
          <w:color w:val="1F497D" w:themeColor="text2"/>
        </w:rPr>
        <w:t>Distribution de denrées alimentaires:</w:t>
      </w:r>
    </w:p>
    <w:p w14:paraId="032D1499" w14:textId="77777777" w:rsidR="001D6BF8" w:rsidRPr="00D97D7C" w:rsidRDefault="001D6BF8" w:rsidP="00D97D7C">
      <w:pPr>
        <w:pStyle w:val="Lijstalinea"/>
        <w:numPr>
          <w:ilvl w:val="0"/>
          <w:numId w:val="19"/>
        </w:numPr>
        <w:autoSpaceDE w:val="0"/>
        <w:autoSpaceDN w:val="0"/>
        <w:adjustRightInd w:val="0"/>
        <w:spacing w:after="120" w:line="240" w:lineRule="auto"/>
        <w:ind w:left="1701"/>
        <w:rPr>
          <w:color w:val="1F497D" w:themeColor="text2"/>
        </w:rPr>
      </w:pPr>
      <w:r w:rsidRPr="00D97D7C">
        <w:rPr>
          <w:color w:val="1F497D" w:themeColor="text2"/>
        </w:rPr>
        <w:t>L'identification des plus démunis,</w:t>
      </w:r>
    </w:p>
    <w:p w14:paraId="737BE56E" w14:textId="77777777" w:rsidR="001D6BF8" w:rsidRPr="00D97D7C" w:rsidRDefault="001D6BF8" w:rsidP="00D97D7C">
      <w:pPr>
        <w:pStyle w:val="Lijstalinea"/>
        <w:numPr>
          <w:ilvl w:val="0"/>
          <w:numId w:val="19"/>
        </w:numPr>
        <w:autoSpaceDE w:val="0"/>
        <w:autoSpaceDN w:val="0"/>
        <w:adjustRightInd w:val="0"/>
        <w:spacing w:after="120" w:line="240" w:lineRule="auto"/>
        <w:ind w:left="1701"/>
        <w:rPr>
          <w:color w:val="1F497D" w:themeColor="text2"/>
        </w:rPr>
      </w:pPr>
      <w:r w:rsidRPr="00D97D7C">
        <w:rPr>
          <w:color w:val="1F497D" w:themeColor="text2"/>
        </w:rPr>
        <w:t>La sélection des organisations partenaires,</w:t>
      </w:r>
    </w:p>
    <w:p w14:paraId="731DA179" w14:textId="77777777" w:rsidR="001D6BF8" w:rsidRPr="00D97D7C" w:rsidRDefault="001D6BF8" w:rsidP="00D97D7C">
      <w:pPr>
        <w:pStyle w:val="Lijstalinea"/>
        <w:numPr>
          <w:ilvl w:val="0"/>
          <w:numId w:val="19"/>
        </w:numPr>
        <w:autoSpaceDE w:val="0"/>
        <w:autoSpaceDN w:val="0"/>
        <w:adjustRightInd w:val="0"/>
        <w:spacing w:after="120" w:line="240" w:lineRule="auto"/>
        <w:ind w:left="1701"/>
        <w:rPr>
          <w:color w:val="1F497D" w:themeColor="text2"/>
        </w:rPr>
      </w:pPr>
      <w:r w:rsidRPr="00D97D7C">
        <w:rPr>
          <w:color w:val="1F497D" w:themeColor="text2"/>
        </w:rPr>
        <w:t xml:space="preserve">Le système de distribution, y compris le planning des livraisons et les modalités de livraison modifiées introduites par l'autorité de gestion. </w:t>
      </w:r>
    </w:p>
    <w:p w14:paraId="52C8A11B" w14:textId="061619D1" w:rsidR="001D6BF8" w:rsidRDefault="001D6BF8" w:rsidP="00D97D7C">
      <w:pPr>
        <w:pStyle w:val="Lijstalinea"/>
        <w:numPr>
          <w:ilvl w:val="0"/>
          <w:numId w:val="19"/>
        </w:numPr>
        <w:autoSpaceDE w:val="0"/>
        <w:autoSpaceDN w:val="0"/>
        <w:adjustRightInd w:val="0"/>
        <w:spacing w:after="120" w:line="240" w:lineRule="auto"/>
        <w:ind w:left="1701"/>
        <w:rPr>
          <w:color w:val="1F497D" w:themeColor="text2"/>
        </w:rPr>
      </w:pPr>
      <w:r w:rsidRPr="00D97D7C">
        <w:rPr>
          <w:color w:val="1F497D" w:themeColor="text2"/>
        </w:rPr>
        <w:t>La clé de répartition appliquée pour distribuer les denrées alimentaires disponibles sur le territoire et aux organisations concernées.</w:t>
      </w:r>
    </w:p>
    <w:p w14:paraId="18E92040" w14:textId="77777777" w:rsidR="00AA1EF1" w:rsidRPr="00D97D7C" w:rsidRDefault="00AA1EF1" w:rsidP="00AA1EF1">
      <w:pPr>
        <w:pStyle w:val="Lijstalinea"/>
        <w:autoSpaceDE w:val="0"/>
        <w:autoSpaceDN w:val="0"/>
        <w:adjustRightInd w:val="0"/>
        <w:spacing w:after="120" w:line="240" w:lineRule="auto"/>
        <w:ind w:left="1701"/>
        <w:rPr>
          <w:color w:val="1F497D" w:themeColor="text2"/>
        </w:rPr>
      </w:pPr>
    </w:p>
    <w:p w14:paraId="75D97647" w14:textId="4286E901" w:rsidR="001D6BF8" w:rsidRDefault="001D6BF8" w:rsidP="00D97D7C">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Organisation de 2 groupes de discussion (1 francophone, 1 néerlandophone) avec les bénéficiaires finaux du FEAD</w:t>
      </w:r>
      <w:r w:rsidR="00D97D7C">
        <w:rPr>
          <w:color w:val="1F497D" w:themeColor="text2"/>
        </w:rPr>
        <w:t xml:space="preserve"> pour évaluer  q</w:t>
      </w:r>
      <w:r w:rsidRPr="00D97D7C">
        <w:rPr>
          <w:color w:val="1F497D" w:themeColor="text2"/>
        </w:rPr>
        <w:t>uelle est leur expérience par rapport à ce qu'ils reçoivent</w:t>
      </w:r>
      <w:r w:rsidR="00D97D7C">
        <w:rPr>
          <w:color w:val="1F497D" w:themeColor="text2"/>
        </w:rPr>
        <w:t>.</w:t>
      </w:r>
    </w:p>
    <w:p w14:paraId="4CA59637" w14:textId="77777777" w:rsidR="00AA1EF1" w:rsidRPr="00D97D7C" w:rsidRDefault="00AA1EF1" w:rsidP="00AA1EF1">
      <w:pPr>
        <w:pStyle w:val="Lijstalinea"/>
        <w:autoSpaceDE w:val="0"/>
        <w:autoSpaceDN w:val="0"/>
        <w:adjustRightInd w:val="0"/>
        <w:spacing w:after="120" w:line="240" w:lineRule="auto"/>
        <w:rPr>
          <w:color w:val="1F497D" w:themeColor="text2"/>
        </w:rPr>
      </w:pPr>
    </w:p>
    <w:p w14:paraId="329B6A18" w14:textId="0780A76E" w:rsidR="001D6BF8" w:rsidRDefault="001D6BF8" w:rsidP="00D97D7C">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Prise en compte des résultats de l'enquête structurée auprès des bénéficiaires finaux du FEAD organisée en 2017 par l'autorité de gestion (</w:t>
      </w:r>
      <w:hyperlink r:id="rId13" w:history="1">
        <w:r w:rsidRPr="00D97D7C">
          <w:rPr>
            <w:color w:val="1F497D" w:themeColor="text2"/>
          </w:rPr>
          <w:t>https://www.mi-is.be/sites/default/files/documents/rapport_enquete_fead_2017_fr.pdf</w:t>
        </w:r>
      </w:hyperlink>
      <w:r w:rsidRPr="00D97D7C">
        <w:rPr>
          <w:color w:val="1F497D" w:themeColor="text2"/>
        </w:rPr>
        <w:t xml:space="preserve"> ). </w:t>
      </w:r>
    </w:p>
    <w:p w14:paraId="44B76D10" w14:textId="77777777" w:rsidR="00AA1EF1" w:rsidRPr="00AA1EF1" w:rsidRDefault="00AA1EF1" w:rsidP="00AA1EF1">
      <w:pPr>
        <w:pStyle w:val="Lijstalinea"/>
        <w:rPr>
          <w:color w:val="1F497D" w:themeColor="text2"/>
        </w:rPr>
      </w:pPr>
    </w:p>
    <w:p w14:paraId="0F41EE91" w14:textId="059B1FFD" w:rsidR="001D6BF8" w:rsidRDefault="001D6BF8" w:rsidP="00D97D7C">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 xml:space="preserve">Organisation de 2 groupes de discussion (1 francophone, 1 néerlandophone) avec des organisations partenaires directement impliquées dans l'implémentation du FEAD. </w:t>
      </w:r>
    </w:p>
    <w:p w14:paraId="0D69C86B" w14:textId="77777777" w:rsidR="00AA1EF1" w:rsidRPr="00AA1EF1" w:rsidRDefault="00AA1EF1" w:rsidP="00AA1EF1">
      <w:pPr>
        <w:pStyle w:val="Lijstalinea"/>
        <w:rPr>
          <w:color w:val="1F497D" w:themeColor="text2"/>
        </w:rPr>
      </w:pPr>
    </w:p>
    <w:p w14:paraId="6F69EDF7" w14:textId="548A119B" w:rsidR="001D6BF8" w:rsidRDefault="001D6BF8" w:rsidP="00D97D7C">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Organisation d'une réunion avec les partenaires de la concertation FEAD (la concertation FEAD rassemble les principaux partenaires (ou associations de partenaires) FEAD).</w:t>
      </w:r>
    </w:p>
    <w:p w14:paraId="53DD1527" w14:textId="77777777" w:rsidR="005E29FC" w:rsidRPr="005E29FC" w:rsidRDefault="005E29FC" w:rsidP="005E29FC">
      <w:pPr>
        <w:pStyle w:val="Lijstalinea"/>
        <w:rPr>
          <w:color w:val="1F497D" w:themeColor="text2"/>
        </w:rPr>
      </w:pPr>
    </w:p>
    <w:p w14:paraId="4DDB0CE6" w14:textId="77777777" w:rsidR="001D6BF8" w:rsidRPr="00D97D7C" w:rsidRDefault="001D6BF8" w:rsidP="00D97D7C">
      <w:pPr>
        <w:pStyle w:val="Lijstalinea"/>
        <w:numPr>
          <w:ilvl w:val="0"/>
          <w:numId w:val="15"/>
        </w:numPr>
        <w:autoSpaceDE w:val="0"/>
        <w:autoSpaceDN w:val="0"/>
        <w:adjustRightInd w:val="0"/>
        <w:spacing w:after="120" w:line="240" w:lineRule="auto"/>
        <w:rPr>
          <w:color w:val="1F497D" w:themeColor="text2"/>
        </w:rPr>
      </w:pPr>
      <w:r w:rsidRPr="00D97D7C">
        <w:rPr>
          <w:color w:val="1F497D" w:themeColor="text2"/>
        </w:rPr>
        <w:t>Analyse des réponses belges à la ‘open public consultation’ organisée par la Commission européenne (</w:t>
      </w:r>
      <w:hyperlink r:id="rId14" w:history="1">
        <w:r w:rsidRPr="00D97D7C">
          <w:rPr>
            <w:color w:val="1F497D" w:themeColor="text2"/>
          </w:rPr>
          <w:t>http://ec.europa.eu/employment_social/consultation/docs/FEADmid_term_ASK.xls</w:t>
        </w:r>
      </w:hyperlink>
      <w:r w:rsidRPr="00D97D7C">
        <w:rPr>
          <w:color w:val="1F497D" w:themeColor="text2"/>
        </w:rPr>
        <w:t xml:space="preserve"> ).</w:t>
      </w:r>
    </w:p>
    <w:p w14:paraId="5573FCBE" w14:textId="32C032EC" w:rsidR="001D6BF8" w:rsidRPr="00D97D7C" w:rsidRDefault="001D6BF8" w:rsidP="00936D8A">
      <w:pPr>
        <w:autoSpaceDE w:val="0"/>
        <w:autoSpaceDN w:val="0"/>
        <w:adjustRightInd w:val="0"/>
        <w:spacing w:after="120" w:line="240" w:lineRule="auto"/>
        <w:rPr>
          <w:color w:val="1F497D" w:themeColor="text2"/>
        </w:rPr>
      </w:pPr>
    </w:p>
    <w:p w14:paraId="2DD06B07" w14:textId="5243BE2E" w:rsidR="001D6BF8" w:rsidRPr="00D97D7C" w:rsidRDefault="001D6BF8" w:rsidP="00D97D7C">
      <w:pPr>
        <w:autoSpaceDE w:val="0"/>
        <w:autoSpaceDN w:val="0"/>
        <w:adjustRightInd w:val="0"/>
        <w:spacing w:after="120" w:line="240" w:lineRule="auto"/>
        <w:rPr>
          <w:color w:val="1F497D" w:themeColor="text2"/>
        </w:rPr>
      </w:pPr>
      <w:r w:rsidRPr="00D97D7C">
        <w:rPr>
          <w:color w:val="1F497D" w:themeColor="text2"/>
        </w:rPr>
        <w:t xml:space="preserve">Sur la base de l'évaluation, </w:t>
      </w:r>
      <w:r w:rsidR="00232972">
        <w:rPr>
          <w:color w:val="1F497D" w:themeColor="text2"/>
        </w:rPr>
        <w:t>l’équipe d’évaluation</w:t>
      </w:r>
      <w:r w:rsidRPr="00D97D7C">
        <w:rPr>
          <w:color w:val="1F497D" w:themeColor="text2"/>
        </w:rPr>
        <w:t xml:space="preserve"> </w:t>
      </w:r>
      <w:r w:rsidR="00D97D7C">
        <w:rPr>
          <w:color w:val="1F497D" w:themeColor="text2"/>
        </w:rPr>
        <w:t>a dû formuler</w:t>
      </w:r>
      <w:r w:rsidRPr="00D97D7C">
        <w:rPr>
          <w:color w:val="1F497D" w:themeColor="text2"/>
        </w:rPr>
        <w:t>:</w:t>
      </w:r>
    </w:p>
    <w:p w14:paraId="2FA6AE01" w14:textId="77777777" w:rsidR="001D6BF8" w:rsidRPr="00D97D7C" w:rsidRDefault="001D6BF8" w:rsidP="00D97D7C">
      <w:pPr>
        <w:pStyle w:val="Lijstalinea"/>
        <w:numPr>
          <w:ilvl w:val="0"/>
          <w:numId w:val="20"/>
        </w:numPr>
        <w:autoSpaceDE w:val="0"/>
        <w:autoSpaceDN w:val="0"/>
        <w:adjustRightInd w:val="0"/>
        <w:spacing w:after="120" w:line="240" w:lineRule="auto"/>
        <w:rPr>
          <w:color w:val="1F497D" w:themeColor="text2"/>
        </w:rPr>
      </w:pPr>
      <w:r w:rsidRPr="00D97D7C">
        <w:rPr>
          <w:color w:val="1F497D" w:themeColor="text2"/>
        </w:rPr>
        <w:t>Une synthèse des différents aspects du plan susmentionnés,</w:t>
      </w:r>
    </w:p>
    <w:p w14:paraId="286E3AA0" w14:textId="12CB10E3" w:rsidR="001D6BF8" w:rsidRPr="00D97D7C" w:rsidRDefault="001D6BF8" w:rsidP="00D97D7C">
      <w:pPr>
        <w:pStyle w:val="Lijstalinea"/>
        <w:numPr>
          <w:ilvl w:val="0"/>
          <w:numId w:val="20"/>
        </w:numPr>
        <w:autoSpaceDE w:val="0"/>
        <w:autoSpaceDN w:val="0"/>
        <w:adjustRightInd w:val="0"/>
        <w:spacing w:after="120" w:line="240" w:lineRule="auto"/>
        <w:rPr>
          <w:color w:val="1F497D" w:themeColor="text2"/>
        </w:rPr>
      </w:pPr>
      <w:r w:rsidRPr="00D97D7C">
        <w:rPr>
          <w:color w:val="1F497D" w:themeColor="text2"/>
        </w:rPr>
        <w:lastRenderedPageBreak/>
        <w:t xml:space="preserve">Une évaluation en termes de qualité, d'efficacité, de cohérence, de pertinence et de valeur ajoutée du programme opérationnel </w:t>
      </w:r>
      <w:r w:rsidR="00232972">
        <w:rPr>
          <w:color w:val="1F497D" w:themeColor="text2"/>
        </w:rPr>
        <w:t>2014-2020</w:t>
      </w:r>
      <w:r w:rsidRPr="00D97D7C">
        <w:rPr>
          <w:color w:val="1F497D" w:themeColor="text2"/>
        </w:rPr>
        <w:t xml:space="preserve">, </w:t>
      </w:r>
    </w:p>
    <w:p w14:paraId="27CBD2EF" w14:textId="77777777" w:rsidR="001D6BF8" w:rsidRPr="00D97D7C" w:rsidRDefault="001D6BF8" w:rsidP="00D97D7C">
      <w:pPr>
        <w:pStyle w:val="Lijstalinea"/>
        <w:numPr>
          <w:ilvl w:val="0"/>
          <w:numId w:val="20"/>
        </w:numPr>
        <w:autoSpaceDE w:val="0"/>
        <w:autoSpaceDN w:val="0"/>
        <w:adjustRightInd w:val="0"/>
        <w:spacing w:after="120" w:line="240" w:lineRule="auto"/>
        <w:rPr>
          <w:color w:val="1F497D" w:themeColor="text2"/>
        </w:rPr>
      </w:pPr>
      <w:r w:rsidRPr="00D97D7C">
        <w:rPr>
          <w:color w:val="1F497D" w:themeColor="text2"/>
        </w:rPr>
        <w:t>Des conclusions qui tiennent compte du contexte et des clauses d'exécution,</w:t>
      </w:r>
    </w:p>
    <w:p w14:paraId="5167E740" w14:textId="77777777" w:rsidR="001D6BF8" w:rsidRPr="00D97D7C" w:rsidRDefault="001D6BF8" w:rsidP="00D97D7C">
      <w:pPr>
        <w:pStyle w:val="Lijstalinea"/>
        <w:numPr>
          <w:ilvl w:val="0"/>
          <w:numId w:val="20"/>
        </w:numPr>
        <w:autoSpaceDE w:val="0"/>
        <w:autoSpaceDN w:val="0"/>
        <w:adjustRightInd w:val="0"/>
        <w:spacing w:after="120" w:line="240" w:lineRule="auto"/>
        <w:rPr>
          <w:color w:val="1F497D" w:themeColor="text2"/>
        </w:rPr>
      </w:pPr>
      <w:r w:rsidRPr="00D97D7C">
        <w:rPr>
          <w:color w:val="1F497D" w:themeColor="text2"/>
        </w:rPr>
        <w:t xml:space="preserve">Des recommandations pour la période de programmation suivante. </w:t>
      </w:r>
    </w:p>
    <w:p w14:paraId="126E5570" w14:textId="0EDC9ECE" w:rsidR="001D6BF8" w:rsidRDefault="001D6BF8" w:rsidP="00936D8A">
      <w:pPr>
        <w:autoSpaceDE w:val="0"/>
        <w:autoSpaceDN w:val="0"/>
        <w:adjustRightInd w:val="0"/>
        <w:spacing w:after="120" w:line="240" w:lineRule="auto"/>
        <w:rPr>
          <w:color w:val="1F497D" w:themeColor="text2"/>
        </w:rPr>
      </w:pPr>
    </w:p>
    <w:p w14:paraId="40C5008E" w14:textId="1B81FB98" w:rsidR="00D97D7C" w:rsidRDefault="00D97D7C" w:rsidP="00936D8A">
      <w:pPr>
        <w:autoSpaceDE w:val="0"/>
        <w:autoSpaceDN w:val="0"/>
        <w:adjustRightInd w:val="0"/>
        <w:spacing w:after="120" w:line="240" w:lineRule="auto"/>
        <w:rPr>
          <w:color w:val="1F497D" w:themeColor="text2"/>
        </w:rPr>
      </w:pPr>
      <w:r>
        <w:rPr>
          <w:color w:val="1F497D" w:themeColor="text2"/>
        </w:rPr>
        <w:t>Tout le processus d’évaluation a été partagé avec les partenaires. Les résultats de l’évaluation également.</w:t>
      </w:r>
    </w:p>
    <w:p w14:paraId="649DAEA4" w14:textId="0880F521" w:rsidR="009001A7" w:rsidRDefault="009001A7" w:rsidP="00936D8A">
      <w:pPr>
        <w:autoSpaceDE w:val="0"/>
        <w:autoSpaceDN w:val="0"/>
        <w:adjustRightInd w:val="0"/>
        <w:spacing w:after="120" w:line="240" w:lineRule="auto"/>
        <w:rPr>
          <w:color w:val="1F497D" w:themeColor="text2"/>
        </w:rPr>
      </w:pPr>
      <w:r>
        <w:rPr>
          <w:color w:val="1F497D" w:themeColor="text2"/>
        </w:rPr>
        <w:t>Les recommandations formulées par les évaluateurs sont les suivantes :</w:t>
      </w:r>
    </w:p>
    <w:p w14:paraId="56489DD9" w14:textId="3E284E8C"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Systématisation de la consultation des groupes cibles</w:t>
      </w:r>
    </w:p>
    <w:p w14:paraId="2B5A278E" w14:textId="0063A2DD"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Utilisation systématique des réseaux sociaux</w:t>
      </w:r>
    </w:p>
    <w:p w14:paraId="096B9B6E" w14:textId="6A5AB86A"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Relativisation de l’importance de la durabilité dans le contexte du FEAD</w:t>
      </w:r>
    </w:p>
    <w:p w14:paraId="3561BC82" w14:textId="73B7E546"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Plaider pour des dates de péremption plus claires</w:t>
      </w:r>
    </w:p>
    <w:p w14:paraId="70E3912F" w14:textId="2D6E21D3"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Encourager la standardisation de l’identification des plus démunis et des parties prenantes</w:t>
      </w:r>
    </w:p>
    <w:p w14:paraId="75146F32" w14:textId="29781E92"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Meilleure coordination de la commande et de la livraison</w:t>
      </w:r>
    </w:p>
    <w:p w14:paraId="00398A2E" w14:textId="293040E9"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Veiller à la fiabilité des livraisons via la régularité et la communication</w:t>
      </w:r>
    </w:p>
    <w:p w14:paraId="3B36FD71" w14:textId="6D1D13E4"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Veiller à plus de transparence et de simplicité dans les informations relatives à la clé de répartition</w:t>
      </w:r>
    </w:p>
    <w:p w14:paraId="0F90F39D" w14:textId="52250D8E" w:rsidR="009001A7" w:rsidRDefault="009001A7" w:rsidP="009001A7">
      <w:pPr>
        <w:pStyle w:val="Lijstalinea"/>
        <w:numPr>
          <w:ilvl w:val="0"/>
          <w:numId w:val="20"/>
        </w:numPr>
        <w:autoSpaceDE w:val="0"/>
        <w:autoSpaceDN w:val="0"/>
        <w:adjustRightInd w:val="0"/>
        <w:spacing w:after="120" w:line="240" w:lineRule="auto"/>
        <w:rPr>
          <w:color w:val="1F497D" w:themeColor="text2"/>
        </w:rPr>
      </w:pPr>
      <w:r>
        <w:rPr>
          <w:color w:val="1F497D" w:themeColor="text2"/>
        </w:rPr>
        <w:t>Instaurer un support pout les mesures d’accompagnement</w:t>
      </w:r>
    </w:p>
    <w:p w14:paraId="7285D04F" w14:textId="77777777" w:rsidR="009001A7" w:rsidRPr="009001A7" w:rsidRDefault="009001A7" w:rsidP="009001A7">
      <w:pPr>
        <w:pStyle w:val="Lijstalinea"/>
        <w:autoSpaceDE w:val="0"/>
        <w:autoSpaceDN w:val="0"/>
        <w:adjustRightInd w:val="0"/>
        <w:spacing w:after="120" w:line="240" w:lineRule="auto"/>
        <w:rPr>
          <w:color w:val="1F497D" w:themeColor="text2"/>
        </w:rPr>
      </w:pPr>
    </w:p>
    <w:p w14:paraId="36766C88" w14:textId="13539475" w:rsidR="00D97D7C" w:rsidRDefault="00D97D7C" w:rsidP="00936D8A">
      <w:pPr>
        <w:autoSpaceDE w:val="0"/>
        <w:autoSpaceDN w:val="0"/>
        <w:adjustRightInd w:val="0"/>
        <w:spacing w:after="120" w:line="240" w:lineRule="auto"/>
        <w:rPr>
          <w:color w:val="1F497D" w:themeColor="text2"/>
        </w:rPr>
      </w:pPr>
      <w:r>
        <w:rPr>
          <w:color w:val="1F497D" w:themeColor="text2"/>
        </w:rPr>
        <w:t>L’Autorité de gestion tient le rapport d’évaluation à disposition.</w:t>
      </w:r>
    </w:p>
    <w:p w14:paraId="087304A1" w14:textId="6693C480" w:rsidR="00232972" w:rsidRPr="00D97D7C" w:rsidRDefault="00232972" w:rsidP="00936D8A">
      <w:pPr>
        <w:autoSpaceDE w:val="0"/>
        <w:autoSpaceDN w:val="0"/>
        <w:adjustRightInd w:val="0"/>
        <w:spacing w:after="120" w:line="240" w:lineRule="auto"/>
        <w:rPr>
          <w:color w:val="1F497D" w:themeColor="text2"/>
        </w:rPr>
      </w:pPr>
      <w:r>
        <w:rPr>
          <w:color w:val="1F497D" w:themeColor="text2"/>
        </w:rPr>
        <w:t>Les recommandations et les choses importantes qui sont ressorties pendant le processus d’évaluation seront prises en compte par l’AG dans la préparation de la nouvelle programmation.</w:t>
      </w:r>
    </w:p>
    <w:p w14:paraId="5C566978" w14:textId="5FCB8FF8" w:rsidR="001D6BF8" w:rsidRDefault="001D6BF8" w:rsidP="00936D8A">
      <w:pPr>
        <w:autoSpaceDE w:val="0"/>
        <w:autoSpaceDN w:val="0"/>
        <w:adjustRightInd w:val="0"/>
        <w:spacing w:after="120" w:line="240" w:lineRule="auto"/>
        <w:rPr>
          <w:color w:val="1F497D" w:themeColor="text2"/>
        </w:rPr>
      </w:pPr>
    </w:p>
    <w:p w14:paraId="6ED33F9A" w14:textId="77777777" w:rsidR="00A779F6" w:rsidRPr="00D816A7" w:rsidRDefault="00A408F5" w:rsidP="00936D8A">
      <w:pPr>
        <w:pStyle w:val="Kop4"/>
        <w:numPr>
          <w:ilvl w:val="3"/>
          <w:numId w:val="1"/>
        </w:numPr>
        <w:spacing w:after="120" w:line="240" w:lineRule="auto"/>
      </w:pPr>
      <w:r w:rsidRPr="00D816A7">
        <w:t>Contrôles de production</w:t>
      </w:r>
    </w:p>
    <w:p w14:paraId="6E6DB77F" w14:textId="28FCEBEF" w:rsidR="00C40750" w:rsidRPr="00D816A7" w:rsidRDefault="001D7A44" w:rsidP="00936D8A">
      <w:pPr>
        <w:spacing w:after="120" w:line="240" w:lineRule="auto"/>
        <w:rPr>
          <w:rFonts w:cstheme="minorHAnsi"/>
          <w:color w:val="1F497D" w:themeColor="text2"/>
          <w:lang w:val="fr-BE"/>
        </w:rPr>
      </w:pPr>
      <w:r w:rsidRPr="00D816A7">
        <w:rPr>
          <w:rFonts w:cstheme="minorHAnsi"/>
          <w:color w:val="1F497D" w:themeColor="text2"/>
          <w:lang w:val="fr-BE"/>
        </w:rPr>
        <w:t>Dans le rapport de l’année passée, nous expliquions qu’il n’y a pas eu de contrôles de production de la campagne 2018 en 2018. Etant donné que</w:t>
      </w:r>
      <w:r w:rsidR="00C40750" w:rsidRPr="00D816A7">
        <w:rPr>
          <w:rFonts w:cstheme="minorHAnsi"/>
          <w:color w:val="1F497D" w:themeColor="text2"/>
          <w:lang w:val="fr-BE"/>
        </w:rPr>
        <w:t xml:space="preserve"> les livraisons de la campagne 2018 n’ont commencé que début 2019, </w:t>
      </w:r>
      <w:r w:rsidRPr="00D816A7">
        <w:rPr>
          <w:rFonts w:cstheme="minorHAnsi"/>
          <w:color w:val="1F497D" w:themeColor="text2"/>
          <w:lang w:val="fr-BE"/>
        </w:rPr>
        <w:t>l</w:t>
      </w:r>
      <w:r w:rsidR="00C40750" w:rsidRPr="00D816A7">
        <w:rPr>
          <w:rFonts w:cstheme="minorHAnsi"/>
          <w:color w:val="1F497D" w:themeColor="text2"/>
          <w:lang w:val="fr-BE"/>
        </w:rPr>
        <w:t>es contrôles de production ont</w:t>
      </w:r>
      <w:r w:rsidRPr="00D816A7">
        <w:rPr>
          <w:rFonts w:cstheme="minorHAnsi"/>
          <w:color w:val="1F497D" w:themeColor="text2"/>
          <w:lang w:val="fr-BE"/>
        </w:rPr>
        <w:t xml:space="preserve"> tous</w:t>
      </w:r>
      <w:r w:rsidR="00C40750" w:rsidRPr="00D816A7">
        <w:rPr>
          <w:rFonts w:cstheme="minorHAnsi"/>
          <w:color w:val="1F497D" w:themeColor="text2"/>
          <w:lang w:val="fr-BE"/>
        </w:rPr>
        <w:t xml:space="preserve"> été fait</w:t>
      </w:r>
      <w:r w:rsidRPr="00D816A7">
        <w:rPr>
          <w:rFonts w:cstheme="minorHAnsi"/>
          <w:color w:val="1F497D" w:themeColor="text2"/>
          <w:lang w:val="fr-BE"/>
        </w:rPr>
        <w:t>s</w:t>
      </w:r>
      <w:r w:rsidR="00C40750" w:rsidRPr="00D816A7">
        <w:rPr>
          <w:rFonts w:cstheme="minorHAnsi"/>
          <w:color w:val="1F497D" w:themeColor="text2"/>
          <w:lang w:val="fr-BE"/>
        </w:rPr>
        <w:t xml:space="preserve"> en </w:t>
      </w:r>
      <w:r w:rsidRPr="00D816A7">
        <w:rPr>
          <w:rFonts w:cstheme="minorHAnsi"/>
          <w:color w:val="1F497D" w:themeColor="text2"/>
          <w:lang w:val="fr-BE"/>
        </w:rPr>
        <w:t>2019 (sauf pour un lot)</w:t>
      </w:r>
      <w:r w:rsidR="00C40750" w:rsidRPr="00D816A7">
        <w:rPr>
          <w:rFonts w:cstheme="minorHAnsi"/>
          <w:color w:val="1F497D" w:themeColor="text2"/>
          <w:lang w:val="fr-BE"/>
        </w:rPr>
        <w:t>. En plus de cela, 3 lots de la campagne 2019 ont été contrôlé</w:t>
      </w:r>
      <w:r w:rsidRPr="00D816A7">
        <w:rPr>
          <w:rFonts w:cstheme="minorHAnsi"/>
          <w:color w:val="1F497D" w:themeColor="text2"/>
          <w:lang w:val="fr-BE"/>
        </w:rPr>
        <w:t>s</w:t>
      </w:r>
      <w:r w:rsidR="00C40750" w:rsidRPr="00D816A7">
        <w:rPr>
          <w:rFonts w:cstheme="minorHAnsi"/>
          <w:color w:val="1F497D" w:themeColor="text2"/>
          <w:lang w:val="fr-BE"/>
        </w:rPr>
        <w:t>. Les autres lots</w:t>
      </w:r>
      <w:r w:rsidRPr="00D816A7">
        <w:rPr>
          <w:rFonts w:cstheme="minorHAnsi"/>
          <w:color w:val="1F497D" w:themeColor="text2"/>
          <w:lang w:val="fr-BE"/>
        </w:rPr>
        <w:t xml:space="preserve"> n’ont pas été contrôlées pendant l’année 2019 car ils ne devaient être livrés</w:t>
      </w:r>
      <w:r w:rsidR="00C40750" w:rsidRPr="00D816A7">
        <w:rPr>
          <w:rFonts w:cstheme="minorHAnsi"/>
          <w:color w:val="1F497D" w:themeColor="text2"/>
          <w:lang w:val="fr-BE"/>
        </w:rPr>
        <w:t xml:space="preserve"> qu’en 2020.</w:t>
      </w:r>
    </w:p>
    <w:p w14:paraId="0225836B" w14:textId="77777777" w:rsidR="00C40750" w:rsidRPr="00D816A7" w:rsidRDefault="00C40750" w:rsidP="00936D8A">
      <w:pPr>
        <w:pStyle w:val="Koptekst"/>
        <w:spacing w:after="120"/>
        <w:rPr>
          <w:rFonts w:cstheme="minorHAnsi"/>
          <w:color w:val="1F497D" w:themeColor="text2"/>
          <w:lang w:val="fr-BE"/>
        </w:rPr>
      </w:pPr>
      <w:r w:rsidRPr="00D816A7">
        <w:rPr>
          <w:rFonts w:cstheme="minorHAnsi"/>
          <w:color w:val="1F497D" w:themeColor="text2"/>
          <w:lang w:val="fr-BE"/>
        </w:rPr>
        <w:t>Pour rappel, avant la livraison des produits aux organisations bénéficiaires, l’AG procède à un contrôle quant à la conformité de ces produits par rapport : 1) aux prescriptions énoncées dans le cahier des charges et 2) à l’offre soumise par le fabricant.</w:t>
      </w:r>
    </w:p>
    <w:p w14:paraId="742F5225" w14:textId="77777777" w:rsidR="00C40750" w:rsidRPr="00D816A7" w:rsidRDefault="00C40750"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Ces contrôles ont pour but, entre autres, de vérifier les emballages, de calculer les quantités produites et de prélever les échantillons par lot de production. Ces échantillons sont ensuite analysés dans un laboratoire où l'on vérifie que le produit a bien été élaboré en conformité avec les spécifications du cahier des charges. </w:t>
      </w:r>
    </w:p>
    <w:p w14:paraId="07862B95" w14:textId="77777777" w:rsidR="00C40750" w:rsidRPr="00D816A7" w:rsidRDefault="00C40750" w:rsidP="00936D8A">
      <w:pPr>
        <w:spacing w:after="120" w:line="240" w:lineRule="auto"/>
        <w:rPr>
          <w:rFonts w:cstheme="minorHAnsi"/>
          <w:color w:val="1F497D" w:themeColor="text2"/>
          <w:lang w:val="fr-BE"/>
        </w:rPr>
      </w:pPr>
      <w:r w:rsidRPr="00D816A7">
        <w:rPr>
          <w:rFonts w:cstheme="minorHAnsi"/>
          <w:color w:val="1F497D" w:themeColor="text2"/>
          <w:lang w:val="fr-BE"/>
        </w:rPr>
        <w:t>Après avoir pris connaissance des résultats des analyses – et pour autant que ces résultats démontrent la conformité du produit fini aux prescriptions énoncées – le SPP IS donne son accord au fabricant pour la livraison des produits concernés.</w:t>
      </w:r>
    </w:p>
    <w:p w14:paraId="4142B943" w14:textId="39CA2805" w:rsidR="00C40750" w:rsidRPr="00D816A7" w:rsidRDefault="001D7A44" w:rsidP="00936D8A">
      <w:pPr>
        <w:spacing w:after="120" w:line="240" w:lineRule="auto"/>
        <w:rPr>
          <w:rFonts w:cstheme="minorHAnsi"/>
          <w:color w:val="1F497D" w:themeColor="text2"/>
          <w:lang w:val="fr-BE"/>
        </w:rPr>
      </w:pPr>
      <w:r w:rsidRPr="00D816A7">
        <w:rPr>
          <w:rFonts w:cstheme="minorHAnsi"/>
          <w:color w:val="1F497D" w:themeColor="text2"/>
          <w:lang w:val="fr-BE"/>
        </w:rPr>
        <w:t>En 2019, a</w:t>
      </w:r>
      <w:r w:rsidR="00C40750" w:rsidRPr="00D816A7">
        <w:rPr>
          <w:rFonts w:cstheme="minorHAnsi"/>
          <w:color w:val="1F497D" w:themeColor="text2"/>
          <w:lang w:val="fr-BE"/>
        </w:rPr>
        <w:t xml:space="preserve">u total 290 échantillons de produits de la campagne 2018 et 51 échantillons de produits de la campagne 2019 ont été analysés par le laboratoire </w:t>
      </w:r>
      <w:proofErr w:type="spellStart"/>
      <w:r w:rsidR="00C40750" w:rsidRPr="00D816A7">
        <w:rPr>
          <w:rFonts w:cstheme="minorHAnsi"/>
          <w:color w:val="1F497D" w:themeColor="text2"/>
          <w:lang w:val="fr-BE"/>
        </w:rPr>
        <w:t>Servaco</w:t>
      </w:r>
      <w:proofErr w:type="spellEnd"/>
      <w:r w:rsidR="00C40750" w:rsidRPr="00D816A7">
        <w:rPr>
          <w:rFonts w:cstheme="minorHAnsi"/>
          <w:color w:val="1F497D" w:themeColor="text2"/>
          <w:lang w:val="fr-BE"/>
        </w:rPr>
        <w:t xml:space="preserve"> Food Control. </w:t>
      </w:r>
    </w:p>
    <w:p w14:paraId="37CA19C7" w14:textId="2F5D786B" w:rsidR="00C40750" w:rsidRPr="00D816A7" w:rsidRDefault="00C40750" w:rsidP="00936D8A">
      <w:pPr>
        <w:spacing w:after="120" w:line="240" w:lineRule="auto"/>
        <w:rPr>
          <w:rFonts w:cstheme="minorHAnsi"/>
          <w:color w:val="1F497D" w:themeColor="text2"/>
          <w:lang w:val="fr-BE"/>
        </w:rPr>
      </w:pPr>
      <w:bookmarkStart w:id="21" w:name="_Hlk50968905"/>
      <w:r w:rsidRPr="00D816A7">
        <w:rPr>
          <w:rFonts w:cstheme="minorHAnsi"/>
          <w:color w:val="1F497D" w:themeColor="text2"/>
          <w:lang w:val="fr-BE"/>
        </w:rPr>
        <w:lastRenderedPageBreak/>
        <w:t xml:space="preserve">Ces échantillons respectivement ont été pris lors de 73 </w:t>
      </w:r>
      <w:r w:rsidR="0037551D" w:rsidRPr="00D816A7">
        <w:rPr>
          <w:rFonts w:cstheme="minorHAnsi"/>
          <w:color w:val="1F497D" w:themeColor="text2"/>
          <w:lang w:val="fr-BE"/>
        </w:rPr>
        <w:t xml:space="preserve">contrôles pour la campagne 2018 </w:t>
      </w:r>
      <w:r w:rsidRPr="00D816A7">
        <w:rPr>
          <w:rFonts w:cstheme="minorHAnsi"/>
          <w:color w:val="1F497D" w:themeColor="text2"/>
          <w:lang w:val="fr-BE"/>
        </w:rPr>
        <w:t>et 10 contrôles de production</w:t>
      </w:r>
      <w:r w:rsidR="0037551D" w:rsidRPr="00D816A7">
        <w:rPr>
          <w:rFonts w:cstheme="minorHAnsi"/>
          <w:color w:val="1F497D" w:themeColor="text2"/>
          <w:lang w:val="fr-BE"/>
        </w:rPr>
        <w:t xml:space="preserve"> pour la campagne 2019</w:t>
      </w:r>
      <w:r w:rsidRPr="00D816A7">
        <w:rPr>
          <w:rFonts w:cstheme="minorHAnsi"/>
          <w:color w:val="1F497D" w:themeColor="text2"/>
          <w:lang w:val="fr-BE"/>
        </w:rPr>
        <w:t xml:space="preserve">. </w:t>
      </w:r>
    </w:p>
    <w:bookmarkEnd w:id="21"/>
    <w:p w14:paraId="5F4BCA59" w14:textId="2178A4B1" w:rsidR="00C40750" w:rsidRPr="00D816A7" w:rsidRDefault="00C40750" w:rsidP="00936D8A">
      <w:pPr>
        <w:spacing w:after="120" w:line="240" w:lineRule="auto"/>
        <w:rPr>
          <w:rFonts w:cstheme="minorHAnsi"/>
          <w:color w:val="1F497D" w:themeColor="text2"/>
          <w:lang w:val="fr-BE"/>
        </w:rPr>
      </w:pPr>
      <w:r w:rsidRPr="00D816A7">
        <w:rPr>
          <w:rFonts w:cstheme="minorHAnsi"/>
          <w:color w:val="1F497D" w:themeColor="text2"/>
          <w:lang w:val="fr-BE"/>
        </w:rPr>
        <w:t>En 2019, aucun problème majeur n’a été signalé</w:t>
      </w:r>
      <w:r w:rsidR="00C66B31" w:rsidRPr="00D816A7">
        <w:rPr>
          <w:rFonts w:cstheme="minorHAnsi"/>
          <w:color w:val="1F497D" w:themeColor="text2"/>
          <w:lang w:val="fr-BE"/>
        </w:rPr>
        <w:t xml:space="preserve"> à part pour le lot 4 – farine. Pour les autres lots</w:t>
      </w:r>
      <w:r w:rsidRPr="00D816A7">
        <w:rPr>
          <w:rFonts w:cstheme="minorHAnsi"/>
          <w:color w:val="1F497D" w:themeColor="text2"/>
          <w:lang w:val="fr-BE"/>
        </w:rPr>
        <w:t xml:space="preserve">, seuls les problèmes suivants ont été </w:t>
      </w:r>
      <w:r w:rsidR="001D7A44" w:rsidRPr="00D816A7">
        <w:rPr>
          <w:rFonts w:cstheme="minorHAnsi"/>
          <w:color w:val="1F497D" w:themeColor="text2"/>
          <w:lang w:val="fr-BE"/>
        </w:rPr>
        <w:t>signalés</w:t>
      </w:r>
      <w:r w:rsidR="00C66B31" w:rsidRPr="00D816A7">
        <w:rPr>
          <w:rFonts w:cstheme="minorHAnsi"/>
          <w:color w:val="1F497D" w:themeColor="text2"/>
          <w:lang w:val="fr-BE"/>
        </w:rPr>
        <w:t xml:space="preserve"> (liste non exhaustive)</w:t>
      </w:r>
      <w:r w:rsidRPr="00D816A7">
        <w:rPr>
          <w:rFonts w:cstheme="minorHAnsi"/>
          <w:color w:val="1F497D" w:themeColor="text2"/>
          <w:lang w:val="fr-BE"/>
        </w:rPr>
        <w:t>:</w:t>
      </w:r>
    </w:p>
    <w:p w14:paraId="799E971D" w14:textId="54DF8547" w:rsidR="00C40750" w:rsidRPr="00D816A7" w:rsidRDefault="00C40750" w:rsidP="00936D8A">
      <w:pPr>
        <w:pStyle w:val="Lijstalinea"/>
        <w:numPr>
          <w:ilvl w:val="0"/>
          <w:numId w:val="3"/>
        </w:numPr>
        <w:spacing w:after="120" w:line="240" w:lineRule="auto"/>
        <w:rPr>
          <w:rFonts w:cstheme="minorHAnsi"/>
          <w:color w:val="1F497D" w:themeColor="text2"/>
          <w:lang w:val="fr-BE"/>
        </w:rPr>
      </w:pPr>
      <w:r w:rsidRPr="00D816A7">
        <w:rPr>
          <w:rFonts w:cstheme="minorHAnsi"/>
          <w:color w:val="1F497D" w:themeColor="text2"/>
          <w:lang w:val="fr-BE"/>
        </w:rPr>
        <w:t>Lait (campagne 2018</w:t>
      </w:r>
      <w:r w:rsidR="00E44849" w:rsidRPr="00D816A7">
        <w:rPr>
          <w:rFonts w:cstheme="minorHAnsi"/>
          <w:color w:val="1F497D" w:themeColor="text2"/>
          <w:lang w:val="fr-BE"/>
        </w:rPr>
        <w:t xml:space="preserve"> et 2019</w:t>
      </w:r>
      <w:r w:rsidRPr="00D816A7">
        <w:rPr>
          <w:rFonts w:cstheme="minorHAnsi"/>
          <w:color w:val="1F497D" w:themeColor="text2"/>
          <w:lang w:val="fr-BE"/>
        </w:rPr>
        <w:t>) : Certains résultats d’analyse n’étaient pas conformes au cahier des charges</w:t>
      </w:r>
      <w:r w:rsidR="006F7224" w:rsidRPr="00D816A7">
        <w:rPr>
          <w:rFonts w:cstheme="minorHAnsi"/>
          <w:color w:val="1F497D" w:themeColor="text2"/>
          <w:lang w:val="fr-BE"/>
        </w:rPr>
        <w:t xml:space="preserve"> au niveau du poids</w:t>
      </w:r>
      <w:r w:rsidRPr="00D816A7">
        <w:rPr>
          <w:rFonts w:cstheme="minorHAnsi"/>
          <w:color w:val="1F497D" w:themeColor="text2"/>
          <w:lang w:val="fr-BE"/>
        </w:rPr>
        <w:t>.</w:t>
      </w:r>
      <w:r w:rsidR="006F7224" w:rsidRPr="00D816A7">
        <w:rPr>
          <w:rFonts w:cstheme="minorHAnsi"/>
          <w:color w:val="1F497D" w:themeColor="text2"/>
          <w:lang w:val="fr-BE"/>
        </w:rPr>
        <w:t xml:space="preserve"> Cependant, </w:t>
      </w:r>
      <w:r w:rsidRPr="00D816A7">
        <w:rPr>
          <w:rFonts w:cstheme="minorHAnsi"/>
          <w:color w:val="1F497D" w:themeColor="text2"/>
          <w:lang w:val="fr-BE"/>
        </w:rPr>
        <w:t xml:space="preserve">la moyenne de tous les résultats d’analyse était conforme, </w:t>
      </w:r>
      <w:r w:rsidR="006F7224" w:rsidRPr="00D816A7">
        <w:rPr>
          <w:rFonts w:cstheme="minorHAnsi"/>
          <w:color w:val="1F497D" w:themeColor="text2"/>
          <w:lang w:val="fr-BE"/>
        </w:rPr>
        <w:t>ce qui a permis de valider tous les lots</w:t>
      </w:r>
      <w:r w:rsidRPr="00D816A7">
        <w:rPr>
          <w:rFonts w:cstheme="minorHAnsi"/>
          <w:color w:val="1F497D" w:themeColor="text2"/>
          <w:lang w:val="fr-BE"/>
        </w:rPr>
        <w:t>.</w:t>
      </w:r>
      <w:r w:rsidRPr="00D816A7" w:rsidDel="00705064">
        <w:rPr>
          <w:rFonts w:cstheme="minorHAnsi"/>
          <w:color w:val="1F497D" w:themeColor="text2"/>
          <w:lang w:val="fr-BE"/>
        </w:rPr>
        <w:t xml:space="preserve"> </w:t>
      </w:r>
    </w:p>
    <w:p w14:paraId="54182B1F" w14:textId="2E27A79D" w:rsidR="00C40750" w:rsidRPr="00D816A7" w:rsidRDefault="00C40750" w:rsidP="00936D8A">
      <w:pPr>
        <w:pStyle w:val="Lijstalinea"/>
        <w:numPr>
          <w:ilvl w:val="0"/>
          <w:numId w:val="3"/>
        </w:numPr>
        <w:spacing w:after="120" w:line="240" w:lineRule="auto"/>
        <w:rPr>
          <w:rFonts w:cstheme="minorHAnsi"/>
          <w:color w:val="1F497D" w:themeColor="text2"/>
          <w:lang w:val="fr-BE"/>
        </w:rPr>
      </w:pPr>
      <w:r w:rsidRPr="00D816A7">
        <w:rPr>
          <w:rFonts w:cstheme="minorHAnsi"/>
          <w:color w:val="1F497D" w:themeColor="text2"/>
          <w:lang w:val="fr-BE"/>
        </w:rPr>
        <w:t>Salade de riz au thon (campagne 2018) :  La quantité de poisson de certains échantillon</w:t>
      </w:r>
      <w:r w:rsidR="006F7224" w:rsidRPr="00D816A7">
        <w:rPr>
          <w:rFonts w:cstheme="minorHAnsi"/>
          <w:color w:val="1F497D" w:themeColor="text2"/>
          <w:lang w:val="fr-BE"/>
        </w:rPr>
        <w:t>s</w:t>
      </w:r>
      <w:r w:rsidRPr="00D816A7">
        <w:rPr>
          <w:rFonts w:cstheme="minorHAnsi"/>
          <w:color w:val="1F497D" w:themeColor="text2"/>
          <w:lang w:val="fr-BE"/>
        </w:rPr>
        <w:t xml:space="preserve"> n’était pas conforme au cahier de charges. </w:t>
      </w:r>
      <w:r w:rsidR="006F7224" w:rsidRPr="00D816A7">
        <w:rPr>
          <w:rFonts w:cstheme="minorHAnsi"/>
          <w:color w:val="1F497D" w:themeColor="text2"/>
          <w:lang w:val="fr-BE"/>
        </w:rPr>
        <w:t>Selon la procédure, l</w:t>
      </w:r>
      <w:r w:rsidRPr="00D816A7">
        <w:rPr>
          <w:rFonts w:cstheme="minorHAnsi"/>
          <w:color w:val="1F497D" w:themeColor="text2"/>
          <w:lang w:val="fr-BE"/>
        </w:rPr>
        <w:t xml:space="preserve">es échantillons concernés ont été soumis à une contre analyse, qui a confirmé que les produits </w:t>
      </w:r>
      <w:r w:rsidR="006F7224" w:rsidRPr="00D816A7">
        <w:rPr>
          <w:rFonts w:cstheme="minorHAnsi"/>
          <w:color w:val="1F497D" w:themeColor="text2"/>
          <w:lang w:val="fr-BE"/>
        </w:rPr>
        <w:t>n’étaient</w:t>
      </w:r>
      <w:r w:rsidRPr="00D816A7">
        <w:rPr>
          <w:rFonts w:cstheme="minorHAnsi"/>
          <w:color w:val="1F497D" w:themeColor="text2"/>
          <w:lang w:val="fr-BE"/>
        </w:rPr>
        <w:t xml:space="preserve"> pas conformes</w:t>
      </w:r>
      <w:r w:rsidR="00C66B31" w:rsidRPr="00D816A7">
        <w:rPr>
          <w:rFonts w:cstheme="minorHAnsi"/>
          <w:color w:val="1F497D" w:themeColor="text2"/>
          <w:lang w:val="fr-BE"/>
        </w:rPr>
        <w:t xml:space="preserve"> au niveau du poids</w:t>
      </w:r>
      <w:r w:rsidRPr="00D816A7">
        <w:rPr>
          <w:rFonts w:cstheme="minorHAnsi"/>
          <w:color w:val="1F497D" w:themeColor="text2"/>
          <w:lang w:val="fr-BE"/>
        </w:rPr>
        <w:t>. Par conséquent, le soumissionnaire a reçu un sanction. Le fabricant a proposé de résoudre le problème en livrant des palettes supplémentaires.</w:t>
      </w:r>
    </w:p>
    <w:p w14:paraId="7C6923D7" w14:textId="67FC6FBE" w:rsidR="00C40750" w:rsidRPr="00D816A7" w:rsidRDefault="00C40750" w:rsidP="00936D8A">
      <w:pPr>
        <w:pStyle w:val="Lijstalinea"/>
        <w:numPr>
          <w:ilvl w:val="0"/>
          <w:numId w:val="3"/>
        </w:numPr>
        <w:spacing w:after="120" w:line="240" w:lineRule="auto"/>
        <w:rPr>
          <w:rFonts w:cstheme="minorHAnsi"/>
          <w:color w:val="1F497D" w:themeColor="text2"/>
          <w:lang w:val="fr-BE"/>
        </w:rPr>
      </w:pPr>
      <w:r w:rsidRPr="00D816A7">
        <w:rPr>
          <w:rFonts w:cstheme="minorHAnsi"/>
          <w:color w:val="1F497D" w:themeColor="text2"/>
          <w:lang w:val="fr-BE"/>
        </w:rPr>
        <w:t>Café (2018), Spaghetti (2018), Coqui</w:t>
      </w:r>
      <w:r w:rsidR="00017990">
        <w:rPr>
          <w:rFonts w:cstheme="minorHAnsi"/>
          <w:color w:val="1F497D" w:themeColor="text2"/>
          <w:lang w:val="fr-BE"/>
        </w:rPr>
        <w:t>l</w:t>
      </w:r>
      <w:r w:rsidRPr="00D816A7">
        <w:rPr>
          <w:rFonts w:cstheme="minorHAnsi"/>
          <w:color w:val="1F497D" w:themeColor="text2"/>
          <w:lang w:val="fr-BE"/>
        </w:rPr>
        <w:t>lettes (2018), Haricots verts (2018)</w:t>
      </w:r>
      <w:r w:rsidR="00E44849" w:rsidRPr="00D816A7">
        <w:rPr>
          <w:rFonts w:cstheme="minorHAnsi"/>
          <w:color w:val="1F497D" w:themeColor="text2"/>
          <w:lang w:val="fr-BE"/>
        </w:rPr>
        <w:t xml:space="preserve">, fromage (2018), poulet aux olives (2018) </w:t>
      </w:r>
      <w:r w:rsidRPr="00D816A7">
        <w:rPr>
          <w:rFonts w:cstheme="minorHAnsi"/>
          <w:color w:val="1F497D" w:themeColor="text2"/>
          <w:lang w:val="fr-BE"/>
        </w:rPr>
        <w:t> : Le poids de certains échantillons n’était pas conforme au poids mentionné sur l’emballage. Pour d’autres échantillons par contre, le poids était largement dépassé. La moyenne de tou</w:t>
      </w:r>
      <w:r w:rsidR="00C66B31" w:rsidRPr="00D816A7">
        <w:rPr>
          <w:rFonts w:cstheme="minorHAnsi"/>
          <w:color w:val="1F497D" w:themeColor="text2"/>
          <w:lang w:val="fr-BE"/>
        </w:rPr>
        <w:t>te</w:t>
      </w:r>
      <w:r w:rsidRPr="00D816A7">
        <w:rPr>
          <w:rFonts w:cstheme="minorHAnsi"/>
          <w:color w:val="1F497D" w:themeColor="text2"/>
          <w:lang w:val="fr-BE"/>
        </w:rPr>
        <w:t xml:space="preserve">s les mesures était conforme aux spécifications techniques du cahier de charges et le poids mentionné sur l’emballage. Il n’y a donc pas eu de sanction pour les soumissionnaires. </w:t>
      </w:r>
    </w:p>
    <w:p w14:paraId="18C6D7A4" w14:textId="2C9C35C4" w:rsidR="00C40750" w:rsidRPr="00D816A7" w:rsidRDefault="00C40750" w:rsidP="00936D8A">
      <w:pPr>
        <w:pStyle w:val="Lijstalinea"/>
        <w:numPr>
          <w:ilvl w:val="0"/>
          <w:numId w:val="3"/>
        </w:numPr>
        <w:spacing w:after="120" w:line="240" w:lineRule="auto"/>
        <w:rPr>
          <w:rFonts w:cstheme="minorHAnsi"/>
          <w:color w:val="1F497D" w:themeColor="text2"/>
          <w:lang w:val="fr-BE"/>
        </w:rPr>
      </w:pPr>
      <w:r w:rsidRPr="00D816A7">
        <w:rPr>
          <w:rFonts w:cstheme="minorHAnsi"/>
          <w:color w:val="1F497D" w:themeColor="text2"/>
          <w:lang w:val="fr-BE"/>
        </w:rPr>
        <w:t xml:space="preserve">Haricots rouges (2018) : Le poids de certains échantillons n’était pas conforme au poids mentionné sur l’emballage. Les échantillons concernés ont été soumis à une contre analyse, qui a démontré que les produits </w:t>
      </w:r>
      <w:r w:rsidR="00E44849" w:rsidRPr="00D816A7">
        <w:rPr>
          <w:rFonts w:cstheme="minorHAnsi"/>
          <w:color w:val="1F497D" w:themeColor="text2"/>
          <w:lang w:val="fr-BE"/>
        </w:rPr>
        <w:t>étaient</w:t>
      </w:r>
      <w:r w:rsidRPr="00D816A7">
        <w:rPr>
          <w:rFonts w:cstheme="minorHAnsi"/>
          <w:color w:val="1F497D" w:themeColor="text2"/>
          <w:lang w:val="fr-BE"/>
        </w:rPr>
        <w:t xml:space="preserve"> conformes. Par conséquent, le soumissionnaire n’a pas reçu de sanction.</w:t>
      </w:r>
    </w:p>
    <w:p w14:paraId="4BF94BCC" w14:textId="77777777" w:rsidR="0037551D" w:rsidRPr="00D816A7" w:rsidRDefault="0037551D" w:rsidP="00936D8A">
      <w:pPr>
        <w:spacing w:after="120" w:line="240" w:lineRule="auto"/>
        <w:ind w:left="360"/>
        <w:rPr>
          <w:rFonts w:cstheme="minorHAnsi"/>
          <w:color w:val="1F497D" w:themeColor="text2"/>
          <w:lang w:val="fr-BE"/>
        </w:rPr>
      </w:pPr>
    </w:p>
    <w:p w14:paraId="476F575F" w14:textId="47CA2935" w:rsidR="00C66B31" w:rsidRPr="00D816A7" w:rsidRDefault="00C66B31" w:rsidP="003A2798">
      <w:pPr>
        <w:spacing w:after="120" w:line="240" w:lineRule="auto"/>
        <w:rPr>
          <w:rFonts w:cstheme="minorHAnsi"/>
          <w:color w:val="1F497D" w:themeColor="text2"/>
          <w:lang w:val="fr-BE"/>
        </w:rPr>
      </w:pPr>
      <w:r w:rsidRPr="00D816A7">
        <w:rPr>
          <w:rFonts w:cstheme="minorHAnsi"/>
          <w:color w:val="1F497D" w:themeColor="text2"/>
          <w:lang w:val="fr-BE"/>
        </w:rPr>
        <w:t xml:space="preserve">Le principal </w:t>
      </w:r>
      <w:r w:rsidR="000B69D9" w:rsidRPr="00D816A7">
        <w:rPr>
          <w:rFonts w:cstheme="minorHAnsi"/>
          <w:color w:val="1F497D" w:themeColor="text2"/>
          <w:lang w:val="fr-BE"/>
        </w:rPr>
        <w:t>problème</w:t>
      </w:r>
      <w:r w:rsidRPr="00D816A7">
        <w:rPr>
          <w:rFonts w:cstheme="minorHAnsi"/>
          <w:color w:val="1F497D" w:themeColor="text2"/>
          <w:lang w:val="fr-BE"/>
        </w:rPr>
        <w:t xml:space="preserve"> de la campagne 2018 a été rencontré avec la livraison de la farine.</w:t>
      </w:r>
      <w:r w:rsidR="000B69D9" w:rsidRPr="00D816A7">
        <w:rPr>
          <w:rFonts w:cstheme="minorHAnsi"/>
          <w:color w:val="1F497D" w:themeColor="text2"/>
          <w:lang w:val="fr-BE"/>
        </w:rPr>
        <w:t xml:space="preserve"> En effet, lies livraisons étaient prévues entre le 60</w:t>
      </w:r>
      <w:r w:rsidR="000B69D9" w:rsidRPr="00D816A7">
        <w:rPr>
          <w:rFonts w:cstheme="minorHAnsi"/>
          <w:color w:val="1F497D" w:themeColor="text2"/>
          <w:vertAlign w:val="superscript"/>
          <w:lang w:val="fr-BE"/>
        </w:rPr>
        <w:t>ème</w:t>
      </w:r>
      <w:r w:rsidR="000B69D9" w:rsidRPr="00D816A7">
        <w:rPr>
          <w:rFonts w:cstheme="minorHAnsi"/>
          <w:color w:val="1F497D" w:themeColor="text2"/>
          <w:lang w:val="fr-BE"/>
        </w:rPr>
        <w:t xml:space="preserve"> et le 90</w:t>
      </w:r>
      <w:r w:rsidR="000B69D9" w:rsidRPr="00D816A7">
        <w:rPr>
          <w:rFonts w:cstheme="minorHAnsi"/>
          <w:color w:val="1F497D" w:themeColor="text2"/>
          <w:vertAlign w:val="superscript"/>
          <w:lang w:val="fr-BE"/>
        </w:rPr>
        <w:t>ème</w:t>
      </w:r>
      <w:r w:rsidR="000B69D9" w:rsidRPr="00D816A7">
        <w:rPr>
          <w:rFonts w:cstheme="minorHAnsi"/>
          <w:color w:val="1F497D" w:themeColor="text2"/>
          <w:lang w:val="fr-BE"/>
        </w:rPr>
        <w:t xml:space="preserve"> jour suivant la notification du marché ce qui correspond à des dates de livraison comprises entre le 11/05 et le 11/05 2019. Début septembre 2019, malgré de nombreuses tentatives de contact avec l’adjudicataire (Moulins de </w:t>
      </w:r>
      <w:proofErr w:type="spellStart"/>
      <w:r w:rsidR="000B69D9" w:rsidRPr="00D816A7">
        <w:rPr>
          <w:rFonts w:cstheme="minorHAnsi"/>
          <w:color w:val="1F497D" w:themeColor="text2"/>
          <w:lang w:val="fr-BE"/>
        </w:rPr>
        <w:t>Statte</w:t>
      </w:r>
      <w:proofErr w:type="spellEnd"/>
      <w:r w:rsidR="000B69D9" w:rsidRPr="00D816A7">
        <w:rPr>
          <w:rFonts w:cstheme="minorHAnsi"/>
          <w:color w:val="1F497D" w:themeColor="text2"/>
          <w:lang w:val="fr-BE"/>
        </w:rPr>
        <w:t>), le livraisons n’avaient toujours pas commencé. En effet, l’adjudicataire a connu de nombreuses difficultés</w:t>
      </w:r>
      <w:r w:rsidR="00944287" w:rsidRPr="00D816A7">
        <w:rPr>
          <w:rFonts w:cstheme="minorHAnsi"/>
          <w:color w:val="1F497D" w:themeColor="text2"/>
          <w:lang w:val="fr-BE"/>
        </w:rPr>
        <w:t xml:space="preserve"> à la production. Les livraisons n’ont pu commencer qu’en octobre 2019 et on</w:t>
      </w:r>
      <w:r w:rsidR="00026C59" w:rsidRPr="00D816A7">
        <w:rPr>
          <w:rFonts w:cstheme="minorHAnsi"/>
          <w:color w:val="1F497D" w:themeColor="text2"/>
          <w:lang w:val="fr-BE"/>
        </w:rPr>
        <w:t>t</w:t>
      </w:r>
      <w:r w:rsidR="00944287" w:rsidRPr="00D816A7">
        <w:rPr>
          <w:rFonts w:cstheme="minorHAnsi"/>
          <w:color w:val="1F497D" w:themeColor="text2"/>
          <w:lang w:val="fr-BE"/>
        </w:rPr>
        <w:t xml:space="preserve"> pris plus de temps que prévu (ils devaient normalement livrer les quantités en un mois mais il s’est avéré que les livraisons se sont étalées sur plusieurs mois </w:t>
      </w:r>
      <w:r w:rsidR="0085011D" w:rsidRPr="00D816A7">
        <w:rPr>
          <w:rFonts w:cstheme="minorHAnsi"/>
          <w:color w:val="1F497D" w:themeColor="text2"/>
          <w:lang w:val="fr-BE"/>
        </w:rPr>
        <w:t xml:space="preserve">– </w:t>
      </w:r>
      <w:r w:rsidR="00944287" w:rsidRPr="00D816A7">
        <w:rPr>
          <w:rFonts w:cstheme="minorHAnsi"/>
          <w:color w:val="1F497D" w:themeColor="text2"/>
          <w:lang w:val="fr-BE"/>
        </w:rPr>
        <w:t xml:space="preserve">jusqu’en juin/juillet 2020). L’AG a demandé à Moulin de </w:t>
      </w:r>
      <w:proofErr w:type="spellStart"/>
      <w:r w:rsidR="00944287" w:rsidRPr="00D816A7">
        <w:rPr>
          <w:rFonts w:cstheme="minorHAnsi"/>
          <w:color w:val="1F497D" w:themeColor="text2"/>
          <w:lang w:val="fr-BE"/>
        </w:rPr>
        <w:t>Statte</w:t>
      </w:r>
      <w:proofErr w:type="spellEnd"/>
      <w:r w:rsidR="00944287" w:rsidRPr="00D816A7">
        <w:rPr>
          <w:rFonts w:cstheme="minorHAnsi"/>
          <w:color w:val="1F497D" w:themeColor="text2"/>
          <w:lang w:val="fr-BE"/>
        </w:rPr>
        <w:t xml:space="preserve"> de suspendre les livraisons pendant le mois de mars car la farine de la campagne 2019 était prévue à ce </w:t>
      </w:r>
      <w:r w:rsidR="002F2CF4" w:rsidRPr="00D816A7">
        <w:rPr>
          <w:rFonts w:cstheme="minorHAnsi"/>
          <w:color w:val="1F497D" w:themeColor="text2"/>
          <w:lang w:val="fr-BE"/>
        </w:rPr>
        <w:t>moment-là</w:t>
      </w:r>
      <w:r w:rsidR="00944287" w:rsidRPr="00D816A7">
        <w:rPr>
          <w:rFonts w:cstheme="minorHAnsi"/>
          <w:color w:val="1F497D" w:themeColor="text2"/>
          <w:lang w:val="fr-BE"/>
        </w:rPr>
        <w:t xml:space="preserve"> et n’a pas connu de retard. </w:t>
      </w:r>
      <w:r w:rsidR="0025572C" w:rsidRPr="00D816A7">
        <w:rPr>
          <w:rFonts w:cstheme="minorHAnsi"/>
          <w:color w:val="1F497D" w:themeColor="text2"/>
          <w:lang w:val="fr-BE"/>
        </w:rPr>
        <w:t>L’adjudicataire a reçu des pénalités pour ce retard.</w:t>
      </w:r>
    </w:p>
    <w:p w14:paraId="7520204B" w14:textId="2586D11E" w:rsidR="00017990" w:rsidRDefault="00C40750" w:rsidP="003A2798">
      <w:pPr>
        <w:spacing w:after="120" w:line="240" w:lineRule="auto"/>
        <w:rPr>
          <w:rFonts w:cstheme="minorHAnsi"/>
          <w:color w:val="1F497D" w:themeColor="text2"/>
          <w:lang w:val="fr-BE"/>
        </w:rPr>
      </w:pPr>
      <w:r w:rsidRPr="00D816A7">
        <w:rPr>
          <w:rFonts w:cstheme="minorHAnsi"/>
          <w:color w:val="1F497D" w:themeColor="text2"/>
          <w:lang w:val="fr-BE"/>
        </w:rPr>
        <w:t>Les principaux problèmes constatés par l’AG lors des contrôles de production restent identiques à ceux qui avaient été exposés dans nos précédents rapports annuels : des problèmes de palettisation, des palettes parfois mal empilées, etc. Dans de tels cas, le fabricant concerné a toujours été contacté dans les plus brefs délais afin de remédier à la situation.</w:t>
      </w:r>
    </w:p>
    <w:p w14:paraId="40113ED8" w14:textId="77777777" w:rsidR="003A2798" w:rsidRPr="00D816A7" w:rsidRDefault="003A2798" w:rsidP="003A2798">
      <w:pPr>
        <w:spacing w:after="120" w:line="240" w:lineRule="auto"/>
        <w:rPr>
          <w:rFonts w:cstheme="minorHAnsi"/>
          <w:color w:val="1F497D" w:themeColor="text2"/>
          <w:lang w:val="fr-BE"/>
        </w:rPr>
      </w:pPr>
    </w:p>
    <w:p w14:paraId="56BC0BAA" w14:textId="7C80F6F2" w:rsidR="003E78A9" w:rsidRPr="00D816A7" w:rsidRDefault="003E78A9" w:rsidP="00936D8A">
      <w:pPr>
        <w:pStyle w:val="Kop4"/>
        <w:numPr>
          <w:ilvl w:val="3"/>
          <w:numId w:val="1"/>
        </w:numPr>
        <w:spacing w:after="120" w:line="240" w:lineRule="auto"/>
      </w:pPr>
      <w:r w:rsidRPr="00D816A7">
        <w:t>Contrôles des factures</w:t>
      </w:r>
    </w:p>
    <w:p w14:paraId="1ACF6352" w14:textId="718D7E9A"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Les factures sont envoyées par l’adjudicataire du marché et réceptionnées par l’AG quelques jours après les livraisons des denrées. Depuis la campagne 2018, nous avons également demandé de recevoir les factures de manière électronique. </w:t>
      </w:r>
    </w:p>
    <w:p w14:paraId="3056B2D9" w14:textId="77777777"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Chaque facture est accompagnée par ses bons de livraison (document justifiant la livraison).  Chaque bon de livraison doit être daté, signé et cacheté par le destinataire (entrepôt). </w:t>
      </w:r>
    </w:p>
    <w:p w14:paraId="78BB6F8B" w14:textId="77777777"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lastRenderedPageBreak/>
        <w:t xml:space="preserve">Les factures et les bons de livraison correspondants ont été contrôlés à 100%. </w:t>
      </w:r>
    </w:p>
    <w:p w14:paraId="77B67EFA" w14:textId="77777777"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Lorsque cela s'est avéré nécessaire, les documents justificatifs imprécis ont été vérifiés et les documents justificatifs manquants ont été réclamés. </w:t>
      </w:r>
    </w:p>
    <w:p w14:paraId="34E6064E" w14:textId="77777777"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Si nécessaire, l'adjudicataire du marché a été invité à relivrer les denrées non conformes ou à fournir une note de crédit.</w:t>
      </w:r>
    </w:p>
    <w:p w14:paraId="6B1B182F" w14:textId="15F77E6B"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Un tableau de suivi existe servant à suivre l’entièreté des factures. Ce tableau reprend toutes les factures par lot. On y encode le numéro de la facture, la date, le montant les quantités facturées, ainsi que le résumé du contrôle de la facture et l’état de paiement.  </w:t>
      </w:r>
    </w:p>
    <w:p w14:paraId="5E30E712" w14:textId="5C3EC53E"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La date de livraison inscrite sur chaque bon de livraison a également été contrôlée,  afin de s’assurer que les livraisons ont bien eu lieu pendant les périodes de livraison stipulées dans le cahier de charges. Pour les livraisons qui ont eu lieu en dehors de ses périodes, un justificatif est demandé à l’adjudicataire. Pour les retards de livraison non justifiés, des pénalités de retard ont été appliquées.</w:t>
      </w:r>
    </w:p>
    <w:p w14:paraId="5A288AD9" w14:textId="60638AB6" w:rsidR="003A2798" w:rsidRPr="00D816A7" w:rsidRDefault="00255CD2" w:rsidP="0013662E">
      <w:pPr>
        <w:spacing w:after="120" w:line="240" w:lineRule="auto"/>
        <w:rPr>
          <w:rFonts w:cstheme="minorHAnsi"/>
          <w:color w:val="1F497D" w:themeColor="text2"/>
          <w:lang w:val="fr-BE"/>
        </w:rPr>
      </w:pPr>
      <w:bookmarkStart w:id="22" w:name="_Hlk51053378"/>
      <w:r w:rsidRPr="00D816A7">
        <w:rPr>
          <w:rFonts w:cstheme="minorHAnsi"/>
          <w:color w:val="1F497D" w:themeColor="text2"/>
          <w:lang w:val="fr-BE"/>
        </w:rPr>
        <w:t xml:space="preserve">Il existe également un tableau de contrôle des délais des livraison dans lequel toutes les factures ont été reprises par lot. Ce tableau permet de suivre et de calculer d’éventuelles indemnités de retard. Les indemnités de retard appliquées concernent principalement la campagne 2018. </w:t>
      </w:r>
      <w:bookmarkStart w:id="23" w:name="_Hlk52212050"/>
      <w:r w:rsidRPr="00D816A7">
        <w:rPr>
          <w:rFonts w:cstheme="minorHAnsi"/>
          <w:color w:val="1F497D" w:themeColor="text2"/>
          <w:lang w:val="fr-BE"/>
        </w:rPr>
        <w:t xml:space="preserve">Elles s’élèvent à </w:t>
      </w:r>
      <w:r w:rsidR="00AA3BF7">
        <w:rPr>
          <w:rFonts w:cstheme="minorHAnsi"/>
          <w:color w:val="1F497D" w:themeColor="text2"/>
          <w:lang w:val="fr-BE"/>
        </w:rPr>
        <w:t>69.549,73</w:t>
      </w:r>
      <w:r w:rsidRPr="00D816A7">
        <w:rPr>
          <w:rFonts w:cstheme="minorHAnsi"/>
          <w:color w:val="1F497D" w:themeColor="text2"/>
          <w:lang w:val="fr-BE"/>
        </w:rPr>
        <w:t>€, dont 21.665.20€ concerne</w:t>
      </w:r>
      <w:r w:rsidR="006B66F3">
        <w:rPr>
          <w:rFonts w:cstheme="minorHAnsi"/>
          <w:color w:val="1F497D" w:themeColor="text2"/>
          <w:lang w:val="fr-BE"/>
        </w:rPr>
        <w:t>nt</w:t>
      </w:r>
      <w:r w:rsidRPr="00D816A7">
        <w:rPr>
          <w:rFonts w:cstheme="minorHAnsi"/>
          <w:color w:val="1F497D" w:themeColor="text2"/>
          <w:lang w:val="fr-BE"/>
        </w:rPr>
        <w:t xml:space="preserve"> la livraison tardive de la salade de riz,  21.627.46€ concerne</w:t>
      </w:r>
      <w:r w:rsidR="006B66F3">
        <w:rPr>
          <w:rFonts w:cstheme="minorHAnsi"/>
          <w:color w:val="1F497D" w:themeColor="text2"/>
          <w:lang w:val="fr-BE"/>
        </w:rPr>
        <w:t>nt</w:t>
      </w:r>
      <w:r w:rsidRPr="00D816A7">
        <w:rPr>
          <w:rFonts w:cstheme="minorHAnsi"/>
          <w:color w:val="1F497D" w:themeColor="text2"/>
          <w:lang w:val="fr-BE"/>
        </w:rPr>
        <w:t xml:space="preserve"> la livraison tardive du riz</w:t>
      </w:r>
      <w:r w:rsidR="00AA3BF7">
        <w:rPr>
          <w:rFonts w:cstheme="minorHAnsi"/>
          <w:color w:val="1F497D" w:themeColor="text2"/>
          <w:lang w:val="fr-BE"/>
        </w:rPr>
        <w:t xml:space="preserve"> et 26.257,07 concernent la farine</w:t>
      </w:r>
      <w:r w:rsidRPr="00D816A7">
        <w:rPr>
          <w:rFonts w:cstheme="minorHAnsi"/>
          <w:color w:val="1F497D" w:themeColor="text2"/>
          <w:lang w:val="fr-BE"/>
        </w:rPr>
        <w:t>.</w:t>
      </w:r>
      <w:bookmarkEnd w:id="23"/>
      <w:bookmarkEnd w:id="22"/>
    </w:p>
    <w:p w14:paraId="0930D6FD" w14:textId="01DC982B" w:rsidR="00255CD2" w:rsidRPr="00D816A7" w:rsidRDefault="00255CD2" w:rsidP="0013662E">
      <w:pPr>
        <w:spacing w:after="120" w:line="240" w:lineRule="auto"/>
        <w:rPr>
          <w:rFonts w:cstheme="minorHAnsi"/>
          <w:color w:val="1F497D" w:themeColor="text2"/>
          <w:lang w:val="fr-BE"/>
        </w:rPr>
      </w:pPr>
      <w:r w:rsidRPr="00D816A7">
        <w:rPr>
          <w:rFonts w:cstheme="minorHAnsi"/>
          <w:color w:val="1F497D" w:themeColor="text2"/>
          <w:lang w:val="fr-BE"/>
        </w:rPr>
        <w:t>À la suite de la demande du l’AA, pour la campagne 2018, tous les bon</w:t>
      </w:r>
      <w:r w:rsidR="001F003D" w:rsidRPr="00D816A7">
        <w:rPr>
          <w:rFonts w:cstheme="minorHAnsi"/>
          <w:color w:val="1F497D" w:themeColor="text2"/>
          <w:lang w:val="fr-BE"/>
        </w:rPr>
        <w:t>s</w:t>
      </w:r>
      <w:r w:rsidRPr="00D816A7">
        <w:rPr>
          <w:rFonts w:cstheme="minorHAnsi"/>
          <w:color w:val="1F497D" w:themeColor="text2"/>
          <w:lang w:val="fr-BE"/>
        </w:rPr>
        <w:t xml:space="preserve"> de livraison ont été encodés dans FEDCOM. À cet effet un récapitulatif des bons de livraison a également été établi pour chaque facture. </w:t>
      </w:r>
    </w:p>
    <w:p w14:paraId="7006B857" w14:textId="77777777" w:rsidR="00255CD2" w:rsidRPr="00D816A7" w:rsidRDefault="00255CD2" w:rsidP="003A2798">
      <w:pPr>
        <w:spacing w:after="120" w:line="240" w:lineRule="auto"/>
      </w:pPr>
    </w:p>
    <w:p w14:paraId="1936ECD6" w14:textId="0772CEED" w:rsidR="003A2798" w:rsidRDefault="00A408F5" w:rsidP="003A2798">
      <w:pPr>
        <w:pStyle w:val="Kop4"/>
        <w:numPr>
          <w:ilvl w:val="3"/>
          <w:numId w:val="1"/>
        </w:numPr>
        <w:spacing w:after="120" w:line="240" w:lineRule="auto"/>
      </w:pPr>
      <w:r w:rsidRPr="00D816A7">
        <w:t>Contrôles des livraisons</w:t>
      </w:r>
    </w:p>
    <w:p w14:paraId="5A790674" w14:textId="77777777" w:rsidR="003A2798" w:rsidRPr="003A2798" w:rsidRDefault="003A2798" w:rsidP="003A2798"/>
    <w:p w14:paraId="01C2D88A" w14:textId="6F21B98E"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L'autorité de gestion a effectué 9 contrôles de livraison en 2019 dans le cadre de la campagne 2018. En raison du retard dans la procédure d'attribution de la campagne 2018, les livraisons de cette campagne n'ont commencé que pendant l'année 2019 et se sont terminées en 2020. Par conséquent, la majorité des contrôles de livraison ont été effectués au cours de l'année 2019, un certain nombre restant en 2020.</w:t>
      </w:r>
    </w:p>
    <w:p w14:paraId="2AF9DD82" w14:textId="6A242C6E"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Il est important de savoir que nous avons modifié le système des contrôles de livraison à partir de la campagne 2018</w:t>
      </w:r>
      <w:r w:rsidR="00EF7ADE" w:rsidRPr="00D816A7">
        <w:rPr>
          <w:rFonts w:cstheme="minorHAnsi"/>
          <w:color w:val="1F497D" w:themeColor="text2"/>
          <w:lang w:val="fr-BE"/>
        </w:rPr>
        <w:t>. En effet, l’AG a constaté que la qualité des livraisons dépend du transporteur. Partant du principe que chaque fournisseur travaille avec le même transporteur</w:t>
      </w:r>
      <w:r w:rsidR="0072738E" w:rsidRPr="00D816A7">
        <w:rPr>
          <w:rFonts w:cstheme="minorHAnsi"/>
          <w:color w:val="1F497D" w:themeColor="text2"/>
          <w:lang w:val="fr-BE"/>
        </w:rPr>
        <w:t xml:space="preserve"> pour tous les produits qu’il a gagné, il a été décidé que les contrôles ne seraient pl</w:t>
      </w:r>
      <w:r w:rsidR="00942738" w:rsidRPr="00D816A7">
        <w:rPr>
          <w:rFonts w:cstheme="minorHAnsi"/>
          <w:color w:val="1F497D" w:themeColor="text2"/>
          <w:lang w:val="fr-BE"/>
        </w:rPr>
        <w:t>u</w:t>
      </w:r>
      <w:r w:rsidR="0072738E" w:rsidRPr="00D816A7">
        <w:rPr>
          <w:rFonts w:cstheme="minorHAnsi"/>
          <w:color w:val="1F497D" w:themeColor="text2"/>
          <w:lang w:val="fr-BE"/>
        </w:rPr>
        <w:t xml:space="preserve">s effectués par produit mais plutôt par fournisseur. Les contrôles sont répartis </w:t>
      </w:r>
      <w:r w:rsidR="00C95ECB" w:rsidRPr="00D816A7">
        <w:rPr>
          <w:rFonts w:cstheme="minorHAnsi"/>
          <w:color w:val="1F497D" w:themeColor="text2"/>
          <w:lang w:val="fr-BE"/>
        </w:rPr>
        <w:t>Proportionnellement</w:t>
      </w:r>
      <w:r w:rsidR="0072738E" w:rsidRPr="00D816A7">
        <w:rPr>
          <w:rFonts w:cstheme="minorHAnsi"/>
          <w:color w:val="1F497D" w:themeColor="text2"/>
          <w:lang w:val="fr-BE"/>
        </w:rPr>
        <w:t xml:space="preserve"> sur les quatre points de livraison. Etant donne qu’environ 70 % des marchandises sont livrées au partenaire logistique des Banques Alimentaires, la plupart des contrôles sont effectués chez eux. </w:t>
      </w:r>
    </w:p>
    <w:p w14:paraId="0851E0D0" w14:textId="4FD4F402" w:rsidR="0072738E" w:rsidRPr="00D816A7" w:rsidRDefault="0072738E" w:rsidP="0013662E">
      <w:pPr>
        <w:spacing w:after="120" w:line="240" w:lineRule="auto"/>
        <w:rPr>
          <w:rFonts w:cstheme="minorHAnsi"/>
          <w:color w:val="1F497D" w:themeColor="text2"/>
          <w:lang w:val="fr-BE"/>
        </w:rPr>
      </w:pPr>
      <w:r w:rsidRPr="00D816A7">
        <w:rPr>
          <w:rFonts w:cstheme="minorHAnsi"/>
          <w:color w:val="1F497D" w:themeColor="text2"/>
          <w:lang w:val="fr-BE"/>
        </w:rPr>
        <w:t>Le nombre minimum de contrôles de livraison à effectuer est fixé à 13 contrôles: un chez chacun des petits partenaires logistiques et 10 chez le partenaire logistique des banques alimentaires. Nous pensons que cela est représentatif des quantités reçues par chaque point de livraison.</w:t>
      </w:r>
    </w:p>
    <w:p w14:paraId="482A4269" w14:textId="77777777" w:rsidR="0072738E" w:rsidRPr="00D816A7" w:rsidRDefault="0072738E" w:rsidP="0013662E">
      <w:pPr>
        <w:spacing w:after="120" w:line="240" w:lineRule="auto"/>
        <w:rPr>
          <w:rFonts w:cstheme="minorHAnsi"/>
          <w:color w:val="1F497D" w:themeColor="text2"/>
          <w:lang w:val="fr-BE"/>
        </w:rPr>
      </w:pPr>
      <w:r w:rsidRPr="00D816A7">
        <w:rPr>
          <w:rFonts w:cstheme="minorHAnsi"/>
          <w:color w:val="1F497D" w:themeColor="text2"/>
          <w:lang w:val="fr-BE"/>
        </w:rPr>
        <w:lastRenderedPageBreak/>
        <w:t>Le nombre de contrôles par fournisseur est enregistré au début de chaque campagne, en fonction du nombre de lots attribués à chaque fournisseur. Un certain nombre de principes sont utilisés pour cela:</w:t>
      </w:r>
    </w:p>
    <w:p w14:paraId="18428E7D" w14:textId="77777777" w:rsidR="0072738E" w:rsidRPr="00D816A7" w:rsidRDefault="0072738E" w:rsidP="00D816A7">
      <w:pPr>
        <w:spacing w:after="120" w:line="240" w:lineRule="auto"/>
        <w:ind w:left="360"/>
        <w:rPr>
          <w:rFonts w:cstheme="minorHAnsi"/>
          <w:color w:val="1F497D" w:themeColor="text2"/>
          <w:lang w:val="fr-BE"/>
        </w:rPr>
      </w:pPr>
      <w:r w:rsidRPr="00D816A7">
        <w:rPr>
          <w:rFonts w:cstheme="minorHAnsi"/>
          <w:color w:val="1F497D" w:themeColor="text2"/>
          <w:lang w:val="fr-BE"/>
        </w:rPr>
        <w:t>1. Compte tenu de la grande quantité, le lait est toujours contrôlé au moins deux fois.</w:t>
      </w:r>
    </w:p>
    <w:p w14:paraId="4C610ACE" w14:textId="77777777" w:rsidR="0072738E" w:rsidRPr="00D816A7" w:rsidRDefault="0072738E" w:rsidP="00D816A7">
      <w:pPr>
        <w:spacing w:after="120" w:line="240" w:lineRule="auto"/>
        <w:ind w:left="360"/>
        <w:rPr>
          <w:rFonts w:cstheme="minorHAnsi"/>
          <w:color w:val="1F497D" w:themeColor="text2"/>
          <w:lang w:val="fr-BE"/>
        </w:rPr>
      </w:pPr>
      <w:r w:rsidRPr="00D816A7">
        <w:rPr>
          <w:rFonts w:cstheme="minorHAnsi"/>
          <w:color w:val="1F497D" w:themeColor="text2"/>
          <w:lang w:val="fr-BE"/>
        </w:rPr>
        <w:t>2. Un fournisseur qui livrera 1 ou 2 produits est en principe contrôlé une fois.</w:t>
      </w:r>
    </w:p>
    <w:p w14:paraId="41E85FEC" w14:textId="77777777" w:rsidR="0072738E" w:rsidRPr="00D816A7" w:rsidRDefault="0072738E" w:rsidP="00D816A7">
      <w:pPr>
        <w:spacing w:after="120" w:line="240" w:lineRule="auto"/>
        <w:ind w:left="360"/>
        <w:rPr>
          <w:rFonts w:cstheme="minorHAnsi"/>
          <w:color w:val="1F497D" w:themeColor="text2"/>
          <w:lang w:val="fr-BE"/>
        </w:rPr>
      </w:pPr>
      <w:r w:rsidRPr="00D816A7">
        <w:rPr>
          <w:rFonts w:cstheme="minorHAnsi"/>
          <w:color w:val="1F497D" w:themeColor="text2"/>
          <w:lang w:val="fr-BE"/>
        </w:rPr>
        <w:t>3. Le nombre restant de contrôles de livraison à effectuer sera ensuite réparti entre les fournisseurs qui livreront 3 produits ou plus.</w:t>
      </w:r>
    </w:p>
    <w:p w14:paraId="0AB4A778" w14:textId="2BCFECDF" w:rsidR="0072738E" w:rsidRPr="00D816A7" w:rsidRDefault="0072738E" w:rsidP="00D816A7">
      <w:pPr>
        <w:spacing w:after="120" w:line="240" w:lineRule="auto"/>
        <w:ind w:left="360"/>
        <w:rPr>
          <w:rFonts w:cstheme="minorHAnsi"/>
          <w:color w:val="1F497D" w:themeColor="text2"/>
          <w:lang w:val="fr-BE"/>
        </w:rPr>
      </w:pPr>
      <w:r w:rsidRPr="00D816A7">
        <w:rPr>
          <w:rFonts w:cstheme="minorHAnsi"/>
          <w:color w:val="1F497D" w:themeColor="text2"/>
          <w:lang w:val="fr-BE"/>
        </w:rPr>
        <w:t>4. En cas de problèmes majeurs lors des livraisons (lors de notre contrôle de livraison ou signalés par les points de livraison), des contrôles complémentaires de livraison sont effectués.</w:t>
      </w:r>
    </w:p>
    <w:p w14:paraId="4EB3809F" w14:textId="77777777" w:rsidR="008D3CCB" w:rsidRPr="00D816A7" w:rsidRDefault="008D3CCB" w:rsidP="0013662E">
      <w:pPr>
        <w:spacing w:after="120" w:line="240" w:lineRule="auto"/>
        <w:rPr>
          <w:rFonts w:cstheme="minorHAnsi"/>
          <w:color w:val="1F497D" w:themeColor="text2"/>
          <w:lang w:val="fr-BE"/>
        </w:rPr>
      </w:pPr>
    </w:p>
    <w:p w14:paraId="39971E7D" w14:textId="77777777"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Parmi les erreurs constatées lors des contrôles de livraison:</w:t>
      </w:r>
    </w:p>
    <w:p w14:paraId="757976AD" w14:textId="55241ADA"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 Lait: Il a été constaté qu'une palette avec du lait s'affaissait beaucoup trop fortement, provoquant l'effondrement de la couche inférieure sous la pression des couches supérieures. Au total, 144 unités endommagées ont été identifiées lors de l'un des contrôles de livraison de lait.</w:t>
      </w:r>
    </w:p>
    <w:p w14:paraId="4FCABFCF" w14:textId="77777777"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 Salade de riz au thon: Un petit dommage a été constaté sur un colis, ce colis a été scotché afin qu'il puisse encore être divisé. Les unités elles-mêmes n'ont pas été endommagées.</w:t>
      </w:r>
    </w:p>
    <w:p w14:paraId="566A675A" w14:textId="1FF12952" w:rsidR="008D3CCB" w:rsidRPr="00D816A7" w:rsidRDefault="008D3CCB"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 </w:t>
      </w:r>
      <w:r w:rsidR="00EF7ADE" w:rsidRPr="00D816A7">
        <w:rPr>
          <w:rFonts w:cstheme="minorHAnsi"/>
          <w:color w:val="1F497D" w:themeColor="text2"/>
          <w:lang w:val="fr-BE"/>
        </w:rPr>
        <w:t>H</w:t>
      </w:r>
      <w:r w:rsidRPr="00D816A7">
        <w:rPr>
          <w:rFonts w:cstheme="minorHAnsi"/>
          <w:color w:val="1F497D" w:themeColor="text2"/>
          <w:lang w:val="fr-BE"/>
        </w:rPr>
        <w:t>aricots verts et riz</w:t>
      </w:r>
      <w:r w:rsidR="00EF7ADE" w:rsidRPr="00D816A7">
        <w:rPr>
          <w:rFonts w:cstheme="minorHAnsi"/>
          <w:color w:val="1F497D" w:themeColor="text2"/>
          <w:lang w:val="fr-BE"/>
        </w:rPr>
        <w:t> :</w:t>
      </w:r>
      <w:r w:rsidRPr="00D816A7">
        <w:rPr>
          <w:rFonts w:cstheme="minorHAnsi"/>
          <w:color w:val="1F497D" w:themeColor="text2"/>
          <w:lang w:val="fr-BE"/>
        </w:rPr>
        <w:t xml:space="preserve"> il a été constaté que certaines palettes étaient légèrement </w:t>
      </w:r>
      <w:r w:rsidR="00EF7ADE" w:rsidRPr="00D816A7">
        <w:rPr>
          <w:rFonts w:cstheme="minorHAnsi"/>
          <w:color w:val="1F497D" w:themeColor="text2"/>
          <w:lang w:val="fr-BE"/>
        </w:rPr>
        <w:t>penchées</w:t>
      </w:r>
      <w:r w:rsidRPr="00D816A7">
        <w:rPr>
          <w:rFonts w:cstheme="minorHAnsi"/>
          <w:color w:val="1F497D" w:themeColor="text2"/>
          <w:lang w:val="fr-BE"/>
        </w:rPr>
        <w:t xml:space="preserve">. </w:t>
      </w:r>
      <w:r w:rsidR="00EF7ADE" w:rsidRPr="00D816A7">
        <w:rPr>
          <w:rFonts w:cstheme="minorHAnsi"/>
          <w:color w:val="1F497D" w:themeColor="text2"/>
          <w:lang w:val="fr-BE"/>
        </w:rPr>
        <w:t>Ces</w:t>
      </w:r>
      <w:r w:rsidRPr="00D816A7">
        <w:rPr>
          <w:rFonts w:cstheme="minorHAnsi"/>
          <w:color w:val="1F497D" w:themeColor="text2"/>
          <w:lang w:val="fr-BE"/>
        </w:rPr>
        <w:t xml:space="preserve"> palettes ont été utilisées par Variofood pour livrer de petites commandes de moins d'une palette.</w:t>
      </w:r>
    </w:p>
    <w:p w14:paraId="01CAF7D9" w14:textId="6292F721" w:rsidR="00B6710C" w:rsidRPr="0013662E" w:rsidRDefault="00B6710C" w:rsidP="0013662E">
      <w:pPr>
        <w:autoSpaceDE w:val="0"/>
        <w:autoSpaceDN w:val="0"/>
        <w:spacing w:after="120" w:line="240" w:lineRule="auto"/>
        <w:rPr>
          <w:rFonts w:cstheme="minorHAnsi"/>
          <w:color w:val="1F497D" w:themeColor="text2"/>
          <w:lang w:val="fr-BE"/>
        </w:rPr>
      </w:pPr>
    </w:p>
    <w:p w14:paraId="2CC11556" w14:textId="7DED43F8" w:rsidR="002903DE" w:rsidRPr="00D816A7" w:rsidRDefault="007F467B" w:rsidP="00936D8A">
      <w:pPr>
        <w:pStyle w:val="Kop4"/>
        <w:numPr>
          <w:ilvl w:val="3"/>
          <w:numId w:val="1"/>
        </w:numPr>
        <w:spacing w:after="120" w:line="240" w:lineRule="auto"/>
      </w:pPr>
      <w:r w:rsidRPr="00D816A7">
        <w:t>Contrôles des organisations</w:t>
      </w:r>
    </w:p>
    <w:p w14:paraId="3CB171B0" w14:textId="77777777" w:rsidR="00D816A7" w:rsidRDefault="00D816A7" w:rsidP="00D816A7">
      <w:pPr>
        <w:autoSpaceDE w:val="0"/>
        <w:autoSpaceDN w:val="0"/>
        <w:spacing w:after="120" w:line="240" w:lineRule="auto"/>
        <w:rPr>
          <w:rFonts w:cstheme="minorHAnsi"/>
          <w:color w:val="1F497D" w:themeColor="text2"/>
          <w:lang w:val="fr-BE"/>
        </w:rPr>
      </w:pPr>
    </w:p>
    <w:p w14:paraId="0DE83006" w14:textId="5C3A1E83"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Durant l’année 2019, nous avons réalisé 146 contrôles de la campagne 2018 et 2 contrôles de la campagne 2017. Nous comptabilisons ainsi un pourcentage d’organisations contrôlées de 20% [148 organisations contrôlées/743 commandes] durant l’année 2019. </w:t>
      </w:r>
    </w:p>
    <w:p w14:paraId="1F871B44"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Il est à noter que 32 contrôles de la campagne 2018 ont été réalisés en 2020. </w:t>
      </w:r>
    </w:p>
    <w:p w14:paraId="1D2DC550"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Le pourcentage de répartition des contrôles par risque pour la campagne 2018 est le suivant:</w:t>
      </w:r>
    </w:p>
    <w:p w14:paraId="7FF75E15" w14:textId="77777777" w:rsidR="002903DE" w:rsidRPr="00D816A7" w:rsidRDefault="002903DE" w:rsidP="00D816A7">
      <w:pPr>
        <w:pStyle w:val="Lijstalinea"/>
        <w:numPr>
          <w:ilvl w:val="0"/>
          <w:numId w:val="16"/>
        </w:numPr>
        <w:spacing w:after="120" w:line="240" w:lineRule="auto"/>
        <w:rPr>
          <w:rFonts w:cstheme="minorHAnsi"/>
          <w:color w:val="1F497D" w:themeColor="text2"/>
          <w:lang w:val="fr-BE"/>
        </w:rPr>
      </w:pPr>
      <w:r w:rsidRPr="00D816A7">
        <w:rPr>
          <w:rFonts w:cstheme="minorHAnsi"/>
          <w:color w:val="1F497D" w:themeColor="text2"/>
          <w:lang w:val="fr-BE"/>
        </w:rPr>
        <w:t>Plus grandes organisations: 38</w:t>
      </w:r>
    </w:p>
    <w:p w14:paraId="4FE14B88" w14:textId="77777777" w:rsidR="002903DE" w:rsidRPr="00D816A7" w:rsidRDefault="002903DE" w:rsidP="00D816A7">
      <w:pPr>
        <w:pStyle w:val="Lijstalinea"/>
        <w:numPr>
          <w:ilvl w:val="0"/>
          <w:numId w:val="16"/>
        </w:numPr>
        <w:spacing w:after="120" w:line="240" w:lineRule="auto"/>
        <w:rPr>
          <w:rFonts w:cstheme="minorHAnsi"/>
          <w:color w:val="1F497D" w:themeColor="text2"/>
          <w:lang w:val="fr-BE"/>
        </w:rPr>
      </w:pPr>
      <w:r w:rsidRPr="00D816A7">
        <w:rPr>
          <w:rFonts w:cstheme="minorHAnsi"/>
          <w:color w:val="1F497D" w:themeColor="text2"/>
          <w:lang w:val="fr-BE"/>
        </w:rPr>
        <w:t>Nouveaux agréments: 8</w:t>
      </w:r>
    </w:p>
    <w:p w14:paraId="111B7CA5" w14:textId="77777777" w:rsidR="002903DE" w:rsidRPr="00D816A7" w:rsidRDefault="002903DE" w:rsidP="00D816A7">
      <w:pPr>
        <w:pStyle w:val="Lijstalinea"/>
        <w:numPr>
          <w:ilvl w:val="0"/>
          <w:numId w:val="16"/>
        </w:numPr>
        <w:spacing w:after="120" w:line="240" w:lineRule="auto"/>
        <w:rPr>
          <w:rFonts w:cstheme="minorHAnsi"/>
          <w:color w:val="1F497D" w:themeColor="text2"/>
          <w:lang w:val="fr-BE"/>
        </w:rPr>
      </w:pPr>
      <w:r w:rsidRPr="00D816A7">
        <w:rPr>
          <w:rFonts w:cstheme="minorHAnsi"/>
          <w:color w:val="1F497D" w:themeColor="text2"/>
          <w:lang w:val="fr-BE"/>
        </w:rPr>
        <w:t>Contrôle de suivi: 44</w:t>
      </w:r>
    </w:p>
    <w:p w14:paraId="6689906B" w14:textId="77777777" w:rsidR="002903DE" w:rsidRPr="00D816A7" w:rsidRDefault="002903DE" w:rsidP="00D816A7">
      <w:pPr>
        <w:pStyle w:val="Lijstalinea"/>
        <w:numPr>
          <w:ilvl w:val="0"/>
          <w:numId w:val="16"/>
        </w:numPr>
        <w:spacing w:after="120" w:line="240" w:lineRule="auto"/>
        <w:rPr>
          <w:rFonts w:cstheme="minorHAnsi"/>
          <w:color w:val="1F497D" w:themeColor="text2"/>
          <w:lang w:val="fr-BE"/>
        </w:rPr>
      </w:pPr>
      <w:r w:rsidRPr="00D816A7">
        <w:rPr>
          <w:rFonts w:cstheme="minorHAnsi"/>
          <w:color w:val="1F497D" w:themeColor="text2"/>
          <w:lang w:val="fr-BE"/>
        </w:rPr>
        <w:t>Révision d’agréments: 24</w:t>
      </w:r>
    </w:p>
    <w:p w14:paraId="467647D7" w14:textId="77777777" w:rsidR="002903DE" w:rsidRPr="00D816A7" w:rsidRDefault="002903DE" w:rsidP="00D816A7">
      <w:pPr>
        <w:pStyle w:val="Lijstalinea"/>
        <w:numPr>
          <w:ilvl w:val="0"/>
          <w:numId w:val="16"/>
        </w:numPr>
        <w:spacing w:after="120" w:line="240" w:lineRule="auto"/>
        <w:rPr>
          <w:rFonts w:cstheme="minorHAnsi"/>
          <w:color w:val="1F497D" w:themeColor="text2"/>
          <w:lang w:val="fr-BE"/>
        </w:rPr>
      </w:pPr>
      <w:r w:rsidRPr="00D816A7">
        <w:rPr>
          <w:rFonts w:cstheme="minorHAnsi"/>
          <w:color w:val="1F497D" w:themeColor="text2"/>
          <w:lang w:val="fr-BE"/>
        </w:rPr>
        <w:t>Aléatoire: 80 (total = 194 – Ce nombre est supérieur au nombre d’organisations contrôlées [178] car certaines organisations peuvent présenter plusieurs risques [Ex. : grande organisation et contrôle de suivi])</w:t>
      </w:r>
    </w:p>
    <w:p w14:paraId="42AEDD52" w14:textId="77777777" w:rsidR="002903DE" w:rsidRPr="00D816A7" w:rsidRDefault="002903DE" w:rsidP="0013662E">
      <w:pPr>
        <w:spacing w:after="120" w:line="240" w:lineRule="auto"/>
        <w:rPr>
          <w:rFonts w:cstheme="minorHAnsi"/>
          <w:color w:val="1F497D" w:themeColor="text2"/>
          <w:lang w:val="fr-BE"/>
        </w:rPr>
      </w:pPr>
    </w:p>
    <w:p w14:paraId="496D60F0"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Suite à une analyse de l’évolution des contrôles au cours des campagnes, nous avons à nouveau revu notre analyse de risque afin de nous assurer de pouvoir être en mesure de contrôler toutes les organisations au moins une fois dans le cours de la programmation. </w:t>
      </w:r>
    </w:p>
    <w:p w14:paraId="44282D57"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lastRenderedPageBreak/>
        <w:t xml:space="preserve">Nous ne contrôlons plus que les 50 plus grandes organisations jamais contrôlées ou dont le contrôle précédent était négatif. En effet, plusieurs grandes organisations ont fait l’objet d’une succession de contrôles positifs lors des campagnes précédentes. Concernant le contrôle des organisations ayant introduit une demande de révision d’agrément, nous ne contrôlons que les organisations n’ayant jamais été contrôlées ou celles dont les résultats du contrôle précédent étaient négatifs. </w:t>
      </w:r>
    </w:p>
    <w:p w14:paraId="0BFB8794"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Toutefois, les contrôles de suivi ainsi que les contrôles des organisations nouvellement agréées continue à être assuré à 100%.</w:t>
      </w:r>
    </w:p>
    <w:p w14:paraId="7AC55BDF"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Finalement, nous avons complété l’échantillon avec des organisations choisies parmi celles jamais contrôlées en donnant la priorité aux organisations ayant commandés la plus grande valeur de produits tout lot confondu. </w:t>
      </w:r>
    </w:p>
    <w:p w14:paraId="59E0E537"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Lors de ces choix, nous avons également pris en considération l’importance de la répartition du rôle linguistique lors des commandes. </w:t>
      </w:r>
    </w:p>
    <w:p w14:paraId="0BEF7D4E"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 xml:space="preserve">Cette année, grâce au délais supplémentaire octroyé à nos services dans le cadre de la soumission du rapport annuel, nous avons déjà pu analyser l’ensemble des PV de contrôle de la campagne 2018 et clôturer près de 90% des dossiers. </w:t>
      </w:r>
    </w:p>
    <w:p w14:paraId="7DA6C34B" w14:textId="77777777" w:rsidR="002903DE" w:rsidRPr="00D816A7" w:rsidRDefault="002903DE" w:rsidP="0013662E">
      <w:pPr>
        <w:spacing w:after="120" w:line="240" w:lineRule="auto"/>
        <w:rPr>
          <w:rFonts w:cstheme="minorHAnsi"/>
          <w:color w:val="1F497D" w:themeColor="text2"/>
          <w:lang w:val="fr-BE"/>
        </w:rPr>
      </w:pPr>
      <w:r w:rsidRPr="00D816A7">
        <w:rPr>
          <w:rFonts w:cstheme="minorHAnsi"/>
          <w:color w:val="1F497D" w:themeColor="text2"/>
          <w:lang w:val="fr-BE"/>
        </w:rPr>
        <w:t>Les mesures prises par nos services afin de diminuer la constatation de manquement au règlement FEAD lors des contrôles se sont montrées efficaces.</w:t>
      </w:r>
    </w:p>
    <w:p w14:paraId="660DC268" w14:textId="77777777" w:rsidR="00D816A7" w:rsidRPr="0013662E" w:rsidRDefault="00D816A7" w:rsidP="0013662E">
      <w:pPr>
        <w:autoSpaceDE w:val="0"/>
        <w:autoSpaceDN w:val="0"/>
        <w:spacing w:after="120" w:line="240" w:lineRule="auto"/>
        <w:rPr>
          <w:rFonts w:cstheme="minorHAnsi"/>
          <w:color w:val="1F497D" w:themeColor="text2"/>
          <w:lang w:val="fr-BE"/>
        </w:rPr>
      </w:pPr>
    </w:p>
    <w:p w14:paraId="019F09AA" w14:textId="5E8316C7" w:rsidR="002903DE" w:rsidRPr="0013662E" w:rsidRDefault="002903DE" w:rsidP="0013662E">
      <w:pPr>
        <w:autoSpaceDE w:val="0"/>
        <w:autoSpaceDN w:val="0"/>
        <w:spacing w:after="120" w:line="240" w:lineRule="auto"/>
        <w:rPr>
          <w:rFonts w:cstheme="minorHAnsi"/>
          <w:color w:val="1F497D" w:themeColor="text2"/>
          <w:lang w:val="fr-BE"/>
        </w:rPr>
      </w:pPr>
      <w:r w:rsidRPr="0013662E">
        <w:rPr>
          <w:rFonts w:cstheme="minorHAnsi"/>
          <w:color w:val="1F497D" w:themeColor="text2"/>
          <w:lang w:val="fr-BE"/>
        </w:rPr>
        <w:t>En effet, nous avons diminué de moitié le nombre de manquement constaté suivant en comparaison à la campagne 2017 :</w:t>
      </w:r>
    </w:p>
    <w:p w14:paraId="4D426426" w14:textId="77777777" w:rsidR="002903DE" w:rsidRPr="00D816A7" w:rsidRDefault="002903DE" w:rsidP="00823F7D">
      <w:pPr>
        <w:pStyle w:val="Lijstalinea"/>
        <w:numPr>
          <w:ilvl w:val="0"/>
          <w:numId w:val="12"/>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Changement du nom ou de l’adresse non communiqué [2017 : 47 – 2018 : 20]</w:t>
      </w:r>
    </w:p>
    <w:p w14:paraId="0708D1C9" w14:textId="77777777" w:rsidR="002903DE" w:rsidRPr="00D816A7" w:rsidRDefault="002903DE" w:rsidP="00823F7D">
      <w:pPr>
        <w:pStyle w:val="Lijstalinea"/>
        <w:numPr>
          <w:ilvl w:val="0"/>
          <w:numId w:val="12"/>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Accord de partenariat avec le CPAS manquant/ incomplet [2017 : 16 – 2018 : 5]</w:t>
      </w:r>
    </w:p>
    <w:p w14:paraId="7864D200" w14:textId="77777777" w:rsidR="002903DE" w:rsidRPr="00D816A7" w:rsidRDefault="002903DE" w:rsidP="00823F7D">
      <w:pPr>
        <w:pStyle w:val="Lijstalinea"/>
        <w:numPr>
          <w:ilvl w:val="0"/>
          <w:numId w:val="12"/>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Absence de mécanisme d’identification des bénéficiaires [2017 : 11 – 2018 : 1]</w:t>
      </w:r>
    </w:p>
    <w:p w14:paraId="4ED93CDD" w14:textId="77777777" w:rsidR="002903DE" w:rsidRPr="00D816A7" w:rsidRDefault="002903DE" w:rsidP="00823F7D">
      <w:pPr>
        <w:pStyle w:val="Lijstalinea"/>
        <w:numPr>
          <w:ilvl w:val="0"/>
          <w:numId w:val="12"/>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Lieu de stockage ne convient pas [2017 : 2 – 2018 : 1]</w:t>
      </w:r>
    </w:p>
    <w:p w14:paraId="7F00D5A7" w14:textId="77777777" w:rsidR="002903DE" w:rsidRPr="00D816A7" w:rsidRDefault="002903DE" w:rsidP="00823F7D">
      <w:pPr>
        <w:pStyle w:val="Lijstalinea"/>
        <w:numPr>
          <w:ilvl w:val="0"/>
          <w:numId w:val="12"/>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Date de limite de conservation des produits dépassées [2017 : 23 – 2018 : 14]</w:t>
      </w:r>
    </w:p>
    <w:p w14:paraId="5E117308" w14:textId="77777777" w:rsidR="002903DE" w:rsidRPr="00D816A7" w:rsidRDefault="002903DE" w:rsidP="00823F7D">
      <w:pPr>
        <w:pStyle w:val="Lijstalinea"/>
        <w:numPr>
          <w:ilvl w:val="0"/>
          <w:numId w:val="12"/>
        </w:numPr>
        <w:autoSpaceDE w:val="0"/>
        <w:autoSpaceDN w:val="0"/>
        <w:spacing w:after="120" w:line="240" w:lineRule="auto"/>
        <w:rPr>
          <w:rFonts w:eastAsia="Times New Roman"/>
          <w:sz w:val="22"/>
        </w:rPr>
      </w:pPr>
      <w:r w:rsidRPr="00D816A7">
        <w:rPr>
          <w:rFonts w:cstheme="minorHAnsi"/>
          <w:color w:val="1F497D" w:themeColor="text2"/>
          <w:lang w:val="fr-BE"/>
        </w:rPr>
        <w:t>Destruction non communiquée à nos services [2017 : 15 – 2018 : 2</w:t>
      </w:r>
      <w:r w:rsidRPr="00D816A7">
        <w:rPr>
          <w:rFonts w:eastAsia="Times New Roman"/>
          <w:sz w:val="22"/>
        </w:rPr>
        <w:t>]</w:t>
      </w:r>
    </w:p>
    <w:p w14:paraId="148B5FAD" w14:textId="1326AA9B" w:rsidR="002903DE" w:rsidRPr="0013662E" w:rsidRDefault="002903DE" w:rsidP="0013662E">
      <w:pPr>
        <w:autoSpaceDE w:val="0"/>
        <w:autoSpaceDN w:val="0"/>
        <w:spacing w:after="120" w:line="240" w:lineRule="auto"/>
        <w:rPr>
          <w:rFonts w:cstheme="minorHAnsi"/>
          <w:color w:val="1F497D" w:themeColor="text2"/>
          <w:lang w:val="fr-BE"/>
        </w:rPr>
      </w:pPr>
      <w:r w:rsidRPr="0013662E">
        <w:rPr>
          <w:rFonts w:cstheme="minorHAnsi"/>
          <w:color w:val="1F497D" w:themeColor="text2"/>
          <w:lang w:val="fr-BE"/>
        </w:rPr>
        <w:t>Le nombre de contrôle de suivi a programmé lors de la campagne 2019 suite aux manquements importants relevés lors du contrôle de la campagne 2018 a également été diminué de près de la moitié [2017 : 27 – 2018 : 18].</w:t>
      </w:r>
    </w:p>
    <w:p w14:paraId="41E2292B" w14:textId="77777777" w:rsidR="002903DE" w:rsidRPr="0013662E" w:rsidRDefault="002903DE" w:rsidP="0013662E">
      <w:pPr>
        <w:autoSpaceDE w:val="0"/>
        <w:autoSpaceDN w:val="0"/>
        <w:spacing w:after="120" w:line="240" w:lineRule="auto"/>
        <w:rPr>
          <w:rFonts w:cstheme="minorHAnsi"/>
          <w:color w:val="1F497D" w:themeColor="text2"/>
          <w:lang w:val="fr-BE"/>
        </w:rPr>
      </w:pPr>
      <w:r w:rsidRPr="0013662E">
        <w:rPr>
          <w:rFonts w:cstheme="minorHAnsi"/>
          <w:color w:val="1F497D" w:themeColor="text2"/>
          <w:lang w:val="fr-BE"/>
        </w:rPr>
        <w:t>Toutefois, notre équipe doit encore travailler sur la création d’outils permettant aux organisations de ne plus présenter les manquements suivants aux règlements FEAD :</w:t>
      </w:r>
    </w:p>
    <w:p w14:paraId="1C522EBD"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Enregistrement AFSCA manquant [2017 : 6 – 2018 :11]</w:t>
      </w:r>
    </w:p>
    <w:p w14:paraId="17D7D384"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Affichage du logo européen en format A3 [2017 : 44 – 2018 : 37]</w:t>
      </w:r>
    </w:p>
    <w:p w14:paraId="4DDA3409"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Comptabilité matière manquante/incomplète [2017 :8 – 2018 : 7]</w:t>
      </w:r>
    </w:p>
    <w:p w14:paraId="470B293E"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Preuves de livraison non conservée [2017 : 6 – 2018 : 5]</w:t>
      </w:r>
    </w:p>
    <w:p w14:paraId="1239FF8D"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Quantités reçues ne sont pas correctement reprises dans la comptabilité [2017 : 17 – 2018 : 18]</w:t>
      </w:r>
    </w:p>
    <w:p w14:paraId="560D7766"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Grand stock restant des campagnes précédentes [2017 : 54 – 2018 :68]</w:t>
      </w:r>
    </w:p>
    <w:p w14:paraId="5DAA6037" w14:textId="77777777" w:rsidR="002903DE" w:rsidRPr="00D816A7" w:rsidRDefault="002903DE" w:rsidP="00823F7D">
      <w:pPr>
        <w:pStyle w:val="Lijstalinea"/>
        <w:numPr>
          <w:ilvl w:val="0"/>
          <w:numId w:val="13"/>
        </w:num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Stock réel différent du stock repris dans la comptabilité [2017 : 57 – 2018 : 52]</w:t>
      </w:r>
    </w:p>
    <w:p w14:paraId="128063C5" w14:textId="77777777" w:rsidR="001B74B1" w:rsidRPr="00D816A7" w:rsidRDefault="001B74B1" w:rsidP="00936D8A">
      <w:pPr>
        <w:pStyle w:val="Lijstalinea"/>
        <w:autoSpaceDE w:val="0"/>
        <w:autoSpaceDN w:val="0"/>
        <w:spacing w:after="120" w:line="240" w:lineRule="auto"/>
        <w:rPr>
          <w:rFonts w:cstheme="minorHAnsi"/>
          <w:color w:val="1F497D" w:themeColor="text2"/>
          <w:lang w:val="fr-BE"/>
        </w:rPr>
      </w:pPr>
    </w:p>
    <w:p w14:paraId="094C294A" w14:textId="77777777" w:rsidR="002903DE" w:rsidRPr="00D816A7" w:rsidRDefault="002903DE" w:rsidP="00936D8A">
      <w:pPr>
        <w:spacing w:after="120" w:line="240" w:lineRule="auto"/>
      </w:pPr>
    </w:p>
    <w:p w14:paraId="1255765C" w14:textId="6C83C1B9" w:rsidR="002903DE" w:rsidRDefault="002903DE" w:rsidP="00936D8A">
      <w:pPr>
        <w:spacing w:after="120" w:line="240" w:lineRule="auto"/>
      </w:pPr>
      <w:r w:rsidRPr="00D816A7">
        <w:rPr>
          <w:noProof/>
        </w:rPr>
        <w:lastRenderedPageBreak/>
        <w:drawing>
          <wp:inline distT="0" distB="0" distL="0" distR="0" wp14:anchorId="2E18F127" wp14:editId="5B42E83B">
            <wp:extent cx="5760720" cy="22225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2222500"/>
                    </a:xfrm>
                    <a:prstGeom prst="rect">
                      <a:avLst/>
                    </a:prstGeom>
                    <a:noFill/>
                    <a:ln>
                      <a:noFill/>
                    </a:ln>
                  </pic:spPr>
                </pic:pic>
              </a:graphicData>
            </a:graphic>
          </wp:inline>
        </w:drawing>
      </w:r>
    </w:p>
    <w:p w14:paraId="0D88C596" w14:textId="77777777" w:rsidR="00017990" w:rsidRPr="00D816A7" w:rsidRDefault="00017990" w:rsidP="00936D8A">
      <w:pPr>
        <w:spacing w:after="120" w:line="240" w:lineRule="auto"/>
      </w:pPr>
    </w:p>
    <w:p w14:paraId="2C54237A" w14:textId="36C327FD" w:rsidR="005B6C30" w:rsidRPr="00D816A7" w:rsidRDefault="005B6C30" w:rsidP="00936D8A">
      <w:pPr>
        <w:pStyle w:val="Kop3"/>
        <w:numPr>
          <w:ilvl w:val="2"/>
          <w:numId w:val="1"/>
        </w:numPr>
        <w:spacing w:before="0" w:after="120" w:line="240" w:lineRule="auto"/>
      </w:pPr>
      <w:bookmarkStart w:id="24" w:name="_Toc422390655"/>
      <w:bookmarkStart w:id="25" w:name="_Toc52264135"/>
      <w:r w:rsidRPr="00D816A7">
        <w:t>Information et communication</w:t>
      </w:r>
      <w:bookmarkEnd w:id="24"/>
      <w:bookmarkEnd w:id="25"/>
    </w:p>
    <w:p w14:paraId="37A64025" w14:textId="77777777" w:rsidR="00D816A7" w:rsidRDefault="00D816A7" w:rsidP="0013662E">
      <w:pPr>
        <w:autoSpaceDE w:val="0"/>
        <w:autoSpaceDN w:val="0"/>
        <w:spacing w:after="120" w:line="240" w:lineRule="auto"/>
        <w:rPr>
          <w:rFonts w:cstheme="minorHAnsi"/>
          <w:color w:val="1F497D" w:themeColor="text2"/>
          <w:lang w:val="fr-BE"/>
        </w:rPr>
      </w:pPr>
    </w:p>
    <w:p w14:paraId="32E1D26B" w14:textId="38E8021F" w:rsidR="004E1C90" w:rsidRPr="00D816A7" w:rsidRDefault="004E1C90" w:rsidP="0013662E">
      <w:pPr>
        <w:autoSpaceDE w:val="0"/>
        <w:autoSpaceDN w:val="0"/>
        <w:spacing w:after="120" w:line="240" w:lineRule="auto"/>
        <w:rPr>
          <w:rFonts w:cstheme="minorHAnsi"/>
          <w:color w:val="1F497D" w:themeColor="text2"/>
          <w:lang w:val="fr-BE"/>
        </w:rPr>
      </w:pPr>
      <w:r w:rsidRPr="00D816A7">
        <w:rPr>
          <w:rFonts w:cstheme="minorHAnsi"/>
          <w:color w:val="1F497D" w:themeColor="text2"/>
          <w:lang w:val="fr-BE"/>
        </w:rPr>
        <w:t>Durant l'année 201</w:t>
      </w:r>
      <w:r w:rsidR="001B74B1" w:rsidRPr="00D816A7">
        <w:rPr>
          <w:rFonts w:cstheme="minorHAnsi"/>
          <w:color w:val="1F497D" w:themeColor="text2"/>
          <w:lang w:val="fr-BE"/>
        </w:rPr>
        <w:t>9</w:t>
      </w:r>
      <w:r w:rsidRPr="00D816A7">
        <w:rPr>
          <w:rFonts w:cstheme="minorHAnsi"/>
          <w:color w:val="1F497D" w:themeColor="text2"/>
          <w:lang w:val="fr-BE"/>
        </w:rPr>
        <w:t xml:space="preserve">, les </w:t>
      </w:r>
      <w:r w:rsidR="00F925DF" w:rsidRPr="00D816A7">
        <w:rPr>
          <w:rFonts w:cstheme="minorHAnsi"/>
          <w:color w:val="1F497D" w:themeColor="text2"/>
          <w:lang w:val="fr-BE"/>
        </w:rPr>
        <w:t>actions</w:t>
      </w:r>
      <w:r w:rsidRPr="00D816A7">
        <w:rPr>
          <w:rFonts w:cstheme="minorHAnsi"/>
          <w:color w:val="1F497D" w:themeColor="text2"/>
          <w:lang w:val="fr-BE"/>
        </w:rPr>
        <w:t xml:space="preserve"> suivantes ont été </w:t>
      </w:r>
      <w:r w:rsidR="00F925DF" w:rsidRPr="00D816A7">
        <w:rPr>
          <w:rFonts w:cstheme="minorHAnsi"/>
          <w:color w:val="1F497D" w:themeColor="text2"/>
          <w:lang w:val="fr-BE"/>
        </w:rPr>
        <w:t>mises en place</w:t>
      </w:r>
      <w:r w:rsidRPr="00D816A7">
        <w:rPr>
          <w:rFonts w:cstheme="minorHAnsi"/>
          <w:color w:val="1F497D" w:themeColor="text2"/>
          <w:lang w:val="fr-BE"/>
        </w:rPr>
        <w:t xml:space="preserve"> dans le cadre de l'article 19 du règlement (UE) 223/2014 relatif à l'information et à la communication.</w:t>
      </w:r>
    </w:p>
    <w:p w14:paraId="7AE526C7" w14:textId="1CA163B7" w:rsidR="00B6710C" w:rsidRDefault="00F269DB" w:rsidP="00304A91">
      <w:pPr>
        <w:pStyle w:val="Lijstalinea"/>
        <w:numPr>
          <w:ilvl w:val="0"/>
          <w:numId w:val="13"/>
        </w:numPr>
        <w:autoSpaceDE w:val="0"/>
        <w:autoSpaceDN w:val="0"/>
        <w:spacing w:before="120" w:after="120" w:line="240" w:lineRule="auto"/>
        <w:rPr>
          <w:rFonts w:cstheme="minorHAnsi"/>
          <w:color w:val="1F497D" w:themeColor="text2"/>
          <w:lang w:val="fr-BE"/>
        </w:rPr>
      </w:pPr>
      <w:r w:rsidRPr="00D816A7">
        <w:rPr>
          <w:rFonts w:cstheme="minorHAnsi"/>
          <w:color w:val="1F497D" w:themeColor="text2"/>
          <w:lang w:val="fr-BE"/>
        </w:rPr>
        <w:t xml:space="preserve">Dans le cadre du 17ème FEAD Network «  </w:t>
      </w:r>
      <w:proofErr w:type="spellStart"/>
      <w:r w:rsidRPr="00D816A7">
        <w:rPr>
          <w:rFonts w:cstheme="minorHAnsi"/>
          <w:color w:val="1F497D" w:themeColor="text2"/>
          <w:lang w:val="fr-BE"/>
        </w:rPr>
        <w:t>Celebrating</w:t>
      </w:r>
      <w:proofErr w:type="spellEnd"/>
      <w:r w:rsidRPr="00D816A7">
        <w:rPr>
          <w:rFonts w:cstheme="minorHAnsi"/>
          <w:color w:val="1F497D" w:themeColor="text2"/>
          <w:lang w:val="fr-BE"/>
        </w:rPr>
        <w:t xml:space="preserve"> five </w:t>
      </w:r>
      <w:proofErr w:type="spellStart"/>
      <w:r w:rsidRPr="00D816A7">
        <w:rPr>
          <w:rFonts w:cstheme="minorHAnsi"/>
          <w:color w:val="1F497D" w:themeColor="text2"/>
          <w:lang w:val="fr-BE"/>
        </w:rPr>
        <w:t>years</w:t>
      </w:r>
      <w:proofErr w:type="spellEnd"/>
      <w:r w:rsidRPr="00D816A7">
        <w:rPr>
          <w:rFonts w:cstheme="minorHAnsi"/>
          <w:color w:val="1F497D" w:themeColor="text2"/>
          <w:lang w:val="fr-BE"/>
        </w:rPr>
        <w:t xml:space="preserve"> of FEAD</w:t>
      </w:r>
      <w:r w:rsidR="00E33978">
        <w:rPr>
          <w:rFonts w:cstheme="minorHAnsi"/>
          <w:color w:val="1F497D" w:themeColor="text2"/>
          <w:lang w:val="fr-BE"/>
        </w:rPr>
        <w:t> »</w:t>
      </w:r>
      <w:r w:rsidRPr="00D816A7">
        <w:rPr>
          <w:rFonts w:cstheme="minorHAnsi"/>
          <w:color w:val="1F497D" w:themeColor="text2"/>
          <w:lang w:val="fr-BE"/>
        </w:rPr>
        <w:t xml:space="preserve"> qui a eu lieu en septembre 2019 à Bruxelles, l’AG a organisé les visites de terrain</w:t>
      </w:r>
      <w:r w:rsidR="007562EE" w:rsidRPr="00D816A7">
        <w:rPr>
          <w:rFonts w:cstheme="minorHAnsi"/>
          <w:color w:val="1F497D" w:themeColor="text2"/>
          <w:lang w:val="fr-BE"/>
        </w:rPr>
        <w:t xml:space="preserve"> pour tous les participants européens</w:t>
      </w:r>
      <w:r w:rsidRPr="00D816A7">
        <w:rPr>
          <w:rFonts w:cstheme="minorHAnsi"/>
          <w:color w:val="1F497D" w:themeColor="text2"/>
          <w:lang w:val="fr-BE"/>
        </w:rPr>
        <w:t xml:space="preserve">. Cette réunion a été l’occasion pour l’AG d’également faire une présentation en début de réunion. Nous en avons profité pour leur présenter les dessous du FEAD belge et mettre en évidence l’excellente collaboration entre les organisations, les CPAS, les entrepôts, l’équipe du FEAD et les autres partenaires jouant de près ou de loin un rôle dans la distribution des produits du FEAD. </w:t>
      </w:r>
      <w:r w:rsidR="00C876A2" w:rsidRPr="00D816A7">
        <w:rPr>
          <w:rFonts w:cstheme="minorHAnsi"/>
          <w:color w:val="1F497D" w:themeColor="text2"/>
          <w:lang w:val="fr-BE"/>
        </w:rPr>
        <w:t xml:space="preserve"> </w:t>
      </w:r>
      <w:r w:rsidRPr="00D816A7">
        <w:rPr>
          <w:rFonts w:cstheme="minorHAnsi"/>
          <w:color w:val="1F497D" w:themeColor="text2"/>
          <w:lang w:val="fr-BE"/>
        </w:rPr>
        <w:t xml:space="preserve">Les visites ont été organisées chez nos partenaires : La Porte Verte – </w:t>
      </w:r>
      <w:proofErr w:type="spellStart"/>
      <w:r w:rsidRPr="00D816A7">
        <w:rPr>
          <w:rFonts w:cstheme="minorHAnsi"/>
          <w:color w:val="1F497D" w:themeColor="text2"/>
          <w:lang w:val="fr-BE"/>
        </w:rPr>
        <w:t>Molembeek</w:t>
      </w:r>
      <w:proofErr w:type="spellEnd"/>
      <w:r w:rsidRPr="00D816A7">
        <w:rPr>
          <w:rFonts w:cstheme="minorHAnsi"/>
          <w:color w:val="1F497D" w:themeColor="text2"/>
          <w:lang w:val="fr-BE"/>
        </w:rPr>
        <w:t> ; Saint Vincent de Paul – Giraud – Schaerbeek ; Centre Social Protestant - Centre d'Aide aux Personnes ASBL – Ixelles. Cela a été l’occasion de mettre en avant nos organisations partenaires et d’expliquer comment s’organise le FEAD en Belgique.</w:t>
      </w:r>
    </w:p>
    <w:p w14:paraId="767B1202" w14:textId="77777777" w:rsidR="00E33978" w:rsidRPr="00D816A7" w:rsidRDefault="00E33978" w:rsidP="00E33978">
      <w:pPr>
        <w:pStyle w:val="Lijstalinea"/>
        <w:autoSpaceDE w:val="0"/>
        <w:autoSpaceDN w:val="0"/>
        <w:spacing w:before="120" w:after="120" w:line="240" w:lineRule="auto"/>
        <w:ind w:left="1440"/>
        <w:rPr>
          <w:rFonts w:cstheme="minorHAnsi"/>
          <w:color w:val="1F497D" w:themeColor="text2"/>
          <w:lang w:val="fr-BE"/>
        </w:rPr>
      </w:pPr>
    </w:p>
    <w:p w14:paraId="3F4D199B" w14:textId="6A6ECF36" w:rsidR="00B6710C" w:rsidRDefault="00C876A2"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En 2019 l’AG a réalisé une enquête sur la programmation FEAD 2014-2020 (nous y reviendrons plus loin). A cette occasion, des focus groups ont été organisés avec des bénéficiaires concernant le fonctionnement du FEAD en général.</w:t>
      </w:r>
    </w:p>
    <w:p w14:paraId="38102774" w14:textId="77777777" w:rsidR="00E33978" w:rsidRPr="00D816A7" w:rsidRDefault="00E33978" w:rsidP="00E33978">
      <w:pPr>
        <w:pStyle w:val="Lijstalinea"/>
        <w:autoSpaceDE w:val="0"/>
        <w:autoSpaceDN w:val="0"/>
        <w:spacing w:before="120" w:after="120" w:line="240" w:lineRule="auto"/>
        <w:ind w:left="1364"/>
        <w:rPr>
          <w:rFonts w:cstheme="minorHAnsi"/>
          <w:color w:val="1F497D" w:themeColor="text2"/>
          <w:lang w:val="fr-BE"/>
        </w:rPr>
      </w:pPr>
    </w:p>
    <w:p w14:paraId="7E727281" w14:textId="00B0BC1C" w:rsidR="007314D9" w:rsidRDefault="0020110D"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L’AG a été active dans le cadre du FEAD Network</w:t>
      </w:r>
      <w:r w:rsidR="00436AD0" w:rsidRPr="00D816A7">
        <w:rPr>
          <w:rFonts w:cstheme="minorHAnsi"/>
          <w:color w:val="1F497D" w:themeColor="text2"/>
          <w:lang w:val="fr-BE"/>
        </w:rPr>
        <w:t xml:space="preserve"> et </w:t>
      </w:r>
      <w:r w:rsidR="007314D9" w:rsidRPr="00D816A7">
        <w:rPr>
          <w:rFonts w:cstheme="minorHAnsi"/>
          <w:color w:val="1F497D" w:themeColor="text2"/>
          <w:lang w:val="fr-BE"/>
        </w:rPr>
        <w:t>deux</w:t>
      </w:r>
      <w:r w:rsidR="005E058D" w:rsidRPr="00D816A7">
        <w:rPr>
          <w:rFonts w:cstheme="minorHAnsi"/>
          <w:color w:val="1F497D" w:themeColor="text2"/>
          <w:lang w:val="fr-BE"/>
        </w:rPr>
        <w:t xml:space="preserve"> bonne</w:t>
      </w:r>
      <w:r w:rsidR="007314D9" w:rsidRPr="00D816A7">
        <w:rPr>
          <w:rFonts w:cstheme="minorHAnsi"/>
          <w:color w:val="1F497D" w:themeColor="text2"/>
          <w:lang w:val="fr-BE"/>
        </w:rPr>
        <w:t>s</w:t>
      </w:r>
      <w:r w:rsidR="005E058D" w:rsidRPr="00D816A7">
        <w:rPr>
          <w:rFonts w:cstheme="minorHAnsi"/>
          <w:color w:val="1F497D" w:themeColor="text2"/>
          <w:lang w:val="fr-BE"/>
        </w:rPr>
        <w:t xml:space="preserve"> pratique</w:t>
      </w:r>
      <w:r w:rsidR="007314D9" w:rsidRPr="00D816A7">
        <w:rPr>
          <w:rFonts w:cstheme="minorHAnsi"/>
          <w:color w:val="1F497D" w:themeColor="text2"/>
          <w:lang w:val="fr-BE"/>
        </w:rPr>
        <w:t>s</w:t>
      </w:r>
      <w:r w:rsidR="005E058D" w:rsidRPr="00D816A7">
        <w:rPr>
          <w:rFonts w:cstheme="minorHAnsi"/>
          <w:color w:val="1F497D" w:themeColor="text2"/>
          <w:lang w:val="fr-BE"/>
        </w:rPr>
        <w:t xml:space="preserve"> belge</w:t>
      </w:r>
      <w:r w:rsidR="007314D9" w:rsidRPr="00D816A7">
        <w:rPr>
          <w:rFonts w:cstheme="minorHAnsi"/>
          <w:color w:val="1F497D" w:themeColor="text2"/>
          <w:lang w:val="fr-BE"/>
        </w:rPr>
        <w:t>s</w:t>
      </w:r>
      <w:r w:rsidR="005E058D" w:rsidRPr="00D816A7">
        <w:rPr>
          <w:rFonts w:cstheme="minorHAnsi"/>
          <w:color w:val="1F497D" w:themeColor="text2"/>
          <w:lang w:val="fr-BE"/>
        </w:rPr>
        <w:t xml:space="preserve"> </w:t>
      </w:r>
      <w:r w:rsidR="007314D9" w:rsidRPr="00D816A7">
        <w:rPr>
          <w:rFonts w:cstheme="minorHAnsi"/>
          <w:color w:val="1F497D" w:themeColor="text2"/>
          <w:lang w:val="fr-BE"/>
        </w:rPr>
        <w:t>ont été</w:t>
      </w:r>
      <w:r w:rsidR="00535565" w:rsidRPr="00D816A7">
        <w:rPr>
          <w:rFonts w:cstheme="minorHAnsi"/>
          <w:color w:val="1F497D" w:themeColor="text2"/>
          <w:lang w:val="fr-BE"/>
        </w:rPr>
        <w:t xml:space="preserve"> publiée</w:t>
      </w:r>
      <w:r w:rsidR="007314D9" w:rsidRPr="00D816A7">
        <w:rPr>
          <w:rFonts w:cstheme="minorHAnsi"/>
          <w:color w:val="1F497D" w:themeColor="text2"/>
          <w:lang w:val="fr-BE"/>
        </w:rPr>
        <w:t>s</w:t>
      </w:r>
      <w:r w:rsidR="00535565" w:rsidRPr="00D816A7">
        <w:rPr>
          <w:rFonts w:cstheme="minorHAnsi"/>
          <w:color w:val="1F497D" w:themeColor="text2"/>
          <w:lang w:val="fr-BE"/>
        </w:rPr>
        <w:t xml:space="preserve"> dans la brochure «</w:t>
      </w:r>
      <w:r w:rsidR="001B7D89" w:rsidRPr="00D816A7">
        <w:rPr>
          <w:rFonts w:cstheme="minorHAnsi"/>
          <w:color w:val="1F497D" w:themeColor="text2"/>
          <w:lang w:val="fr-BE"/>
        </w:rPr>
        <w:t xml:space="preserve"> </w:t>
      </w:r>
      <w:r w:rsidR="00535565" w:rsidRPr="00D816A7">
        <w:rPr>
          <w:rFonts w:cstheme="minorHAnsi"/>
          <w:color w:val="1F497D" w:themeColor="text2"/>
          <w:lang w:val="fr-BE"/>
        </w:rPr>
        <w:t xml:space="preserve">FEAD case </w:t>
      </w:r>
      <w:proofErr w:type="spellStart"/>
      <w:r w:rsidR="00535565" w:rsidRPr="00D816A7">
        <w:rPr>
          <w:rFonts w:cstheme="minorHAnsi"/>
          <w:color w:val="1F497D" w:themeColor="text2"/>
          <w:lang w:val="fr-BE"/>
        </w:rPr>
        <w:t>studies</w:t>
      </w:r>
      <w:proofErr w:type="spellEnd"/>
      <w:r w:rsidR="001B7D89" w:rsidRPr="00D816A7">
        <w:rPr>
          <w:rFonts w:cstheme="minorHAnsi"/>
          <w:color w:val="1F497D" w:themeColor="text2"/>
          <w:lang w:val="fr-BE"/>
        </w:rPr>
        <w:t xml:space="preserve"> </w:t>
      </w:r>
      <w:r w:rsidR="00065432" w:rsidRPr="00D816A7">
        <w:rPr>
          <w:rFonts w:cstheme="minorHAnsi"/>
          <w:color w:val="1F497D" w:themeColor="text2"/>
          <w:lang w:val="fr-BE"/>
        </w:rPr>
        <w:t xml:space="preserve">» : </w:t>
      </w:r>
      <w:r w:rsidR="007314D9" w:rsidRPr="00D816A7">
        <w:rPr>
          <w:rFonts w:cstheme="minorHAnsi"/>
          <w:color w:val="1F497D" w:themeColor="text2"/>
          <w:lang w:val="fr-BE"/>
        </w:rPr>
        <w:t>une bonne pratique de l’AG : « cha</w:t>
      </w:r>
      <w:r w:rsidR="00EB6FF5">
        <w:rPr>
          <w:rFonts w:cstheme="minorHAnsi"/>
          <w:color w:val="1F497D" w:themeColor="text2"/>
          <w:lang w:val="fr-BE"/>
        </w:rPr>
        <w:t>r</w:t>
      </w:r>
      <w:r w:rsidR="007314D9" w:rsidRPr="00D816A7">
        <w:rPr>
          <w:rFonts w:cstheme="minorHAnsi"/>
          <w:color w:val="1F497D" w:themeColor="text2"/>
          <w:lang w:val="fr-BE"/>
        </w:rPr>
        <w:t xml:space="preserve">ter for </w:t>
      </w:r>
      <w:proofErr w:type="spellStart"/>
      <w:r w:rsidR="007314D9" w:rsidRPr="00D816A7">
        <w:rPr>
          <w:rFonts w:cstheme="minorHAnsi"/>
          <w:color w:val="1F497D" w:themeColor="text2"/>
          <w:lang w:val="fr-BE"/>
        </w:rPr>
        <w:t>unsold</w:t>
      </w:r>
      <w:proofErr w:type="spellEnd"/>
      <w:r w:rsidR="007314D9" w:rsidRPr="00D816A7">
        <w:rPr>
          <w:rFonts w:cstheme="minorHAnsi"/>
          <w:color w:val="1F497D" w:themeColor="text2"/>
          <w:lang w:val="fr-BE"/>
        </w:rPr>
        <w:t xml:space="preserve"> Food </w:t>
      </w:r>
      <w:proofErr w:type="spellStart"/>
      <w:r w:rsidR="007314D9" w:rsidRPr="00D816A7">
        <w:rPr>
          <w:rFonts w:cstheme="minorHAnsi"/>
          <w:color w:val="1F497D" w:themeColor="text2"/>
          <w:lang w:val="fr-BE"/>
        </w:rPr>
        <w:t>products</w:t>
      </w:r>
      <w:proofErr w:type="spellEnd"/>
      <w:r w:rsidR="007314D9" w:rsidRPr="00D816A7">
        <w:rPr>
          <w:rFonts w:cstheme="minorHAnsi"/>
          <w:color w:val="1F497D" w:themeColor="text2"/>
          <w:lang w:val="fr-BE"/>
        </w:rPr>
        <w:t xml:space="preserve"> : consultation Platform for Food </w:t>
      </w:r>
      <w:proofErr w:type="spellStart"/>
      <w:r w:rsidR="007314D9" w:rsidRPr="00D816A7">
        <w:rPr>
          <w:rFonts w:cstheme="minorHAnsi"/>
          <w:color w:val="1F497D" w:themeColor="text2"/>
          <w:lang w:val="fr-BE"/>
        </w:rPr>
        <w:t>Aid</w:t>
      </w:r>
      <w:proofErr w:type="spellEnd"/>
      <w:r w:rsidR="007314D9" w:rsidRPr="00D816A7">
        <w:rPr>
          <w:rFonts w:cstheme="minorHAnsi"/>
          <w:color w:val="1F497D" w:themeColor="text2"/>
          <w:lang w:val="fr-BE"/>
        </w:rPr>
        <w:t xml:space="preserve"> </w:t>
      </w:r>
      <w:proofErr w:type="spellStart"/>
      <w:r w:rsidR="007314D9" w:rsidRPr="00D816A7">
        <w:rPr>
          <w:rFonts w:cstheme="minorHAnsi"/>
          <w:color w:val="1F497D" w:themeColor="text2"/>
          <w:lang w:val="fr-BE"/>
        </w:rPr>
        <w:t>Sector</w:t>
      </w:r>
      <w:proofErr w:type="spellEnd"/>
      <w:r w:rsidR="007314D9" w:rsidRPr="00D816A7">
        <w:rPr>
          <w:rFonts w:cstheme="minorHAnsi"/>
          <w:color w:val="1F497D" w:themeColor="text2"/>
          <w:lang w:val="fr-BE"/>
        </w:rPr>
        <w:t xml:space="preserve"> an </w:t>
      </w:r>
      <w:proofErr w:type="spellStart"/>
      <w:r w:rsidR="007314D9" w:rsidRPr="00D816A7">
        <w:rPr>
          <w:rFonts w:cstheme="minorHAnsi"/>
          <w:color w:val="1F497D" w:themeColor="text2"/>
          <w:lang w:val="fr-BE"/>
        </w:rPr>
        <w:t>Supermarket</w:t>
      </w:r>
      <w:proofErr w:type="spellEnd"/>
      <w:r w:rsidR="007314D9" w:rsidRPr="00D816A7">
        <w:rPr>
          <w:rFonts w:cstheme="minorHAnsi"/>
          <w:color w:val="1F497D" w:themeColor="text2"/>
          <w:lang w:val="fr-BE"/>
        </w:rPr>
        <w:t xml:space="preserve"> </w:t>
      </w:r>
      <w:proofErr w:type="spellStart"/>
      <w:r w:rsidR="007314D9" w:rsidRPr="00D816A7">
        <w:rPr>
          <w:rFonts w:cstheme="minorHAnsi"/>
          <w:color w:val="1F497D" w:themeColor="text2"/>
          <w:lang w:val="fr-BE"/>
        </w:rPr>
        <w:t>Chains</w:t>
      </w:r>
      <w:proofErr w:type="spellEnd"/>
      <w:r w:rsidR="007314D9" w:rsidRPr="00D816A7">
        <w:rPr>
          <w:rFonts w:cstheme="minorHAnsi"/>
          <w:color w:val="1F497D" w:themeColor="text2"/>
          <w:lang w:val="fr-BE"/>
        </w:rPr>
        <w:t> » et une bonne pratique de l’une de nos organisations :</w:t>
      </w:r>
      <w:r w:rsidR="00F269DB" w:rsidRPr="00D816A7">
        <w:rPr>
          <w:rFonts w:cstheme="minorHAnsi"/>
          <w:color w:val="1F497D" w:themeColor="text2"/>
          <w:lang w:val="fr-BE"/>
        </w:rPr>
        <w:t xml:space="preserve"> (Saint Vincent de Paul Giraud : « IT </w:t>
      </w:r>
      <w:proofErr w:type="spellStart"/>
      <w:r w:rsidR="00F269DB" w:rsidRPr="00D816A7">
        <w:rPr>
          <w:rFonts w:cstheme="minorHAnsi"/>
          <w:color w:val="1F497D" w:themeColor="text2"/>
          <w:lang w:val="fr-BE"/>
        </w:rPr>
        <w:t>tools</w:t>
      </w:r>
      <w:proofErr w:type="spellEnd"/>
      <w:r w:rsidR="00F269DB" w:rsidRPr="00D816A7">
        <w:rPr>
          <w:rFonts w:cstheme="minorHAnsi"/>
          <w:color w:val="1F497D" w:themeColor="text2"/>
          <w:lang w:val="fr-BE"/>
        </w:rPr>
        <w:t xml:space="preserve"> for </w:t>
      </w:r>
      <w:proofErr w:type="spellStart"/>
      <w:r w:rsidR="00F269DB" w:rsidRPr="00D816A7">
        <w:rPr>
          <w:rFonts w:cstheme="minorHAnsi"/>
          <w:color w:val="1F497D" w:themeColor="text2"/>
          <w:lang w:val="fr-BE"/>
        </w:rPr>
        <w:t>Improved</w:t>
      </w:r>
      <w:proofErr w:type="spellEnd"/>
      <w:r w:rsidR="00F269DB" w:rsidRPr="00D816A7">
        <w:rPr>
          <w:rFonts w:cstheme="minorHAnsi"/>
          <w:color w:val="1F497D" w:themeColor="text2"/>
          <w:lang w:val="fr-BE"/>
        </w:rPr>
        <w:t xml:space="preserve"> </w:t>
      </w:r>
      <w:proofErr w:type="spellStart"/>
      <w:r w:rsidR="00F269DB" w:rsidRPr="00D816A7">
        <w:rPr>
          <w:rFonts w:cstheme="minorHAnsi"/>
          <w:color w:val="1F497D" w:themeColor="text2"/>
          <w:lang w:val="fr-BE"/>
        </w:rPr>
        <w:t>Faster</w:t>
      </w:r>
      <w:proofErr w:type="spellEnd"/>
      <w:r w:rsidR="00F269DB" w:rsidRPr="00D816A7">
        <w:rPr>
          <w:rFonts w:cstheme="minorHAnsi"/>
          <w:color w:val="1F497D" w:themeColor="text2"/>
          <w:lang w:val="fr-BE"/>
        </w:rPr>
        <w:t xml:space="preserve"> FEAD </w:t>
      </w:r>
      <w:proofErr w:type="spellStart"/>
      <w:r w:rsidR="00F269DB" w:rsidRPr="00D816A7">
        <w:rPr>
          <w:rFonts w:cstheme="minorHAnsi"/>
          <w:color w:val="1F497D" w:themeColor="text2"/>
          <w:lang w:val="fr-BE"/>
        </w:rPr>
        <w:t>delivery</w:t>
      </w:r>
      <w:proofErr w:type="spellEnd"/>
      <w:r w:rsidR="00F269DB" w:rsidRPr="00D816A7">
        <w:rPr>
          <w:rFonts w:cstheme="minorHAnsi"/>
          <w:color w:val="1F497D" w:themeColor="text2"/>
          <w:lang w:val="fr-BE"/>
        </w:rPr>
        <w:t> ».</w:t>
      </w:r>
    </w:p>
    <w:p w14:paraId="1754E200" w14:textId="77777777" w:rsidR="00E33978" w:rsidRPr="00E33978" w:rsidRDefault="00E33978" w:rsidP="00E33978">
      <w:pPr>
        <w:pStyle w:val="Lijstalinea"/>
        <w:rPr>
          <w:rFonts w:cstheme="minorHAnsi"/>
          <w:color w:val="1F497D" w:themeColor="text2"/>
          <w:lang w:val="fr-BE"/>
        </w:rPr>
      </w:pPr>
    </w:p>
    <w:p w14:paraId="5E9D6371" w14:textId="7B0700AF" w:rsidR="002018C9" w:rsidRPr="00D816A7" w:rsidRDefault="002018C9"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 xml:space="preserve">Le président </w:t>
      </w:r>
      <w:proofErr w:type="spellStart"/>
      <w:r w:rsidRPr="00D816A7">
        <w:rPr>
          <w:rFonts w:cstheme="minorHAnsi"/>
          <w:color w:val="1F497D" w:themeColor="text2"/>
          <w:lang w:val="fr-BE"/>
        </w:rPr>
        <w:t>a.i</w:t>
      </w:r>
      <w:proofErr w:type="spellEnd"/>
      <w:r w:rsidRPr="00D816A7">
        <w:rPr>
          <w:rFonts w:cstheme="minorHAnsi"/>
          <w:color w:val="1F497D" w:themeColor="text2"/>
          <w:lang w:val="fr-BE"/>
        </w:rPr>
        <w:t xml:space="preserve"> du SPP IS a également participé à une conférence donnée à Anvers en septembre 2019 : « Food </w:t>
      </w:r>
      <w:proofErr w:type="spellStart"/>
      <w:r w:rsidRPr="00D816A7">
        <w:rPr>
          <w:rFonts w:cstheme="minorHAnsi"/>
          <w:color w:val="1F497D" w:themeColor="text2"/>
          <w:lang w:val="fr-BE"/>
        </w:rPr>
        <w:t>Aid</w:t>
      </w:r>
      <w:proofErr w:type="spellEnd"/>
      <w:r w:rsidRPr="00D816A7">
        <w:rPr>
          <w:rFonts w:cstheme="minorHAnsi"/>
          <w:color w:val="1F497D" w:themeColor="text2"/>
          <w:lang w:val="fr-BE"/>
        </w:rPr>
        <w:t xml:space="preserve"> and social </w:t>
      </w:r>
      <w:proofErr w:type="spellStart"/>
      <w:r w:rsidRPr="00D816A7">
        <w:rPr>
          <w:rFonts w:cstheme="minorHAnsi"/>
          <w:color w:val="1F497D" w:themeColor="text2"/>
          <w:lang w:val="fr-BE"/>
        </w:rPr>
        <w:t>policy</w:t>
      </w:r>
      <w:proofErr w:type="spellEnd"/>
      <w:r w:rsidRPr="00D816A7">
        <w:rPr>
          <w:rFonts w:cstheme="minorHAnsi"/>
          <w:color w:val="1F497D" w:themeColor="text2"/>
          <w:lang w:val="fr-BE"/>
        </w:rPr>
        <w:t xml:space="preserve"> in Europe – The tension </w:t>
      </w:r>
      <w:proofErr w:type="spellStart"/>
      <w:r w:rsidRPr="00D816A7">
        <w:rPr>
          <w:rFonts w:cstheme="minorHAnsi"/>
          <w:color w:val="1F497D" w:themeColor="text2"/>
          <w:lang w:val="fr-BE"/>
        </w:rPr>
        <w:t>wetween</w:t>
      </w:r>
      <w:proofErr w:type="spellEnd"/>
      <w:r w:rsidRPr="00D816A7">
        <w:rPr>
          <w:rFonts w:cstheme="minorHAnsi"/>
          <w:color w:val="1F497D" w:themeColor="text2"/>
          <w:lang w:val="fr-BE"/>
        </w:rPr>
        <w:t xml:space="preserve"> « cold » and « warm » </w:t>
      </w:r>
      <w:proofErr w:type="spellStart"/>
      <w:r w:rsidRPr="00D816A7">
        <w:rPr>
          <w:rFonts w:cstheme="minorHAnsi"/>
          <w:color w:val="1F497D" w:themeColor="text2"/>
          <w:lang w:val="fr-BE"/>
        </w:rPr>
        <w:t>solidarity</w:t>
      </w:r>
      <w:proofErr w:type="spellEnd"/>
      <w:r w:rsidRPr="00D816A7">
        <w:rPr>
          <w:rFonts w:cstheme="minorHAnsi"/>
          <w:color w:val="1F497D" w:themeColor="text2"/>
          <w:lang w:val="fr-BE"/>
        </w:rPr>
        <w:t xml:space="preserve"> », durant laquelle il a expliqué comment l’AG du FEAD en </w:t>
      </w:r>
      <w:r w:rsidR="00E7617F" w:rsidRPr="00D816A7">
        <w:rPr>
          <w:rFonts w:cstheme="minorHAnsi"/>
          <w:color w:val="1F497D" w:themeColor="text2"/>
          <w:lang w:val="fr-BE"/>
        </w:rPr>
        <w:t>Belgique tente d’intégrer la gestion du FEAD dans une vision et des objectifs plus larges d’intégration sociale.</w:t>
      </w:r>
    </w:p>
    <w:p w14:paraId="30492C7E" w14:textId="220AF6B7" w:rsidR="00C77935" w:rsidRDefault="00C77935"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lastRenderedPageBreak/>
        <w:t>Formations FOOD IT : des formations ont été organisées pour les partenaires partout en Belgique (Bruxelles, Liège, Anvers, Flandre occidentale et Flandre orientale.</w:t>
      </w:r>
    </w:p>
    <w:p w14:paraId="19A7865A" w14:textId="77777777" w:rsidR="00E33978" w:rsidRPr="00D816A7" w:rsidRDefault="00E33978" w:rsidP="00E33978">
      <w:pPr>
        <w:pStyle w:val="Lijstalinea"/>
        <w:autoSpaceDE w:val="0"/>
        <w:autoSpaceDN w:val="0"/>
        <w:spacing w:before="120" w:after="120" w:line="240" w:lineRule="auto"/>
        <w:ind w:left="1364"/>
        <w:rPr>
          <w:rFonts w:cstheme="minorHAnsi"/>
          <w:color w:val="1F497D" w:themeColor="text2"/>
          <w:lang w:val="fr-BE"/>
        </w:rPr>
      </w:pPr>
    </w:p>
    <w:p w14:paraId="4801DDB3" w14:textId="4AD9E331" w:rsidR="007562EE" w:rsidRDefault="007562EE"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Un résumé de chaque rapport annuel a été publié sur le site internet de l’AG. Il s’agit à chaque fois d’un résumé de maximum de deux pages pour en faciliter la lecture. Nous l’avons également annoncé dans notre newsletter.</w:t>
      </w:r>
    </w:p>
    <w:p w14:paraId="6F2C3018" w14:textId="77777777" w:rsidR="00E33978" w:rsidRPr="00E33978" w:rsidRDefault="00E33978" w:rsidP="00E33978">
      <w:pPr>
        <w:pStyle w:val="Lijstalinea"/>
        <w:rPr>
          <w:rFonts w:cstheme="minorHAnsi"/>
          <w:color w:val="1F497D" w:themeColor="text2"/>
          <w:lang w:val="fr-BE"/>
        </w:rPr>
      </w:pPr>
    </w:p>
    <w:p w14:paraId="7A2F653A" w14:textId="4CC199EB" w:rsidR="00E458FC" w:rsidRDefault="00E458FC"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 xml:space="preserve">Le logo de l'Union européenne a été représenté sur toutes les communications, avec la mention « Avec le soutien de l'Union européenne – le Fonds pour l'aide européenne aux plus démunis ». </w:t>
      </w:r>
    </w:p>
    <w:p w14:paraId="79883A72" w14:textId="77777777" w:rsidR="00E33978" w:rsidRPr="00E33978" w:rsidRDefault="00E33978" w:rsidP="00E33978">
      <w:pPr>
        <w:pStyle w:val="Lijstalinea"/>
        <w:rPr>
          <w:rFonts w:cstheme="minorHAnsi"/>
          <w:color w:val="1F497D" w:themeColor="text2"/>
          <w:lang w:val="fr-BE"/>
        </w:rPr>
      </w:pPr>
    </w:p>
    <w:p w14:paraId="0772D476" w14:textId="61042BA1" w:rsidR="00062A5E"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 xml:space="preserve">Comme chaque année, le règlement 2019, présenté simultanément à la demande des commandes, stipule que le drapeau européen doit être affiché à tous les stades de la distribution. Le format minimal A3 a bien été mentionné. Cet aspect a également été contrôlé lors de chaque contrôle sur place (voir point 2.1.6.4.). </w:t>
      </w:r>
    </w:p>
    <w:p w14:paraId="4DB98E5F" w14:textId="77777777" w:rsidR="00E33978" w:rsidRPr="00E33978" w:rsidRDefault="00E33978" w:rsidP="00E33978">
      <w:pPr>
        <w:pStyle w:val="Lijstalinea"/>
        <w:rPr>
          <w:rFonts w:cstheme="minorHAnsi"/>
          <w:color w:val="1F497D" w:themeColor="text2"/>
          <w:lang w:val="fr-BE"/>
        </w:rPr>
      </w:pPr>
    </w:p>
    <w:p w14:paraId="59D2137F" w14:textId="28937D39" w:rsidR="002065AB"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Une liste de toutes les organisations qui ont bénéficié de l'aide du Fonds en 2014, 2015, 2016, 2017, 2018 et 2019 a été publiée sur le site Internet du SPP IS – en vertu de l’article 19, §2 du règlement. Cette liste est téléchargeable en suivant ce lien :</w:t>
      </w:r>
      <w:r w:rsidR="002065AB" w:rsidRPr="00D816A7">
        <w:rPr>
          <w:rFonts w:cstheme="minorHAnsi"/>
          <w:color w:val="1F497D" w:themeColor="text2"/>
          <w:lang w:val="fr-BE"/>
        </w:rPr>
        <w:t xml:space="preserve"> </w:t>
      </w:r>
      <w:hyperlink r:id="rId17" w:history="1">
        <w:r w:rsidR="002065AB" w:rsidRPr="00562F7A">
          <w:rPr>
            <w:rStyle w:val="Hyperlink"/>
            <w:rFonts w:cstheme="minorHAnsi"/>
            <w:lang w:val="fr-BE"/>
          </w:rPr>
          <w:t>https://www.mi-is.be/sites/default/files/documents/liste_des_associations_et_quantites_de_produits_recus_2014_-_2015_-_2016_2017_2018_2019.xlsx</w:t>
        </w:r>
      </w:hyperlink>
      <w:r w:rsidR="002065AB" w:rsidRPr="00562F7A">
        <w:rPr>
          <w:rFonts w:cstheme="minorHAnsi"/>
          <w:color w:val="1F497D" w:themeColor="text2"/>
          <w:lang w:val="fr-BE"/>
        </w:rPr>
        <w:t xml:space="preserve"> </w:t>
      </w:r>
    </w:p>
    <w:p w14:paraId="1EAD5E5D" w14:textId="77777777" w:rsidR="00E33978" w:rsidRPr="00E33978" w:rsidRDefault="00E33978" w:rsidP="00E33978">
      <w:pPr>
        <w:pStyle w:val="Lijstalinea"/>
        <w:rPr>
          <w:rFonts w:cstheme="minorHAnsi"/>
          <w:color w:val="1F497D" w:themeColor="text2"/>
          <w:lang w:val="fr-BE"/>
        </w:rPr>
      </w:pPr>
    </w:p>
    <w:p w14:paraId="460801C2" w14:textId="7E308CBA" w:rsidR="00062A5E"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 xml:space="preserve">Les chiffres de la campagne 2018 et de la campagne 2019 ont été publiés. De plus, dans un souci de transparence, l’AG a publié sur son site web les plafonds communaux pour toutes les campagnes de la programmation 2014 - 2020 ainsi que le listing reprenant les communes sur lesquelles chaque organisation est active. </w:t>
      </w:r>
    </w:p>
    <w:p w14:paraId="67D9E0A5" w14:textId="77777777" w:rsidR="00E33978" w:rsidRPr="00E33978" w:rsidRDefault="00E33978" w:rsidP="00E33978">
      <w:pPr>
        <w:pStyle w:val="Lijstalinea"/>
        <w:rPr>
          <w:rFonts w:cstheme="minorHAnsi"/>
          <w:color w:val="1F497D" w:themeColor="text2"/>
          <w:lang w:val="fr-BE"/>
        </w:rPr>
      </w:pPr>
    </w:p>
    <w:p w14:paraId="3C38469E" w14:textId="77777777" w:rsidR="00062A5E" w:rsidRPr="00D816A7" w:rsidRDefault="00062A5E" w:rsidP="00E33978">
      <w:pPr>
        <w:pStyle w:val="Lijstalinea"/>
        <w:numPr>
          <w:ilvl w:val="0"/>
          <w:numId w:val="4"/>
        </w:numPr>
        <w:autoSpaceDE w:val="0"/>
        <w:autoSpaceDN w:val="0"/>
        <w:spacing w:before="120" w:after="120" w:line="240" w:lineRule="auto"/>
        <w:ind w:hanging="357"/>
        <w:rPr>
          <w:rFonts w:cstheme="minorHAnsi"/>
          <w:color w:val="1F497D" w:themeColor="text2"/>
          <w:lang w:val="fr-BE"/>
        </w:rPr>
      </w:pPr>
      <w:r w:rsidRPr="00D816A7">
        <w:rPr>
          <w:rFonts w:cstheme="minorHAnsi"/>
          <w:color w:val="1F497D" w:themeColor="text2"/>
          <w:lang w:val="fr-BE"/>
        </w:rPr>
        <w:t>L’AG a continué d’envoyer une lettre d’information mensuelle dans le cadre du FEAD. Comme l’année passée, notre lettre d’information a été envoyée à plus de 1700 adresses chaque mois.</w:t>
      </w:r>
    </w:p>
    <w:p w14:paraId="5B206185" w14:textId="77777777" w:rsidR="00EB6FF5" w:rsidRPr="0013662E" w:rsidRDefault="00EB6FF5" w:rsidP="0013662E">
      <w:pPr>
        <w:spacing w:after="120" w:line="240" w:lineRule="auto"/>
        <w:rPr>
          <w:highlight w:val="yellow"/>
          <w:lang w:val="fr-BE"/>
        </w:rPr>
      </w:pPr>
    </w:p>
    <w:p w14:paraId="34CFA411" w14:textId="6715C09D" w:rsidR="008617D4" w:rsidRPr="00D816A7" w:rsidRDefault="00302054" w:rsidP="00936D8A">
      <w:pPr>
        <w:pStyle w:val="Kop3"/>
        <w:numPr>
          <w:ilvl w:val="2"/>
          <w:numId w:val="1"/>
        </w:numPr>
        <w:spacing w:before="0" w:after="120" w:line="240" w:lineRule="auto"/>
      </w:pPr>
      <w:bookmarkStart w:id="26" w:name="_Toc422390656"/>
      <w:bookmarkStart w:id="27" w:name="_Toc52264136"/>
      <w:r w:rsidRPr="00D816A7">
        <w:t>Optimisation du système actuel et préparations pour l'année 20</w:t>
      </w:r>
      <w:bookmarkEnd w:id="26"/>
      <w:bookmarkEnd w:id="27"/>
      <w:r w:rsidR="00304A91">
        <w:t>20</w:t>
      </w:r>
    </w:p>
    <w:p w14:paraId="59C07602" w14:textId="77777777" w:rsidR="00D816A7" w:rsidRDefault="00D816A7" w:rsidP="00936D8A">
      <w:pPr>
        <w:autoSpaceDE w:val="0"/>
        <w:autoSpaceDN w:val="0"/>
        <w:spacing w:after="120" w:line="240" w:lineRule="auto"/>
        <w:rPr>
          <w:rFonts w:cstheme="minorHAnsi"/>
          <w:color w:val="1F497D" w:themeColor="text2"/>
          <w:lang w:val="fr-BE"/>
        </w:rPr>
      </w:pPr>
    </w:p>
    <w:p w14:paraId="61AF6793" w14:textId="7FF79FF5" w:rsidR="00CB581B" w:rsidRPr="00D816A7" w:rsidRDefault="00903475" w:rsidP="00936D8A">
      <w:pPr>
        <w:autoSpaceDE w:val="0"/>
        <w:autoSpaceDN w:val="0"/>
        <w:spacing w:after="120" w:line="240" w:lineRule="auto"/>
        <w:rPr>
          <w:lang w:val="fr-BE"/>
        </w:rPr>
      </w:pPr>
      <w:r w:rsidRPr="00D816A7">
        <w:rPr>
          <w:rFonts w:cstheme="minorHAnsi"/>
          <w:color w:val="1F497D" w:themeColor="text2"/>
          <w:lang w:val="fr-BE"/>
        </w:rPr>
        <w:t xml:space="preserve">Le processus </w:t>
      </w:r>
      <w:r w:rsidR="006246B5" w:rsidRPr="00D816A7">
        <w:rPr>
          <w:rFonts w:cstheme="minorHAnsi"/>
          <w:color w:val="1F497D" w:themeColor="text2"/>
          <w:lang w:val="fr-BE"/>
        </w:rPr>
        <w:t>de consultation avec les partenaires, qui constitue l’une des principales caractéristiques du FEAD en Belgique</w:t>
      </w:r>
      <w:r w:rsidR="007E181F" w:rsidRPr="00D816A7">
        <w:rPr>
          <w:rFonts w:cstheme="minorHAnsi"/>
          <w:color w:val="1F497D" w:themeColor="text2"/>
          <w:lang w:val="fr-BE"/>
        </w:rPr>
        <w:t>,</w:t>
      </w:r>
      <w:r w:rsidR="006246B5" w:rsidRPr="00D816A7">
        <w:rPr>
          <w:rFonts w:cstheme="minorHAnsi"/>
          <w:color w:val="1F497D" w:themeColor="text2"/>
          <w:lang w:val="fr-BE"/>
        </w:rPr>
        <w:t xml:space="preserve"> a bien entendu continué pendant l’année 2019. Comme dans le passé, nos partenaires ont été invités à se réunir tous les trimestres :</w:t>
      </w:r>
      <w:r w:rsidR="007D60E8" w:rsidRPr="00D816A7">
        <w:rPr>
          <w:lang w:val="fr-BE"/>
        </w:rPr>
        <w:t xml:space="preserve"> </w:t>
      </w:r>
      <w:r w:rsidR="007D60E8" w:rsidRPr="00D816A7">
        <w:rPr>
          <w:rFonts w:cstheme="minorHAnsi"/>
          <w:color w:val="1F497D" w:themeColor="text2"/>
          <w:lang w:val="fr-BE"/>
        </w:rPr>
        <w:t>la Fédération belge des Banques alimentaires, la Croix-Rouge, la Fédération des Services Sociaux (FDSS), le Réseau belge de Lutte contre la Pauvreté (BAPN), les associations des villes et communes</w:t>
      </w:r>
      <w:r w:rsidR="00BB6C89" w:rsidRPr="00D816A7">
        <w:rPr>
          <w:rFonts w:cstheme="minorHAnsi"/>
          <w:color w:val="1F497D" w:themeColor="text2"/>
          <w:lang w:val="fr-BE"/>
        </w:rPr>
        <w:t xml:space="preserve">, </w:t>
      </w:r>
      <w:proofErr w:type="spellStart"/>
      <w:r w:rsidR="00BB6C89" w:rsidRPr="00D816A7">
        <w:rPr>
          <w:rFonts w:cstheme="minorHAnsi"/>
          <w:color w:val="1F497D" w:themeColor="text2"/>
          <w:lang w:val="fr-BE"/>
        </w:rPr>
        <w:t>Komosie</w:t>
      </w:r>
      <w:proofErr w:type="spellEnd"/>
      <w:r w:rsidR="00BB6C89" w:rsidRPr="00D816A7">
        <w:rPr>
          <w:rFonts w:cstheme="minorHAnsi"/>
          <w:color w:val="1F497D" w:themeColor="text2"/>
          <w:lang w:val="fr-BE"/>
        </w:rPr>
        <w:t>, Level IT</w:t>
      </w:r>
      <w:r w:rsidR="007D60E8" w:rsidRPr="00D816A7">
        <w:rPr>
          <w:rFonts w:cstheme="minorHAnsi"/>
          <w:color w:val="1F497D" w:themeColor="text2"/>
          <w:lang w:val="fr-BE"/>
        </w:rPr>
        <w:t xml:space="preserve"> et plusieurs experts du vécu de la pauvreté et de l'exclusion sociale.</w:t>
      </w:r>
      <w:r w:rsidR="00CB581B" w:rsidRPr="00D816A7">
        <w:rPr>
          <w:rFonts w:cstheme="minorHAnsi"/>
          <w:color w:val="1F497D" w:themeColor="text2"/>
          <w:lang w:val="fr-BE"/>
        </w:rPr>
        <w:t xml:space="preserve"> </w:t>
      </w:r>
    </w:p>
    <w:p w14:paraId="2125633F" w14:textId="7F5D7FA7" w:rsidR="00CB581B" w:rsidRPr="00D816A7" w:rsidRDefault="006B1DE2" w:rsidP="00936D8A">
      <w:pPr>
        <w:spacing w:after="120" w:line="240" w:lineRule="auto"/>
        <w:rPr>
          <w:rFonts w:cstheme="minorHAnsi"/>
          <w:color w:val="1F497D" w:themeColor="text2"/>
          <w:lang w:val="fr-BE"/>
        </w:rPr>
      </w:pPr>
      <w:r w:rsidRPr="00D816A7">
        <w:rPr>
          <w:rFonts w:cstheme="minorHAnsi"/>
          <w:color w:val="1F497D" w:themeColor="text2"/>
          <w:lang w:val="fr-BE"/>
        </w:rPr>
        <w:t>En 201</w:t>
      </w:r>
      <w:r w:rsidR="006246B5" w:rsidRPr="00D816A7">
        <w:rPr>
          <w:rFonts w:cstheme="minorHAnsi"/>
          <w:color w:val="1F497D" w:themeColor="text2"/>
          <w:lang w:val="fr-BE"/>
        </w:rPr>
        <w:t>9</w:t>
      </w:r>
      <w:r w:rsidR="00EB59BC" w:rsidRPr="00D816A7">
        <w:rPr>
          <w:rFonts w:cstheme="minorHAnsi"/>
          <w:color w:val="1F497D" w:themeColor="text2"/>
          <w:lang w:val="fr-BE"/>
        </w:rPr>
        <w:t>, les</w:t>
      </w:r>
      <w:r w:rsidR="00CB581B" w:rsidRPr="00D816A7">
        <w:rPr>
          <w:rFonts w:cstheme="minorHAnsi"/>
          <w:color w:val="1F497D" w:themeColor="text2"/>
          <w:lang w:val="fr-BE"/>
        </w:rPr>
        <w:t xml:space="preserve"> réunions du groupe de </w:t>
      </w:r>
      <w:r w:rsidR="001B7D89" w:rsidRPr="00D816A7">
        <w:rPr>
          <w:rFonts w:cstheme="minorHAnsi"/>
          <w:color w:val="1F497D" w:themeColor="text2"/>
          <w:lang w:val="fr-BE"/>
        </w:rPr>
        <w:t xml:space="preserve">concertation </w:t>
      </w:r>
      <w:r w:rsidR="00CB581B" w:rsidRPr="00D816A7">
        <w:rPr>
          <w:rFonts w:cstheme="minorHAnsi"/>
          <w:color w:val="1F497D" w:themeColor="text2"/>
          <w:lang w:val="fr-BE"/>
        </w:rPr>
        <w:t>ont eu lieu aux dates s</w:t>
      </w:r>
      <w:r w:rsidR="00AE5F00" w:rsidRPr="00D816A7">
        <w:rPr>
          <w:rFonts w:cstheme="minorHAnsi"/>
          <w:color w:val="1F497D" w:themeColor="text2"/>
          <w:lang w:val="fr-BE"/>
        </w:rPr>
        <w:t>uivantes</w:t>
      </w:r>
      <w:r w:rsidR="001B7D89" w:rsidRPr="00D816A7">
        <w:rPr>
          <w:rFonts w:cstheme="minorHAnsi"/>
          <w:color w:val="1F497D" w:themeColor="text2"/>
          <w:lang w:val="fr-BE"/>
        </w:rPr>
        <w:t xml:space="preserve"> </w:t>
      </w:r>
      <w:r w:rsidR="006246B5" w:rsidRPr="00D816A7">
        <w:rPr>
          <w:rFonts w:cstheme="minorHAnsi"/>
          <w:color w:val="1F497D" w:themeColor="text2"/>
          <w:lang w:val="fr-BE"/>
        </w:rPr>
        <w:t>14/03/2019, 18/06/2019, le 24/09/2019 et le 12/12/2019</w:t>
      </w:r>
      <w:r w:rsidR="00CB581B" w:rsidRPr="00D816A7">
        <w:rPr>
          <w:rFonts w:cstheme="minorHAnsi"/>
          <w:color w:val="1F497D" w:themeColor="text2"/>
          <w:lang w:val="fr-BE"/>
        </w:rPr>
        <w:t>.</w:t>
      </w:r>
    </w:p>
    <w:p w14:paraId="4EADF527" w14:textId="06852A6E" w:rsidR="000A5DE6" w:rsidRPr="00D816A7" w:rsidRDefault="00CB581B" w:rsidP="00936D8A">
      <w:pPr>
        <w:spacing w:after="120" w:line="240" w:lineRule="auto"/>
        <w:rPr>
          <w:lang w:val="fr-BE"/>
        </w:rPr>
      </w:pPr>
      <w:r w:rsidRPr="00D816A7">
        <w:rPr>
          <w:rFonts w:cstheme="minorHAnsi"/>
          <w:color w:val="1F497D" w:themeColor="text2"/>
          <w:lang w:val="fr-BE"/>
        </w:rPr>
        <w:t xml:space="preserve">Le but de ces réunions </w:t>
      </w:r>
      <w:r w:rsidR="00EB59BC" w:rsidRPr="00D816A7">
        <w:rPr>
          <w:rFonts w:cstheme="minorHAnsi"/>
          <w:color w:val="1F497D" w:themeColor="text2"/>
          <w:lang w:val="fr-BE"/>
        </w:rPr>
        <w:t xml:space="preserve">reste inchangé : </w:t>
      </w:r>
      <w:r w:rsidRPr="00D816A7">
        <w:rPr>
          <w:rFonts w:cstheme="minorHAnsi"/>
          <w:color w:val="1F497D" w:themeColor="text2"/>
          <w:lang w:val="fr-BE"/>
        </w:rPr>
        <w:t>partage</w:t>
      </w:r>
      <w:r w:rsidR="00EB59BC" w:rsidRPr="00D816A7">
        <w:rPr>
          <w:rFonts w:cstheme="minorHAnsi"/>
          <w:color w:val="1F497D" w:themeColor="text2"/>
          <w:lang w:val="fr-BE"/>
        </w:rPr>
        <w:t>r</w:t>
      </w:r>
      <w:r w:rsidR="00D8552D" w:rsidRPr="00D816A7">
        <w:rPr>
          <w:rFonts w:cstheme="minorHAnsi"/>
          <w:color w:val="1F497D" w:themeColor="text2"/>
          <w:lang w:val="fr-BE"/>
        </w:rPr>
        <w:t xml:space="preserve"> </w:t>
      </w:r>
      <w:r w:rsidR="00EB59BC" w:rsidRPr="00D816A7">
        <w:rPr>
          <w:rFonts w:cstheme="minorHAnsi"/>
          <w:color w:val="1F497D" w:themeColor="text2"/>
          <w:lang w:val="fr-BE"/>
        </w:rPr>
        <w:t>l’</w:t>
      </w:r>
      <w:r w:rsidRPr="00D816A7">
        <w:rPr>
          <w:rFonts w:cstheme="minorHAnsi"/>
          <w:color w:val="1F497D" w:themeColor="text2"/>
          <w:lang w:val="fr-BE"/>
        </w:rPr>
        <w:t>information concernant les principales activités menées dans le cadre du FEAD</w:t>
      </w:r>
      <w:r w:rsidRPr="00D816A7">
        <w:rPr>
          <w:lang w:val="fr-BE"/>
        </w:rPr>
        <w:t xml:space="preserve">. </w:t>
      </w:r>
    </w:p>
    <w:p w14:paraId="0C1F0581" w14:textId="3490B760" w:rsidR="009F205B" w:rsidRPr="00D816A7" w:rsidRDefault="009F205B" w:rsidP="00936D8A">
      <w:pPr>
        <w:spacing w:after="120" w:line="240" w:lineRule="auto"/>
        <w:rPr>
          <w:rFonts w:cstheme="minorHAnsi"/>
          <w:color w:val="1F497D" w:themeColor="text2"/>
          <w:lang w:val="fr-BE"/>
        </w:rPr>
      </w:pPr>
      <w:r w:rsidRPr="00D816A7">
        <w:rPr>
          <w:rFonts w:cstheme="minorHAnsi"/>
          <w:color w:val="1F497D" w:themeColor="text2"/>
          <w:lang w:val="fr-BE"/>
        </w:rPr>
        <w:lastRenderedPageBreak/>
        <w:t xml:space="preserve">Dans le rapport de l’année passée, nous expliquions que le travail de collaboration avec le secteur de la grande distribution s’était poursuivi et était en phase d’aboutir à une charte sur l’aide alimentaire. Plusieurs réunions ont été nécessaires avec le secteur (voir aussi rapport de l’année passée). La charte à laquelle nous avons abouti a pour objet la maximisation et l'optimisation de la redistribution des dons invendus gratuitement permettant aux supermarchés de bénéficier d’une réduction de TVA. Les organismes qui adhèrent à la charte s’engagent, dans la mesure du possible, à respecter les règles qui y sont énoncées, dès lors qu’ils mettent en place une collaboration dans le cadre de la cession de denrées alimentaires invendues à destination d’associations, de représentants d’association ou de CPAS en charge de leur redistribution gratuite aux personnes nécessiteuses bénéficiaires en situation de pauvreté. </w:t>
      </w:r>
      <w:r w:rsidR="007E181F" w:rsidRPr="00D816A7">
        <w:rPr>
          <w:rFonts w:cstheme="minorHAnsi"/>
          <w:color w:val="1F497D" w:themeColor="text2"/>
          <w:lang w:val="fr-BE"/>
        </w:rPr>
        <w:t>La charte expose les principales « obligations » du donneur aussi bien que du receveur en matières de dons : assurer la qualité, limiter les jours de collecte, mettre en place un protocole de collaboration, etc.</w:t>
      </w:r>
    </w:p>
    <w:p w14:paraId="27414577" w14:textId="6866C66C" w:rsidR="007E181F" w:rsidRPr="00D816A7" w:rsidRDefault="007E181F" w:rsidP="00936D8A">
      <w:pPr>
        <w:spacing w:after="120" w:line="240" w:lineRule="auto"/>
        <w:rPr>
          <w:rFonts w:cstheme="minorHAnsi"/>
          <w:color w:val="1F497D" w:themeColor="text2"/>
          <w:lang w:val="fr-BE"/>
        </w:rPr>
      </w:pPr>
      <w:r w:rsidRPr="00D816A7">
        <w:rPr>
          <w:rFonts w:cstheme="minorHAnsi"/>
          <w:color w:val="1F497D" w:themeColor="text2"/>
          <w:lang w:val="fr-BE"/>
        </w:rPr>
        <w:t>La charte devait être signée et présentée publiquement par le ministre mais avec l’arrivée de la pandémie du COVID – 19 cela a été retardé.</w:t>
      </w:r>
    </w:p>
    <w:p w14:paraId="49D70C47" w14:textId="77777777" w:rsidR="007562EE" w:rsidRPr="00D816A7" w:rsidRDefault="007562EE" w:rsidP="00936D8A">
      <w:pPr>
        <w:spacing w:after="120" w:line="240" w:lineRule="auto"/>
        <w:rPr>
          <w:rFonts w:cstheme="minorHAnsi"/>
          <w:color w:val="1F497D" w:themeColor="text2"/>
          <w:lang w:val="fr-BE"/>
        </w:rPr>
      </w:pPr>
    </w:p>
    <w:p w14:paraId="3C1A2BFD" w14:textId="3859B7B0" w:rsidR="00302054" w:rsidRPr="00D816A7" w:rsidRDefault="0028522B" w:rsidP="00936D8A">
      <w:pPr>
        <w:pStyle w:val="Kop4"/>
        <w:numPr>
          <w:ilvl w:val="3"/>
          <w:numId w:val="1"/>
        </w:numPr>
        <w:spacing w:after="120" w:line="240" w:lineRule="auto"/>
      </w:pPr>
      <w:r w:rsidRPr="00D816A7">
        <w:t>La liste des produits</w:t>
      </w:r>
    </w:p>
    <w:p w14:paraId="2BFF975F" w14:textId="77777777" w:rsidR="00AC40E0" w:rsidRDefault="00AC40E0" w:rsidP="00936D8A">
      <w:pPr>
        <w:spacing w:after="120" w:line="240" w:lineRule="auto"/>
        <w:rPr>
          <w:rFonts w:cstheme="minorHAnsi"/>
          <w:color w:val="1F497D" w:themeColor="text2"/>
          <w:lang w:val="fr-BE"/>
        </w:rPr>
      </w:pPr>
    </w:p>
    <w:p w14:paraId="6DEABFA2" w14:textId="761FB964" w:rsidR="007562EE" w:rsidRDefault="007E181F" w:rsidP="00936D8A">
      <w:pPr>
        <w:spacing w:after="120" w:line="240" w:lineRule="auto"/>
        <w:rPr>
          <w:rFonts w:cstheme="minorHAnsi"/>
          <w:color w:val="1F497D" w:themeColor="text2"/>
          <w:lang w:val="fr-BE"/>
        </w:rPr>
      </w:pPr>
      <w:r w:rsidRPr="00D816A7">
        <w:rPr>
          <w:rFonts w:cstheme="minorHAnsi"/>
          <w:color w:val="1F497D" w:themeColor="text2"/>
          <w:lang w:val="fr-BE"/>
        </w:rPr>
        <w:t>Pour l’année 2019, la liste des produits n’a pas fondamentalement changé</w:t>
      </w:r>
      <w:r w:rsidR="00302054" w:rsidRPr="00D816A7">
        <w:rPr>
          <w:rFonts w:cstheme="minorHAnsi"/>
          <w:color w:val="1F497D" w:themeColor="text2"/>
          <w:lang w:val="fr-BE"/>
        </w:rPr>
        <w:t>. Voir le point 2.2.3.</w:t>
      </w:r>
      <w:r w:rsidR="00411D00" w:rsidRPr="00D816A7">
        <w:rPr>
          <w:rFonts w:cstheme="minorHAnsi"/>
          <w:color w:val="1F497D" w:themeColor="text2"/>
          <w:lang w:val="fr-BE"/>
        </w:rPr>
        <w:t xml:space="preserve"> </w:t>
      </w:r>
    </w:p>
    <w:p w14:paraId="3A182492" w14:textId="77777777" w:rsidR="0013662E" w:rsidRPr="00D816A7" w:rsidRDefault="0013662E" w:rsidP="00936D8A">
      <w:pPr>
        <w:spacing w:after="120" w:line="240" w:lineRule="auto"/>
        <w:rPr>
          <w:rFonts w:cstheme="minorHAnsi"/>
          <w:color w:val="1F497D" w:themeColor="text2"/>
          <w:lang w:val="fr-BE"/>
        </w:rPr>
      </w:pPr>
    </w:p>
    <w:p w14:paraId="53A74EAE" w14:textId="77777777" w:rsidR="00302054" w:rsidRPr="00D816A7" w:rsidRDefault="00302054" w:rsidP="00936D8A">
      <w:pPr>
        <w:pStyle w:val="Kop4"/>
        <w:numPr>
          <w:ilvl w:val="3"/>
          <w:numId w:val="1"/>
        </w:numPr>
        <w:spacing w:after="120" w:line="240" w:lineRule="auto"/>
      </w:pPr>
      <w:r w:rsidRPr="00D816A7">
        <w:t>Les frais de transport</w:t>
      </w:r>
    </w:p>
    <w:p w14:paraId="5695AB91" w14:textId="77777777" w:rsidR="00AC40E0" w:rsidRDefault="00AC40E0" w:rsidP="00936D8A">
      <w:pPr>
        <w:spacing w:after="120" w:line="240" w:lineRule="auto"/>
        <w:rPr>
          <w:rFonts w:cstheme="minorHAnsi"/>
          <w:color w:val="1F497D" w:themeColor="text2"/>
          <w:lang w:val="fr-BE"/>
        </w:rPr>
      </w:pPr>
    </w:p>
    <w:p w14:paraId="1562CA6F" w14:textId="0397188E" w:rsidR="006D55FF" w:rsidRPr="00D816A7" w:rsidRDefault="00205059"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Comme expliqué dans </w:t>
      </w:r>
      <w:r w:rsidR="007E181F" w:rsidRPr="00D816A7">
        <w:rPr>
          <w:rFonts w:cstheme="minorHAnsi"/>
          <w:color w:val="1F497D" w:themeColor="text2"/>
          <w:lang w:val="fr-BE"/>
        </w:rPr>
        <w:t xml:space="preserve">tous </w:t>
      </w:r>
      <w:r w:rsidRPr="00D816A7">
        <w:rPr>
          <w:rFonts w:cstheme="minorHAnsi"/>
          <w:color w:val="1F497D" w:themeColor="text2"/>
          <w:lang w:val="fr-BE"/>
        </w:rPr>
        <w:t>nos rapports précédent</w:t>
      </w:r>
      <w:r w:rsidR="007A3D7C" w:rsidRPr="00D816A7">
        <w:rPr>
          <w:rFonts w:cstheme="minorHAnsi"/>
          <w:color w:val="1F497D" w:themeColor="text2"/>
          <w:lang w:val="fr-BE"/>
        </w:rPr>
        <w:t>s</w:t>
      </w:r>
      <w:r w:rsidRPr="00D816A7">
        <w:rPr>
          <w:rFonts w:cstheme="minorHAnsi"/>
          <w:color w:val="1F497D" w:themeColor="text2"/>
          <w:lang w:val="fr-BE"/>
        </w:rPr>
        <w:t xml:space="preserve">, </w:t>
      </w:r>
      <w:r w:rsidR="006D55FF" w:rsidRPr="00D816A7">
        <w:rPr>
          <w:rFonts w:cstheme="minorHAnsi"/>
          <w:color w:val="1F497D" w:themeColor="text2"/>
          <w:lang w:val="fr-BE"/>
        </w:rPr>
        <w:t xml:space="preserve">les frais de transport élevés </w:t>
      </w:r>
      <w:r w:rsidR="007E181F" w:rsidRPr="00D816A7">
        <w:rPr>
          <w:rFonts w:cstheme="minorHAnsi"/>
          <w:color w:val="1F497D" w:themeColor="text2"/>
          <w:lang w:val="fr-BE"/>
        </w:rPr>
        <w:t>sont l’un des principaux problèmes du FEAD en Belgique</w:t>
      </w:r>
      <w:r w:rsidRPr="00D816A7">
        <w:rPr>
          <w:rFonts w:cstheme="minorHAnsi"/>
          <w:color w:val="1F497D" w:themeColor="text2"/>
          <w:lang w:val="fr-BE"/>
        </w:rPr>
        <w:t>.</w:t>
      </w:r>
      <w:r w:rsidR="007E181F" w:rsidRPr="00D816A7">
        <w:rPr>
          <w:rFonts w:cstheme="minorHAnsi"/>
          <w:color w:val="1F497D" w:themeColor="text2"/>
          <w:lang w:val="fr-BE"/>
        </w:rPr>
        <w:t xml:space="preserve">  </w:t>
      </w:r>
      <w:r w:rsidR="006D55FF" w:rsidRPr="00D816A7">
        <w:rPr>
          <w:rFonts w:cstheme="minorHAnsi"/>
          <w:color w:val="1F497D" w:themeColor="text2"/>
          <w:lang w:val="fr-BE"/>
        </w:rPr>
        <w:t xml:space="preserve"> </w:t>
      </w:r>
    </w:p>
    <w:p w14:paraId="09FCCC7C" w14:textId="5BC3A69D" w:rsidR="006D55FF" w:rsidRPr="00D816A7" w:rsidRDefault="00205059" w:rsidP="00936D8A">
      <w:pPr>
        <w:spacing w:after="120" w:line="240" w:lineRule="auto"/>
        <w:rPr>
          <w:rFonts w:cstheme="minorHAnsi"/>
          <w:color w:val="1F497D" w:themeColor="text2"/>
          <w:lang w:val="fr-BE"/>
        </w:rPr>
      </w:pPr>
      <w:r w:rsidRPr="00D816A7">
        <w:rPr>
          <w:rFonts w:cstheme="minorHAnsi"/>
          <w:color w:val="1F497D" w:themeColor="text2"/>
          <w:lang w:val="fr-BE"/>
        </w:rPr>
        <w:t>En Belgique</w:t>
      </w:r>
      <w:r w:rsidR="006D55FF" w:rsidRPr="00D816A7">
        <w:rPr>
          <w:rFonts w:cstheme="minorHAnsi"/>
          <w:color w:val="1F497D" w:themeColor="text2"/>
          <w:lang w:val="fr-BE"/>
        </w:rPr>
        <w:t xml:space="preserve">, les frais de transport sont repris dans l’appel d’offres pour l’achat de denrées alimentaires (ils sont inclus dans le prix proposé par les fabricants). </w:t>
      </w:r>
    </w:p>
    <w:p w14:paraId="47D05FA7" w14:textId="4C531CBD" w:rsidR="006D55FF" w:rsidRPr="00D816A7" w:rsidRDefault="00205059"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En 2017, </w:t>
      </w:r>
      <w:r w:rsidR="006D55FF" w:rsidRPr="00D816A7">
        <w:rPr>
          <w:rFonts w:cstheme="minorHAnsi"/>
          <w:color w:val="1F497D" w:themeColor="text2"/>
          <w:lang w:val="fr-BE"/>
        </w:rPr>
        <w:t>afin de trouver une vraie solution structurelle</w:t>
      </w:r>
      <w:r w:rsidRPr="00D816A7">
        <w:rPr>
          <w:rFonts w:cstheme="minorHAnsi"/>
          <w:color w:val="1F497D" w:themeColor="text2"/>
          <w:lang w:val="fr-BE"/>
        </w:rPr>
        <w:t xml:space="preserve"> au problème</w:t>
      </w:r>
      <w:r w:rsidR="006D55FF" w:rsidRPr="00D816A7">
        <w:rPr>
          <w:rFonts w:cstheme="minorHAnsi"/>
          <w:color w:val="1F497D" w:themeColor="text2"/>
          <w:lang w:val="fr-BE"/>
        </w:rPr>
        <w:t>, il a été décidé, en concertation avec le</w:t>
      </w:r>
      <w:r w:rsidR="00AF7973" w:rsidRPr="00D816A7">
        <w:rPr>
          <w:rFonts w:cstheme="minorHAnsi"/>
          <w:color w:val="1F497D" w:themeColor="text2"/>
          <w:lang w:val="fr-BE"/>
        </w:rPr>
        <w:t>s</w:t>
      </w:r>
      <w:r w:rsidR="006D55FF" w:rsidRPr="00D816A7">
        <w:rPr>
          <w:rFonts w:cstheme="minorHAnsi"/>
          <w:color w:val="1F497D" w:themeColor="text2"/>
          <w:lang w:val="fr-BE"/>
        </w:rPr>
        <w:t xml:space="preserve"> partenaires, de modifier le programme opérationnel afin de pouvoir utiliser le forfait prévu dans l’article 26, § 2 c du Règlement (UE) n° 223/2014 du Parlement européen et du Conseil du 11 mars 2014 relatif au Fonds européen d’aide aux plus démunis.</w:t>
      </w:r>
    </w:p>
    <w:p w14:paraId="2B963F47" w14:textId="5CF27D16" w:rsidR="001878B5" w:rsidRPr="00D816A7" w:rsidRDefault="006D55FF"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En utilisant ce forfait, l’AG </w:t>
      </w:r>
      <w:r w:rsidR="00AF7973" w:rsidRPr="00D816A7">
        <w:rPr>
          <w:rFonts w:cstheme="minorHAnsi"/>
          <w:color w:val="1F497D" w:themeColor="text2"/>
          <w:lang w:val="fr-BE"/>
        </w:rPr>
        <w:t>a souhaité</w:t>
      </w:r>
      <w:r w:rsidRPr="00D816A7">
        <w:rPr>
          <w:rFonts w:cstheme="minorHAnsi"/>
          <w:color w:val="1F497D" w:themeColor="text2"/>
          <w:lang w:val="fr-BE"/>
        </w:rPr>
        <w:t xml:space="preserve"> mettre en place des points centraux de stockage géré par des organisations relai</w:t>
      </w:r>
      <w:r w:rsidR="00AF7973" w:rsidRPr="00D816A7">
        <w:rPr>
          <w:rFonts w:cstheme="minorHAnsi"/>
          <w:color w:val="1F497D" w:themeColor="text2"/>
          <w:lang w:val="fr-BE"/>
        </w:rPr>
        <w:t>s et ainsi diminuer les co</w:t>
      </w:r>
      <w:r w:rsidR="00EB6FF5">
        <w:rPr>
          <w:rFonts w:cstheme="minorHAnsi"/>
          <w:color w:val="1F497D" w:themeColor="text2"/>
          <w:lang w:val="fr-BE"/>
        </w:rPr>
        <w:t>û</w:t>
      </w:r>
      <w:r w:rsidR="00AF7973" w:rsidRPr="00D816A7">
        <w:rPr>
          <w:rFonts w:cstheme="minorHAnsi"/>
          <w:color w:val="1F497D" w:themeColor="text2"/>
          <w:lang w:val="fr-BE"/>
        </w:rPr>
        <w:t>ts de transport et optimaliser les livraisons.</w:t>
      </w:r>
      <w:r w:rsidR="00205059" w:rsidRPr="00D816A7">
        <w:rPr>
          <w:rFonts w:cstheme="minorHAnsi"/>
          <w:color w:val="1F497D" w:themeColor="text2"/>
          <w:lang w:val="fr-BE"/>
        </w:rPr>
        <w:t xml:space="preserve"> En 2018, aucun changement n’a été fait à ce système et les </w:t>
      </w:r>
      <w:r w:rsidR="004F179F" w:rsidRPr="00D816A7">
        <w:rPr>
          <w:rFonts w:cstheme="minorHAnsi"/>
          <w:color w:val="1F497D" w:themeColor="text2"/>
          <w:lang w:val="fr-BE"/>
        </w:rPr>
        <w:t>quatre</w:t>
      </w:r>
      <w:r w:rsidR="00205059" w:rsidRPr="00D816A7">
        <w:rPr>
          <w:rFonts w:cstheme="minorHAnsi"/>
          <w:color w:val="1F497D" w:themeColor="text2"/>
          <w:lang w:val="fr-BE"/>
        </w:rPr>
        <w:t xml:space="preserve"> grands entrepôts définis ont continué à jouer leur rôle.</w:t>
      </w:r>
    </w:p>
    <w:p w14:paraId="64C6ED32" w14:textId="61C69C1E" w:rsidR="004F179F" w:rsidRPr="00D816A7" w:rsidRDefault="00717BD1" w:rsidP="00936D8A">
      <w:pPr>
        <w:spacing w:after="120" w:line="240" w:lineRule="auto"/>
        <w:rPr>
          <w:rFonts w:cstheme="minorHAnsi"/>
          <w:color w:val="1F497D" w:themeColor="text2"/>
          <w:lang w:val="fr-BE"/>
        </w:rPr>
      </w:pPr>
      <w:r w:rsidRPr="002D374A">
        <w:rPr>
          <w:rFonts w:cstheme="minorHAnsi"/>
          <w:color w:val="1F497D" w:themeColor="text2"/>
          <w:lang w:val="fr-BE"/>
        </w:rPr>
        <w:t>Dans le courant de l’année 2019, un montant total de 893.445,75€ a été versé aux organisations relais dans le cadre de ce forfait.</w:t>
      </w:r>
      <w:r w:rsidRPr="00D816A7">
        <w:rPr>
          <w:rFonts w:cstheme="minorHAnsi"/>
          <w:color w:val="1F497D" w:themeColor="text2"/>
          <w:lang w:val="fr-BE"/>
        </w:rPr>
        <w:t xml:space="preserve"> </w:t>
      </w:r>
    </w:p>
    <w:p w14:paraId="18EB4C11" w14:textId="77777777" w:rsidR="00017990" w:rsidRPr="00D816A7" w:rsidRDefault="00017990" w:rsidP="00936D8A">
      <w:pPr>
        <w:spacing w:after="120" w:line="240" w:lineRule="auto"/>
        <w:rPr>
          <w:rFonts w:cstheme="minorHAnsi"/>
          <w:color w:val="1F497D" w:themeColor="text2"/>
          <w:lang w:val="fr-BE"/>
        </w:rPr>
      </w:pPr>
    </w:p>
    <w:p w14:paraId="5DFBA2F9" w14:textId="0B73BA43" w:rsidR="00011F50" w:rsidRPr="00D816A7" w:rsidRDefault="0087680D" w:rsidP="00936D8A">
      <w:pPr>
        <w:pStyle w:val="Kop3"/>
        <w:numPr>
          <w:ilvl w:val="1"/>
          <w:numId w:val="1"/>
        </w:numPr>
        <w:spacing w:before="0" w:after="120" w:line="240" w:lineRule="auto"/>
      </w:pPr>
      <w:bookmarkStart w:id="28" w:name="_Toc422390657"/>
      <w:bookmarkStart w:id="29" w:name="_Toc52264137"/>
      <w:r w:rsidRPr="00D816A7">
        <w:t>Information sur l'évaluation des actions en tenant compte des articles 5(6), 5 (11), et le cas échéant</w:t>
      </w:r>
      <w:r w:rsidR="002A3D1E" w:rsidRPr="00D816A7">
        <w:t>, 5(13) du règlement (UE) n</w:t>
      </w:r>
      <w:r w:rsidRPr="00D816A7">
        <w:t> 223/2014.</w:t>
      </w:r>
      <w:bookmarkEnd w:id="28"/>
      <w:bookmarkEnd w:id="29"/>
    </w:p>
    <w:p w14:paraId="19A8233E" w14:textId="156A0EAC" w:rsidR="00011F50" w:rsidRPr="00D816A7" w:rsidRDefault="00011F50" w:rsidP="00936D8A">
      <w:pPr>
        <w:pStyle w:val="Kop3"/>
        <w:numPr>
          <w:ilvl w:val="2"/>
          <w:numId w:val="1"/>
        </w:numPr>
        <w:spacing w:before="0" w:after="120" w:line="240" w:lineRule="auto"/>
      </w:pPr>
      <w:bookmarkStart w:id="30" w:name="_Toc52264138"/>
      <w:r w:rsidRPr="00D816A7">
        <w:t>Article 5 (6) – Le risque de double financement</w:t>
      </w:r>
      <w:bookmarkEnd w:id="30"/>
    </w:p>
    <w:p w14:paraId="1A0A097C" w14:textId="77777777" w:rsidR="00EB6FF5" w:rsidRDefault="00EB6FF5" w:rsidP="00936D8A">
      <w:pPr>
        <w:spacing w:after="120" w:line="240" w:lineRule="auto"/>
        <w:rPr>
          <w:rFonts w:cstheme="minorHAnsi"/>
          <w:color w:val="1F497D" w:themeColor="text2"/>
          <w:lang w:val="fr-BE"/>
        </w:rPr>
      </w:pPr>
    </w:p>
    <w:p w14:paraId="625CD3DE" w14:textId="5DB59460" w:rsidR="00C40D5C" w:rsidRPr="00D816A7" w:rsidRDefault="00C40D5C" w:rsidP="00936D8A">
      <w:pPr>
        <w:spacing w:after="120" w:line="240" w:lineRule="auto"/>
        <w:rPr>
          <w:rFonts w:cstheme="minorHAnsi"/>
          <w:color w:val="1F497D" w:themeColor="text2"/>
          <w:lang w:val="fr-BE"/>
        </w:rPr>
      </w:pPr>
      <w:r w:rsidRPr="00D816A7">
        <w:rPr>
          <w:rFonts w:cstheme="minorHAnsi"/>
          <w:color w:val="1F497D" w:themeColor="text2"/>
          <w:lang w:val="fr-BE"/>
        </w:rPr>
        <w:lastRenderedPageBreak/>
        <w:t xml:space="preserve">Il n'existe aucun risque de double financement avec le Fonds </w:t>
      </w:r>
      <w:r w:rsidR="001B7D89" w:rsidRPr="00D816A7">
        <w:rPr>
          <w:rFonts w:cstheme="minorHAnsi"/>
          <w:color w:val="1F497D" w:themeColor="text2"/>
          <w:lang w:val="fr-BE"/>
        </w:rPr>
        <w:t>S</w:t>
      </w:r>
      <w:r w:rsidRPr="00D816A7">
        <w:rPr>
          <w:rFonts w:cstheme="minorHAnsi"/>
          <w:color w:val="1F497D" w:themeColor="text2"/>
          <w:lang w:val="fr-BE"/>
        </w:rPr>
        <w:t xml:space="preserve">ocial </w:t>
      </w:r>
      <w:r w:rsidR="001B7D89" w:rsidRPr="00D816A7">
        <w:rPr>
          <w:rFonts w:cstheme="minorHAnsi"/>
          <w:color w:val="1F497D" w:themeColor="text2"/>
          <w:lang w:val="fr-BE"/>
        </w:rPr>
        <w:t>E</w:t>
      </w:r>
      <w:r w:rsidRPr="00D816A7">
        <w:rPr>
          <w:rFonts w:cstheme="minorHAnsi"/>
          <w:color w:val="1F497D" w:themeColor="text2"/>
          <w:lang w:val="fr-BE"/>
        </w:rPr>
        <w:t>uropéen. En effet, comme cela est stipulé dans le programme op</w:t>
      </w:r>
      <w:r w:rsidR="000824C7" w:rsidRPr="00D816A7">
        <w:rPr>
          <w:rFonts w:cstheme="minorHAnsi"/>
          <w:color w:val="1F497D" w:themeColor="text2"/>
          <w:lang w:val="fr-BE"/>
        </w:rPr>
        <w:t>érationnel, le financement de 5</w:t>
      </w:r>
      <w:r w:rsidRPr="00D816A7">
        <w:rPr>
          <w:rFonts w:cstheme="minorHAnsi"/>
          <w:color w:val="1F497D" w:themeColor="text2"/>
          <w:lang w:val="fr-BE"/>
        </w:rPr>
        <w:t>% prévu pour les mesures d'accompagnement n'est pas utilisé.</w:t>
      </w:r>
    </w:p>
    <w:p w14:paraId="79C5EEA2" w14:textId="51BB4FC1" w:rsidR="001479D3" w:rsidRDefault="00C40D5C" w:rsidP="00936D8A">
      <w:pPr>
        <w:spacing w:after="120" w:line="240" w:lineRule="auto"/>
        <w:rPr>
          <w:rFonts w:cstheme="minorHAnsi"/>
          <w:color w:val="1F497D" w:themeColor="text2"/>
          <w:lang w:val="fr-BE"/>
        </w:rPr>
      </w:pPr>
      <w:r w:rsidRPr="00D816A7">
        <w:rPr>
          <w:rFonts w:cstheme="minorHAnsi"/>
          <w:color w:val="1F497D" w:themeColor="text2"/>
          <w:lang w:val="fr-BE"/>
        </w:rPr>
        <w:t>Quant aux autres mesures d'accompagnement pertinentes, le risque de double finan</w:t>
      </w:r>
      <w:r w:rsidR="00A450BC" w:rsidRPr="00D816A7">
        <w:rPr>
          <w:rFonts w:cstheme="minorHAnsi"/>
          <w:color w:val="1F497D" w:themeColor="text2"/>
          <w:lang w:val="fr-BE"/>
        </w:rPr>
        <w:t>cement est également inexistant</w:t>
      </w:r>
      <w:r w:rsidRPr="00D816A7">
        <w:rPr>
          <w:rFonts w:cstheme="minorHAnsi"/>
          <w:color w:val="1F497D" w:themeColor="text2"/>
          <w:lang w:val="fr-BE"/>
        </w:rPr>
        <w:t>.</w:t>
      </w:r>
      <w:r w:rsidR="00A450BC" w:rsidRPr="00D816A7">
        <w:rPr>
          <w:rFonts w:cstheme="minorHAnsi"/>
          <w:color w:val="1F497D" w:themeColor="text2"/>
          <w:lang w:val="fr-BE"/>
        </w:rPr>
        <w:t xml:space="preserve"> En effet, il n’y a pas d’autre utilisation des fonds que</w:t>
      </w:r>
      <w:r w:rsidR="00A33B32" w:rsidRPr="00D816A7">
        <w:rPr>
          <w:rFonts w:cstheme="minorHAnsi"/>
          <w:color w:val="1F497D" w:themeColor="text2"/>
          <w:lang w:val="fr-BE"/>
        </w:rPr>
        <w:t xml:space="preserve"> celle de </w:t>
      </w:r>
      <w:r w:rsidR="00A450BC" w:rsidRPr="00D816A7">
        <w:rPr>
          <w:rFonts w:cstheme="minorHAnsi"/>
          <w:color w:val="1F497D" w:themeColor="text2"/>
          <w:lang w:val="fr-BE"/>
        </w:rPr>
        <w:t>l’achat de denrées alimentaires (l’achat é</w:t>
      </w:r>
      <w:r w:rsidR="000824C7" w:rsidRPr="00D816A7">
        <w:rPr>
          <w:rFonts w:cstheme="minorHAnsi"/>
          <w:color w:val="1F497D" w:themeColor="text2"/>
          <w:lang w:val="fr-BE"/>
        </w:rPr>
        <w:t>tant géré exclusivement par l’AG) et l’assistance t</w:t>
      </w:r>
      <w:r w:rsidR="00A450BC" w:rsidRPr="00D816A7">
        <w:rPr>
          <w:rFonts w:cstheme="minorHAnsi"/>
          <w:color w:val="1F497D" w:themeColor="text2"/>
          <w:lang w:val="fr-BE"/>
        </w:rPr>
        <w:t xml:space="preserve">echnique. Il n’y a pas </w:t>
      </w:r>
      <w:r w:rsidR="000824C7" w:rsidRPr="00D816A7">
        <w:rPr>
          <w:rFonts w:cstheme="minorHAnsi"/>
          <w:color w:val="1F497D" w:themeColor="text2"/>
          <w:lang w:val="fr-BE"/>
        </w:rPr>
        <w:t xml:space="preserve">de transfert d’argent entre l’AG </w:t>
      </w:r>
      <w:r w:rsidR="00A450BC" w:rsidRPr="00D816A7">
        <w:rPr>
          <w:rFonts w:cstheme="minorHAnsi"/>
          <w:color w:val="1F497D" w:themeColor="text2"/>
          <w:lang w:val="fr-BE"/>
        </w:rPr>
        <w:t xml:space="preserve">et les organisations partenaires agréées. </w:t>
      </w:r>
    </w:p>
    <w:p w14:paraId="19EF9308" w14:textId="16E84D4F" w:rsidR="002D374A" w:rsidRDefault="002D374A" w:rsidP="00936D8A">
      <w:pPr>
        <w:spacing w:after="120" w:line="240" w:lineRule="auto"/>
        <w:rPr>
          <w:rFonts w:cstheme="minorHAnsi"/>
          <w:color w:val="1F497D" w:themeColor="text2"/>
          <w:lang w:val="fr-BE"/>
        </w:rPr>
      </w:pPr>
    </w:p>
    <w:p w14:paraId="069214D5" w14:textId="77777777" w:rsidR="00E82B11" w:rsidRPr="00D816A7" w:rsidRDefault="00E82B11" w:rsidP="00936D8A">
      <w:pPr>
        <w:pStyle w:val="Kop3"/>
        <w:numPr>
          <w:ilvl w:val="2"/>
          <w:numId w:val="1"/>
        </w:numPr>
        <w:spacing w:before="0" w:after="120" w:line="240" w:lineRule="auto"/>
      </w:pPr>
      <w:bookmarkStart w:id="31" w:name="_Toc52264139"/>
      <w:r w:rsidRPr="00D816A7">
        <w:t>Article 5 (11) – Égalité entre les hommes et les femmes</w:t>
      </w:r>
      <w:bookmarkEnd w:id="31"/>
    </w:p>
    <w:p w14:paraId="5EC2CDDC" w14:textId="77777777" w:rsidR="00AC40E0" w:rsidRPr="00E33978" w:rsidRDefault="00AC40E0" w:rsidP="00936D8A">
      <w:pPr>
        <w:spacing w:after="120" w:line="240" w:lineRule="auto"/>
        <w:rPr>
          <w:rFonts w:cstheme="minorHAnsi"/>
          <w:color w:val="1F497D" w:themeColor="text2"/>
        </w:rPr>
      </w:pPr>
    </w:p>
    <w:p w14:paraId="367CCE5D" w14:textId="075EE6A4" w:rsidR="0018748E" w:rsidRPr="00D816A7" w:rsidRDefault="0018748E" w:rsidP="00936D8A">
      <w:pPr>
        <w:spacing w:after="120" w:line="240" w:lineRule="auto"/>
        <w:rPr>
          <w:rFonts w:cstheme="minorHAnsi"/>
          <w:color w:val="1F497D" w:themeColor="text2"/>
          <w:lang w:val="fr-BE"/>
        </w:rPr>
      </w:pPr>
      <w:r w:rsidRPr="00D816A7">
        <w:rPr>
          <w:rFonts w:cstheme="minorHAnsi"/>
          <w:color w:val="1F497D" w:themeColor="text2"/>
          <w:lang w:val="fr-BE"/>
        </w:rPr>
        <w:t>L’AG rappelle régulièrement que l’égalité entre les femmes et les hommes constitue l’un des principes fondateurs de l’Union européenne: « L’égalité est l’une des cinq valeurs sur lesquelles l’Union européenne est fondée. L’Union est tenue de promouvoir l’égalité entre les hommes et les femmes dans toutes ses actions (Articles 2 et 3 TUE, article 8 TFUE.). La Charte des droits fondamentaux de l’Union européenne institue cette égalité et interdit toute discrimination fondée sur le sexe.</w:t>
      </w:r>
      <w:r w:rsidR="001B7D89" w:rsidRPr="00D816A7">
        <w:rPr>
          <w:rFonts w:cstheme="minorHAnsi"/>
          <w:color w:val="1F497D" w:themeColor="text2"/>
          <w:lang w:val="fr-BE"/>
        </w:rPr>
        <w:t xml:space="preserve"> </w:t>
      </w:r>
      <w:r w:rsidRPr="00D816A7">
        <w:rPr>
          <w:rFonts w:cstheme="minorHAnsi"/>
          <w:color w:val="1F497D" w:themeColor="text2"/>
          <w:lang w:val="fr-BE"/>
        </w:rPr>
        <w:t xml:space="preserve">»  (Source: </w:t>
      </w:r>
      <w:hyperlink r:id="rId18" w:history="1">
        <w:r w:rsidRPr="00D816A7">
          <w:rPr>
            <w:rFonts w:cstheme="minorHAnsi"/>
            <w:color w:val="1F497D" w:themeColor="text2"/>
            <w:lang w:val="fr-BE"/>
          </w:rPr>
          <w:t>http://ec.europa.eu/justice/gender-equality/files/strategy_equality_women_men_fr.pdf</w:t>
        </w:r>
      </w:hyperlink>
      <w:r w:rsidRPr="00D816A7">
        <w:rPr>
          <w:rFonts w:cstheme="minorHAnsi"/>
          <w:color w:val="1F497D" w:themeColor="text2"/>
          <w:lang w:val="fr-BE"/>
        </w:rPr>
        <w:t xml:space="preserve"> )</w:t>
      </w:r>
    </w:p>
    <w:p w14:paraId="6D05A95D" w14:textId="03C3F01F" w:rsidR="0018748E" w:rsidRPr="00D816A7" w:rsidRDefault="0018748E" w:rsidP="00936D8A">
      <w:pPr>
        <w:spacing w:after="120" w:line="240" w:lineRule="auto"/>
        <w:rPr>
          <w:rFonts w:cstheme="minorHAnsi"/>
          <w:color w:val="1F497D" w:themeColor="text2"/>
          <w:lang w:val="fr-BE"/>
        </w:rPr>
      </w:pPr>
      <w:r w:rsidRPr="00D816A7">
        <w:rPr>
          <w:rFonts w:cstheme="minorHAnsi"/>
          <w:color w:val="1F497D" w:themeColor="text2"/>
          <w:lang w:val="fr-BE"/>
        </w:rPr>
        <w:t>L’AG rappelle donc régulièrement aux organisations et CPAS que la distribution de produits FEAD doit être accessible à toute personne vivant sous le seuil de pauvreté et que les organisations et CPAS doivent en prévenir toute discrimination et assurer l’égalité entre les hommes et les femmes.</w:t>
      </w:r>
    </w:p>
    <w:p w14:paraId="0812DB76" w14:textId="09E9237E" w:rsidR="001B7527" w:rsidRPr="00D816A7" w:rsidRDefault="0060562F"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Nous rappelons par ailleurs que les critères d’éligibilité à l’aide reposent sur le seuil de pauvreté et sont donc objectifs. Cela permet d’éviter toute discrimination liée au sexe ou à l’origine de la </w:t>
      </w:r>
      <w:r w:rsidR="0075574F" w:rsidRPr="00D816A7">
        <w:rPr>
          <w:rFonts w:cstheme="minorHAnsi"/>
          <w:color w:val="1F497D" w:themeColor="text2"/>
          <w:lang w:val="fr-BE"/>
        </w:rPr>
        <w:t>personne bénéficiant de l’aide.</w:t>
      </w:r>
    </w:p>
    <w:p w14:paraId="065F7A90" w14:textId="62F1F4E4" w:rsidR="00EF7594" w:rsidRPr="00D816A7" w:rsidRDefault="00EF7594" w:rsidP="00936D8A">
      <w:pPr>
        <w:spacing w:after="120" w:line="240" w:lineRule="auto"/>
        <w:rPr>
          <w:rFonts w:cstheme="minorHAnsi"/>
          <w:color w:val="1F497D" w:themeColor="text2"/>
          <w:lang w:val="fr-BE"/>
        </w:rPr>
      </w:pPr>
      <w:r w:rsidRPr="00D816A7">
        <w:rPr>
          <w:rFonts w:cstheme="minorHAnsi"/>
          <w:color w:val="1F497D" w:themeColor="text2"/>
          <w:lang w:val="fr-BE"/>
        </w:rPr>
        <w:t xml:space="preserve">Plusieurs organisations sont sensibilisés à l’égalité entre les hommes et les femmes : plusieurs activités à destination des femmes sont mises en place comme des ateliers de soins par exemple. Des garderies et stage de vacances sont également mis en place pour assurer la garde des enfants durant les congés scolaires ce qui permet de dégager du temps dans le cadre de la recherche d’emploi pour les femmes qui sont majoritairement isolées avec un/des enfant(s). </w:t>
      </w:r>
    </w:p>
    <w:p w14:paraId="774CC104" w14:textId="77777777" w:rsidR="00EF7594" w:rsidRPr="00D816A7" w:rsidRDefault="00EF7594" w:rsidP="00936D8A">
      <w:pPr>
        <w:spacing w:after="120" w:line="240" w:lineRule="auto"/>
        <w:rPr>
          <w:rFonts w:cstheme="minorHAnsi"/>
          <w:color w:val="1F497D" w:themeColor="text2"/>
          <w:lang w:val="fr-BE"/>
        </w:rPr>
      </w:pPr>
    </w:p>
    <w:p w14:paraId="54A052B9" w14:textId="77777777" w:rsidR="00B917A1" w:rsidRPr="00D816A7" w:rsidRDefault="00E82B11" w:rsidP="00936D8A">
      <w:pPr>
        <w:pStyle w:val="Kop3"/>
        <w:numPr>
          <w:ilvl w:val="2"/>
          <w:numId w:val="1"/>
        </w:numPr>
        <w:spacing w:before="0" w:after="120" w:line="240" w:lineRule="auto"/>
      </w:pPr>
      <w:bookmarkStart w:id="32" w:name="_Toc52264140"/>
      <w:r w:rsidRPr="00D816A7">
        <w:t>Article 5 (13) – Critères objectifs / aspects climatiques et environnementaux dans le choix de l'aide alimentaire</w:t>
      </w:r>
      <w:bookmarkEnd w:id="32"/>
    </w:p>
    <w:p w14:paraId="54912ED7" w14:textId="77777777" w:rsidR="00A406E6" w:rsidRPr="00D816A7" w:rsidRDefault="00A406E6" w:rsidP="00936D8A">
      <w:pPr>
        <w:spacing w:after="120" w:line="240" w:lineRule="auto"/>
        <w:rPr>
          <w:rFonts w:cstheme="minorHAnsi"/>
          <w:color w:val="1F497D" w:themeColor="text2"/>
          <w:lang w:val="fr-BE"/>
        </w:rPr>
      </w:pPr>
    </w:p>
    <w:p w14:paraId="0DC77402" w14:textId="3B94BFDC" w:rsidR="00573398" w:rsidRPr="00D816A7" w:rsidRDefault="00E450F9" w:rsidP="00936D8A">
      <w:pPr>
        <w:spacing w:after="120" w:line="240" w:lineRule="auto"/>
        <w:rPr>
          <w:rFonts w:cstheme="minorHAnsi"/>
          <w:color w:val="1F497D" w:themeColor="text2"/>
          <w:lang w:val="fr-BE"/>
        </w:rPr>
      </w:pPr>
      <w:r w:rsidRPr="00D816A7">
        <w:rPr>
          <w:rFonts w:cstheme="minorHAnsi"/>
          <w:color w:val="1F497D" w:themeColor="text2"/>
          <w:lang w:val="fr-BE"/>
        </w:rPr>
        <w:t>Nous renvoyons ici aux critères mis en place dans le marché</w:t>
      </w:r>
      <w:r w:rsidR="004F179F" w:rsidRPr="00D816A7">
        <w:rPr>
          <w:rFonts w:cstheme="minorHAnsi"/>
          <w:color w:val="1F497D" w:themeColor="text2"/>
          <w:lang w:val="fr-BE"/>
        </w:rPr>
        <w:t xml:space="preserve"> (pas d’OGM, pêche durable, etc.)</w:t>
      </w:r>
      <w:r w:rsidRPr="00D816A7">
        <w:rPr>
          <w:rFonts w:cstheme="minorHAnsi"/>
          <w:color w:val="1F497D" w:themeColor="text2"/>
          <w:lang w:val="fr-BE"/>
        </w:rPr>
        <w:t>.</w:t>
      </w:r>
    </w:p>
    <w:p w14:paraId="3D38F048" w14:textId="77777777" w:rsidR="004F179F" w:rsidRPr="00D816A7" w:rsidRDefault="004F179F" w:rsidP="00936D8A">
      <w:pPr>
        <w:spacing w:after="120" w:line="240" w:lineRule="auto"/>
        <w:rPr>
          <w:rFonts w:cstheme="minorHAnsi"/>
          <w:color w:val="1F497D" w:themeColor="text2"/>
          <w:lang w:val="fr-BE"/>
        </w:rPr>
      </w:pPr>
    </w:p>
    <w:p w14:paraId="25926E22" w14:textId="2038CB4D" w:rsidR="00BB3D93" w:rsidRPr="00D816A7" w:rsidRDefault="001C158B" w:rsidP="00936D8A">
      <w:pPr>
        <w:pStyle w:val="Kop4"/>
        <w:numPr>
          <w:ilvl w:val="3"/>
          <w:numId w:val="1"/>
        </w:numPr>
        <w:spacing w:after="120" w:line="240" w:lineRule="auto"/>
        <w:rPr>
          <w:lang w:val="fr-BE"/>
        </w:rPr>
      </w:pPr>
      <w:r w:rsidRPr="00D816A7">
        <w:rPr>
          <w:lang w:val="fr-BE"/>
        </w:rPr>
        <w:t>Liste de produits 201</w:t>
      </w:r>
      <w:r w:rsidR="004F179F" w:rsidRPr="00D816A7">
        <w:rPr>
          <w:lang w:val="fr-BE"/>
        </w:rPr>
        <w:t>9</w:t>
      </w:r>
    </w:p>
    <w:p w14:paraId="7F54028A" w14:textId="77777777" w:rsidR="00A070C0" w:rsidRDefault="00A070C0" w:rsidP="00936D8A">
      <w:pPr>
        <w:tabs>
          <w:tab w:val="num" w:pos="720"/>
        </w:tabs>
        <w:spacing w:after="120" w:line="240" w:lineRule="auto"/>
        <w:rPr>
          <w:rFonts w:cstheme="minorHAnsi"/>
          <w:color w:val="1F497D" w:themeColor="text2"/>
          <w:lang w:val="fr-BE"/>
        </w:rPr>
      </w:pPr>
    </w:p>
    <w:p w14:paraId="79FDBA1B" w14:textId="4D24295F" w:rsidR="004F179F" w:rsidRPr="00D816A7" w:rsidRDefault="000225C3" w:rsidP="00936D8A">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t>Une nouvelle liste de produits a été élaborée pour l’année 201</w:t>
      </w:r>
      <w:r w:rsidR="004F179F" w:rsidRPr="00D816A7">
        <w:rPr>
          <w:rFonts w:cstheme="minorHAnsi"/>
          <w:color w:val="1F497D" w:themeColor="text2"/>
          <w:lang w:val="fr-BE"/>
        </w:rPr>
        <w:t>9 mais qui ne change pas fondamentalement de la liste de l’année précédente</w:t>
      </w:r>
      <w:r w:rsidRPr="00D816A7">
        <w:rPr>
          <w:rFonts w:cstheme="minorHAnsi"/>
          <w:color w:val="1F497D" w:themeColor="text2"/>
          <w:lang w:val="fr-BE"/>
        </w:rPr>
        <w:t>.</w:t>
      </w:r>
    </w:p>
    <w:p w14:paraId="5216FBEE" w14:textId="613A61A3" w:rsidR="003758A2" w:rsidRPr="00D816A7" w:rsidRDefault="004F179F" w:rsidP="00936D8A">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t xml:space="preserve">Cette liste </w:t>
      </w:r>
      <w:r w:rsidR="001C158B" w:rsidRPr="00D816A7">
        <w:rPr>
          <w:rFonts w:cstheme="minorHAnsi"/>
          <w:color w:val="1F497D" w:themeColor="text2"/>
          <w:lang w:val="fr-BE"/>
        </w:rPr>
        <w:t>est le fruit d’un travail de fond réalisé en partenariat avec différents experts dans le but d’améliorer la qualité des produits proposés (au niveau nutritionnel tout en s’inscrivant dans le cadre d’une alimentation saine et durable).</w:t>
      </w:r>
      <w:r w:rsidR="005208D3" w:rsidRPr="00D816A7">
        <w:rPr>
          <w:rFonts w:cstheme="minorHAnsi"/>
          <w:color w:val="1F497D" w:themeColor="text2"/>
          <w:lang w:val="fr-BE"/>
        </w:rPr>
        <w:t xml:space="preserve"> </w:t>
      </w:r>
    </w:p>
    <w:p w14:paraId="17C083C2" w14:textId="6749BBC5" w:rsidR="003758A2" w:rsidRPr="00D816A7" w:rsidRDefault="003758A2" w:rsidP="00936D8A">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lastRenderedPageBreak/>
        <w:t>Les produits choisi</w:t>
      </w:r>
      <w:r w:rsidR="0002509E" w:rsidRPr="00D816A7">
        <w:rPr>
          <w:rFonts w:cstheme="minorHAnsi"/>
          <w:color w:val="1F497D" w:themeColor="text2"/>
          <w:lang w:val="fr-BE"/>
        </w:rPr>
        <w:t>s</w:t>
      </w:r>
      <w:r w:rsidRPr="00D816A7">
        <w:rPr>
          <w:rFonts w:cstheme="minorHAnsi"/>
          <w:color w:val="1F497D" w:themeColor="text2"/>
          <w:lang w:val="fr-BE"/>
        </w:rPr>
        <w:t xml:space="preserve"> en concertation </w:t>
      </w:r>
      <w:r w:rsidR="0002509E" w:rsidRPr="00D816A7">
        <w:rPr>
          <w:rFonts w:cstheme="minorHAnsi"/>
          <w:color w:val="1F497D" w:themeColor="text2"/>
          <w:lang w:val="fr-BE"/>
        </w:rPr>
        <w:t>ont abouti à la liste</w:t>
      </w:r>
      <w:r w:rsidRPr="00D816A7">
        <w:rPr>
          <w:rFonts w:cstheme="minorHAnsi"/>
          <w:color w:val="1F497D" w:themeColor="text2"/>
          <w:lang w:val="fr-BE"/>
        </w:rPr>
        <w:t xml:space="preserve"> suivant</w:t>
      </w:r>
      <w:r w:rsidR="0002509E" w:rsidRPr="00D816A7">
        <w:rPr>
          <w:rFonts w:cstheme="minorHAnsi"/>
          <w:color w:val="1F497D" w:themeColor="text2"/>
          <w:lang w:val="fr-BE"/>
        </w:rPr>
        <w:t>e</w:t>
      </w:r>
      <w:r w:rsidRPr="00D816A7">
        <w:rPr>
          <w:rFonts w:cstheme="minorHAnsi"/>
          <w:color w:val="1F497D" w:themeColor="text2"/>
          <w:lang w:val="fr-BE"/>
        </w:rPr>
        <w:t> :</w:t>
      </w:r>
      <w:r w:rsidR="0002509E" w:rsidRPr="00D816A7">
        <w:rPr>
          <w:rFonts w:cstheme="minorHAnsi"/>
          <w:color w:val="1F497D" w:themeColor="text2"/>
          <w:lang w:val="fr-BE"/>
        </w:rPr>
        <w:t xml:space="preserve"> lait demi écrémé, sardines à l’huile d’olive, salade de riz au thon issu de la pêche durable, farine de blé, café moulu 100 % arabica issu du commerce équitable, spaghetti, riz, tomates pelées, haricots verts, petits pois, pois chiches, confiture de fraises, huile d’olive, biscuits secs de type petit beurre, chocolat au lait issu du commerce équitable, soupe, pétales de blé au chocolat, chili con carne.</w:t>
      </w:r>
    </w:p>
    <w:p w14:paraId="0C2712DD" w14:textId="322C937C" w:rsidR="000824C7" w:rsidRPr="00D816A7" w:rsidRDefault="001C158B" w:rsidP="00936D8A">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t xml:space="preserve">De nouveau, cette année, </w:t>
      </w:r>
      <w:r w:rsidR="000225C3" w:rsidRPr="00D816A7">
        <w:rPr>
          <w:rFonts w:cstheme="minorHAnsi"/>
          <w:color w:val="1F497D" w:themeColor="text2"/>
          <w:lang w:val="fr-BE"/>
        </w:rPr>
        <w:t>les spécifications techniques</w:t>
      </w:r>
      <w:r w:rsidRPr="00D816A7">
        <w:rPr>
          <w:rFonts w:cstheme="minorHAnsi"/>
          <w:color w:val="1F497D" w:themeColor="text2"/>
          <w:lang w:val="fr-BE"/>
        </w:rPr>
        <w:t xml:space="preserve"> de certains produits</w:t>
      </w:r>
      <w:r w:rsidR="000225C3" w:rsidRPr="00D816A7">
        <w:rPr>
          <w:rFonts w:cstheme="minorHAnsi"/>
          <w:color w:val="1F497D" w:themeColor="text2"/>
          <w:lang w:val="fr-BE"/>
        </w:rPr>
        <w:t xml:space="preserve"> incluaient des critères durables</w:t>
      </w:r>
      <w:r w:rsidRPr="00D816A7">
        <w:rPr>
          <w:rFonts w:cstheme="minorHAnsi"/>
          <w:color w:val="1F497D" w:themeColor="text2"/>
          <w:lang w:val="fr-BE"/>
        </w:rPr>
        <w:t> : c’était le cas de la salade de riz au thon (issu de la pêche durable), des</w:t>
      </w:r>
      <w:r w:rsidR="000225C3" w:rsidRPr="00D816A7">
        <w:rPr>
          <w:rFonts w:cstheme="minorHAnsi"/>
          <w:color w:val="1F497D" w:themeColor="text2"/>
          <w:lang w:val="fr-BE"/>
        </w:rPr>
        <w:t xml:space="preserve"> cér</w:t>
      </w:r>
      <w:r w:rsidR="00035B57" w:rsidRPr="00D816A7">
        <w:rPr>
          <w:rFonts w:cstheme="minorHAnsi"/>
          <w:color w:val="1F497D" w:themeColor="text2"/>
          <w:lang w:val="fr-BE"/>
        </w:rPr>
        <w:t>éales (sans aucune trace d’OGM)</w:t>
      </w:r>
      <w:r w:rsidR="000225C3" w:rsidRPr="00D816A7">
        <w:rPr>
          <w:rFonts w:cstheme="minorHAnsi"/>
          <w:color w:val="1F497D" w:themeColor="text2"/>
          <w:lang w:val="fr-BE"/>
        </w:rPr>
        <w:t xml:space="preserve"> ou</w:t>
      </w:r>
      <w:r w:rsidRPr="00D816A7">
        <w:rPr>
          <w:rFonts w:cstheme="minorHAnsi"/>
          <w:color w:val="1F497D" w:themeColor="text2"/>
          <w:lang w:val="fr-BE"/>
        </w:rPr>
        <w:t xml:space="preserve"> </w:t>
      </w:r>
      <w:r w:rsidR="0002509E" w:rsidRPr="00D816A7">
        <w:rPr>
          <w:rFonts w:cstheme="minorHAnsi"/>
          <w:color w:val="1F497D" w:themeColor="text2"/>
          <w:lang w:val="fr-BE"/>
        </w:rPr>
        <w:t>du café (commerce équitable</w:t>
      </w:r>
      <w:r w:rsidR="000225C3" w:rsidRPr="00D816A7">
        <w:rPr>
          <w:rFonts w:cstheme="minorHAnsi"/>
          <w:color w:val="1F497D" w:themeColor="text2"/>
          <w:lang w:val="fr-BE"/>
        </w:rPr>
        <w:t>.</w:t>
      </w:r>
    </w:p>
    <w:p w14:paraId="43207FBD" w14:textId="1F1A51C2" w:rsidR="004D23F2" w:rsidRPr="00D816A7" w:rsidRDefault="001D72F3" w:rsidP="00936D8A">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t>Tous</w:t>
      </w:r>
      <w:r w:rsidR="000824C7" w:rsidRPr="00D816A7">
        <w:rPr>
          <w:rFonts w:cstheme="minorHAnsi"/>
          <w:color w:val="1F497D" w:themeColor="text2"/>
          <w:lang w:val="fr-BE"/>
        </w:rPr>
        <w:t xml:space="preserve"> les produits proposés ont un «</w:t>
      </w:r>
      <w:r w:rsidRPr="00D816A7">
        <w:rPr>
          <w:rFonts w:cstheme="minorHAnsi"/>
          <w:color w:val="1F497D" w:themeColor="text2"/>
          <w:lang w:val="fr-BE"/>
        </w:rPr>
        <w:t>système d’ouvertur</w:t>
      </w:r>
      <w:r w:rsidR="000824C7" w:rsidRPr="00D816A7">
        <w:rPr>
          <w:rFonts w:cstheme="minorHAnsi"/>
          <w:color w:val="1F497D" w:themeColor="text2"/>
          <w:lang w:val="fr-BE"/>
        </w:rPr>
        <w:t>e facile</w:t>
      </w:r>
      <w:r w:rsidR="00035B57" w:rsidRPr="00D816A7">
        <w:rPr>
          <w:rFonts w:cstheme="minorHAnsi"/>
          <w:color w:val="1F497D" w:themeColor="text2"/>
          <w:lang w:val="fr-BE"/>
        </w:rPr>
        <w:t>» ne nécessitant pas d’ouvre-</w:t>
      </w:r>
      <w:r w:rsidRPr="00D816A7">
        <w:rPr>
          <w:rFonts w:cstheme="minorHAnsi"/>
          <w:color w:val="1F497D" w:themeColor="text2"/>
          <w:lang w:val="fr-BE"/>
        </w:rPr>
        <w:t>boite.</w:t>
      </w:r>
    </w:p>
    <w:p w14:paraId="33368894" w14:textId="5BF0AFCA" w:rsidR="00122406" w:rsidRPr="00D816A7" w:rsidRDefault="006D6CA6" w:rsidP="00CC0E2C">
      <w:pPr>
        <w:tabs>
          <w:tab w:val="num" w:pos="720"/>
        </w:tabs>
        <w:spacing w:after="120" w:line="240" w:lineRule="auto"/>
        <w:rPr>
          <w:rFonts w:cstheme="minorHAnsi"/>
          <w:color w:val="1F497D" w:themeColor="text2"/>
          <w:lang w:val="fr-BE"/>
        </w:rPr>
      </w:pPr>
      <w:r w:rsidRPr="00D816A7">
        <w:rPr>
          <w:rFonts w:cstheme="minorHAnsi"/>
          <w:color w:val="1F497D" w:themeColor="text2"/>
          <w:lang w:val="fr-BE"/>
        </w:rPr>
        <w:t xml:space="preserve">Pour information, </w:t>
      </w:r>
      <w:r w:rsidR="002D381E" w:rsidRPr="00D816A7">
        <w:rPr>
          <w:rFonts w:cstheme="minorHAnsi"/>
          <w:color w:val="1F497D" w:themeColor="text2"/>
          <w:lang w:val="fr-BE"/>
        </w:rPr>
        <w:t>le tableau ci-dessous fournit</w:t>
      </w:r>
      <w:r w:rsidRPr="00D816A7">
        <w:rPr>
          <w:rFonts w:cstheme="minorHAnsi"/>
          <w:color w:val="1F497D" w:themeColor="text2"/>
          <w:lang w:val="fr-BE"/>
        </w:rPr>
        <w:t xml:space="preserve"> la comparaison de la liste des produits de</w:t>
      </w:r>
      <w:r w:rsidR="006E0117" w:rsidRPr="00D816A7">
        <w:rPr>
          <w:rFonts w:cstheme="minorHAnsi"/>
          <w:color w:val="1F497D" w:themeColor="text2"/>
          <w:lang w:val="fr-BE"/>
        </w:rPr>
        <w:t>puis le début de la mise en œuvre du FEAD en</w:t>
      </w:r>
      <w:r w:rsidRPr="00D816A7">
        <w:rPr>
          <w:rFonts w:cstheme="minorHAnsi"/>
          <w:color w:val="1F497D" w:themeColor="text2"/>
          <w:lang w:val="fr-BE"/>
        </w:rPr>
        <w:t xml:space="preserve"> 201</w:t>
      </w:r>
      <w:r w:rsidR="00427D70" w:rsidRPr="00D816A7">
        <w:rPr>
          <w:rFonts w:cstheme="minorHAnsi"/>
          <w:color w:val="1F497D" w:themeColor="text2"/>
          <w:lang w:val="fr-BE"/>
        </w:rPr>
        <w:t>4</w:t>
      </w:r>
      <w:r w:rsidRPr="00D816A7">
        <w:rPr>
          <w:rFonts w:cstheme="minorHAnsi"/>
          <w:color w:val="1F497D" w:themeColor="text2"/>
          <w:lang w:val="fr-BE"/>
        </w:rPr>
        <w:t xml:space="preserve"> par rapport à la liste des produits de </w:t>
      </w:r>
      <w:r w:rsidR="006E0117" w:rsidRPr="00D816A7">
        <w:rPr>
          <w:rFonts w:cstheme="minorHAnsi"/>
          <w:color w:val="1F497D" w:themeColor="text2"/>
          <w:lang w:val="fr-BE"/>
        </w:rPr>
        <w:t>2018</w:t>
      </w:r>
      <w:r w:rsidR="00A406E6" w:rsidRPr="00D816A7">
        <w:rPr>
          <w:rFonts w:cstheme="minorHAnsi"/>
          <w:color w:val="1F497D" w:themeColor="text2"/>
          <w:lang w:val="fr-BE"/>
        </w:rPr>
        <w:t>.</w:t>
      </w:r>
    </w:p>
    <w:p w14:paraId="72D47746" w14:textId="306C9F50" w:rsidR="00A406E6" w:rsidRDefault="00A406E6" w:rsidP="00CC0E2C">
      <w:pPr>
        <w:tabs>
          <w:tab w:val="num" w:pos="720"/>
        </w:tabs>
        <w:spacing w:after="120" w:line="240" w:lineRule="auto"/>
        <w:rPr>
          <w:rFonts w:cstheme="minorHAnsi"/>
          <w:color w:val="1F497D" w:themeColor="text2"/>
          <w:lang w:val="fr-BE"/>
        </w:rPr>
      </w:pPr>
    </w:p>
    <w:tbl>
      <w:tblPr>
        <w:tblStyle w:val="Tabelraster"/>
        <w:tblW w:w="10206" w:type="dxa"/>
        <w:jc w:val="center"/>
        <w:tblLook w:val="04A0" w:firstRow="1" w:lastRow="0" w:firstColumn="1" w:lastColumn="0" w:noHBand="0" w:noVBand="1"/>
      </w:tblPr>
      <w:tblGrid>
        <w:gridCol w:w="1701"/>
        <w:gridCol w:w="1701"/>
        <w:gridCol w:w="1701"/>
        <w:gridCol w:w="1701"/>
        <w:gridCol w:w="1701"/>
        <w:gridCol w:w="1701"/>
      </w:tblGrid>
      <w:tr w:rsidR="003970DF" w:rsidRPr="00D816A7" w14:paraId="3BA8D0FC" w14:textId="77777777" w:rsidTr="0013662E">
        <w:trPr>
          <w:jc w:val="center"/>
        </w:trPr>
        <w:tc>
          <w:tcPr>
            <w:tcW w:w="1701" w:type="dxa"/>
            <w:shd w:val="clear" w:color="auto" w:fill="A6A6A6" w:themeFill="background1" w:themeFillShade="A6"/>
          </w:tcPr>
          <w:p w14:paraId="753F303E" w14:textId="77777777" w:rsidR="003970DF" w:rsidRPr="00D816A7" w:rsidRDefault="003970DF" w:rsidP="0013662E">
            <w:pPr>
              <w:spacing w:after="120"/>
              <w:rPr>
                <w:b/>
                <w:sz w:val="20"/>
                <w:szCs w:val="20"/>
              </w:rPr>
            </w:pPr>
            <w:r w:rsidRPr="00D816A7">
              <w:rPr>
                <w:b/>
                <w:sz w:val="20"/>
                <w:szCs w:val="20"/>
              </w:rPr>
              <w:t>Produits 2014</w:t>
            </w:r>
          </w:p>
        </w:tc>
        <w:tc>
          <w:tcPr>
            <w:tcW w:w="1701" w:type="dxa"/>
            <w:shd w:val="clear" w:color="auto" w:fill="A6A6A6" w:themeFill="background1" w:themeFillShade="A6"/>
          </w:tcPr>
          <w:p w14:paraId="142ABBB4" w14:textId="77777777" w:rsidR="003970DF" w:rsidRPr="00D816A7" w:rsidRDefault="003970DF" w:rsidP="0013662E">
            <w:pPr>
              <w:spacing w:after="120"/>
              <w:rPr>
                <w:b/>
                <w:sz w:val="20"/>
                <w:szCs w:val="20"/>
              </w:rPr>
            </w:pPr>
            <w:r w:rsidRPr="00D816A7">
              <w:rPr>
                <w:b/>
                <w:sz w:val="20"/>
                <w:szCs w:val="20"/>
              </w:rPr>
              <w:t>Produits 2015</w:t>
            </w:r>
          </w:p>
        </w:tc>
        <w:tc>
          <w:tcPr>
            <w:tcW w:w="1701" w:type="dxa"/>
            <w:shd w:val="clear" w:color="auto" w:fill="A6A6A6" w:themeFill="background1" w:themeFillShade="A6"/>
          </w:tcPr>
          <w:p w14:paraId="466FA190" w14:textId="77777777" w:rsidR="003970DF" w:rsidRPr="00D816A7" w:rsidRDefault="003970DF" w:rsidP="0013662E">
            <w:pPr>
              <w:spacing w:after="120"/>
              <w:rPr>
                <w:b/>
                <w:sz w:val="20"/>
                <w:szCs w:val="20"/>
              </w:rPr>
            </w:pPr>
            <w:r w:rsidRPr="00D816A7">
              <w:rPr>
                <w:b/>
                <w:sz w:val="20"/>
                <w:szCs w:val="20"/>
              </w:rPr>
              <w:t>Produits 2016</w:t>
            </w:r>
          </w:p>
        </w:tc>
        <w:tc>
          <w:tcPr>
            <w:tcW w:w="1701" w:type="dxa"/>
            <w:shd w:val="clear" w:color="auto" w:fill="A6A6A6" w:themeFill="background1" w:themeFillShade="A6"/>
          </w:tcPr>
          <w:p w14:paraId="4395DB7E" w14:textId="77777777" w:rsidR="003970DF" w:rsidRPr="00D816A7" w:rsidRDefault="003970DF" w:rsidP="0013662E">
            <w:pPr>
              <w:spacing w:after="120"/>
              <w:rPr>
                <w:b/>
                <w:sz w:val="20"/>
                <w:szCs w:val="20"/>
              </w:rPr>
            </w:pPr>
            <w:r w:rsidRPr="00D816A7">
              <w:rPr>
                <w:b/>
                <w:sz w:val="20"/>
                <w:szCs w:val="20"/>
              </w:rPr>
              <w:t>Produits 2017</w:t>
            </w:r>
          </w:p>
        </w:tc>
        <w:tc>
          <w:tcPr>
            <w:tcW w:w="1701" w:type="dxa"/>
            <w:shd w:val="clear" w:color="auto" w:fill="A6A6A6" w:themeFill="background1" w:themeFillShade="A6"/>
          </w:tcPr>
          <w:p w14:paraId="671243DE" w14:textId="77777777" w:rsidR="003970DF" w:rsidRPr="00D816A7" w:rsidRDefault="003970DF" w:rsidP="0013662E">
            <w:pPr>
              <w:spacing w:after="120"/>
              <w:rPr>
                <w:b/>
                <w:sz w:val="20"/>
                <w:szCs w:val="20"/>
              </w:rPr>
            </w:pPr>
            <w:r w:rsidRPr="00D816A7">
              <w:rPr>
                <w:b/>
                <w:sz w:val="20"/>
                <w:szCs w:val="20"/>
              </w:rPr>
              <w:t>Produits 2018</w:t>
            </w:r>
          </w:p>
        </w:tc>
        <w:tc>
          <w:tcPr>
            <w:tcW w:w="1701" w:type="dxa"/>
            <w:shd w:val="clear" w:color="auto" w:fill="A6A6A6" w:themeFill="background1" w:themeFillShade="A6"/>
          </w:tcPr>
          <w:p w14:paraId="42C28659" w14:textId="77777777" w:rsidR="003970DF" w:rsidRPr="00D816A7" w:rsidRDefault="003970DF" w:rsidP="0013662E">
            <w:pPr>
              <w:spacing w:after="120"/>
              <w:rPr>
                <w:rFonts w:cstheme="minorHAnsi"/>
                <w:b/>
                <w:bCs/>
                <w:sz w:val="20"/>
                <w:szCs w:val="20"/>
              </w:rPr>
            </w:pPr>
            <w:r w:rsidRPr="00D816A7">
              <w:rPr>
                <w:b/>
                <w:sz w:val="20"/>
                <w:szCs w:val="20"/>
              </w:rPr>
              <w:t>Produits 2019</w:t>
            </w:r>
          </w:p>
        </w:tc>
      </w:tr>
      <w:tr w:rsidR="003970DF" w:rsidRPr="00D816A7" w14:paraId="6293188C" w14:textId="77777777" w:rsidTr="0013662E">
        <w:trPr>
          <w:trHeight w:val="392"/>
          <w:jc w:val="center"/>
        </w:trPr>
        <w:tc>
          <w:tcPr>
            <w:tcW w:w="1701" w:type="dxa"/>
            <w:shd w:val="clear" w:color="auto" w:fill="auto"/>
          </w:tcPr>
          <w:p w14:paraId="5666266B" w14:textId="77777777" w:rsidR="003970DF" w:rsidRPr="00D816A7" w:rsidRDefault="003970DF" w:rsidP="0013662E">
            <w:pPr>
              <w:spacing w:after="120"/>
              <w:rPr>
                <w:sz w:val="20"/>
                <w:szCs w:val="20"/>
              </w:rPr>
            </w:pPr>
            <w:r w:rsidRPr="00D816A7">
              <w:rPr>
                <w:sz w:val="20"/>
                <w:szCs w:val="20"/>
              </w:rPr>
              <w:t>Lait demi-écrémé</w:t>
            </w:r>
          </w:p>
        </w:tc>
        <w:tc>
          <w:tcPr>
            <w:tcW w:w="1701" w:type="dxa"/>
          </w:tcPr>
          <w:p w14:paraId="27DCACAA" w14:textId="77777777" w:rsidR="003970DF" w:rsidRPr="00D816A7" w:rsidRDefault="003970DF" w:rsidP="0013662E">
            <w:pPr>
              <w:spacing w:after="120"/>
              <w:rPr>
                <w:sz w:val="20"/>
                <w:szCs w:val="20"/>
              </w:rPr>
            </w:pPr>
            <w:r w:rsidRPr="00D816A7">
              <w:rPr>
                <w:sz w:val="20"/>
                <w:szCs w:val="20"/>
              </w:rPr>
              <w:t>Lait demi-écrémé</w:t>
            </w:r>
          </w:p>
        </w:tc>
        <w:tc>
          <w:tcPr>
            <w:tcW w:w="1701" w:type="dxa"/>
          </w:tcPr>
          <w:p w14:paraId="57D8CEC6" w14:textId="77777777" w:rsidR="003970DF" w:rsidRPr="00D816A7" w:rsidRDefault="003970DF" w:rsidP="0013662E">
            <w:pPr>
              <w:spacing w:after="120"/>
              <w:rPr>
                <w:sz w:val="20"/>
                <w:szCs w:val="20"/>
              </w:rPr>
            </w:pPr>
            <w:r w:rsidRPr="00D816A7">
              <w:rPr>
                <w:sz w:val="20"/>
                <w:szCs w:val="20"/>
              </w:rPr>
              <w:t>Lait demi-écrémé</w:t>
            </w:r>
          </w:p>
        </w:tc>
        <w:tc>
          <w:tcPr>
            <w:tcW w:w="1701" w:type="dxa"/>
            <w:shd w:val="clear" w:color="auto" w:fill="auto"/>
          </w:tcPr>
          <w:p w14:paraId="338153AD" w14:textId="77777777" w:rsidR="003970DF" w:rsidRPr="00D816A7" w:rsidRDefault="003970DF" w:rsidP="0013662E">
            <w:pPr>
              <w:spacing w:after="120"/>
              <w:rPr>
                <w:sz w:val="20"/>
                <w:szCs w:val="20"/>
              </w:rPr>
            </w:pPr>
            <w:r w:rsidRPr="00D816A7">
              <w:rPr>
                <w:sz w:val="20"/>
                <w:szCs w:val="20"/>
              </w:rPr>
              <w:t>Lait demi-écrémé</w:t>
            </w:r>
          </w:p>
        </w:tc>
        <w:tc>
          <w:tcPr>
            <w:tcW w:w="1701" w:type="dxa"/>
          </w:tcPr>
          <w:p w14:paraId="0373F436" w14:textId="77777777" w:rsidR="003970DF" w:rsidRPr="00D816A7" w:rsidRDefault="003970DF" w:rsidP="0013662E">
            <w:pPr>
              <w:spacing w:after="120"/>
              <w:rPr>
                <w:sz w:val="20"/>
                <w:szCs w:val="20"/>
              </w:rPr>
            </w:pPr>
            <w:r w:rsidRPr="00D816A7">
              <w:rPr>
                <w:sz w:val="20"/>
                <w:szCs w:val="20"/>
              </w:rPr>
              <w:t>Lait demi-écrémé</w:t>
            </w:r>
          </w:p>
        </w:tc>
        <w:tc>
          <w:tcPr>
            <w:tcW w:w="1701" w:type="dxa"/>
          </w:tcPr>
          <w:p w14:paraId="126C5F5C"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Lait demi-écrémé</w:t>
            </w:r>
          </w:p>
        </w:tc>
      </w:tr>
      <w:tr w:rsidR="003970DF" w:rsidRPr="00D816A7" w14:paraId="0D1C6121" w14:textId="77777777" w:rsidTr="0013662E">
        <w:trPr>
          <w:jc w:val="center"/>
        </w:trPr>
        <w:tc>
          <w:tcPr>
            <w:tcW w:w="1701" w:type="dxa"/>
            <w:shd w:val="clear" w:color="auto" w:fill="auto"/>
          </w:tcPr>
          <w:p w14:paraId="4021A1AE" w14:textId="77777777" w:rsidR="003970DF" w:rsidRPr="00D816A7" w:rsidRDefault="003970DF" w:rsidP="0013662E">
            <w:pPr>
              <w:spacing w:after="120"/>
              <w:rPr>
                <w:sz w:val="20"/>
                <w:szCs w:val="20"/>
              </w:rPr>
            </w:pPr>
            <w:r w:rsidRPr="00D816A7">
              <w:rPr>
                <w:sz w:val="20"/>
                <w:szCs w:val="20"/>
              </w:rPr>
              <w:t>Saumon en conserve</w:t>
            </w:r>
          </w:p>
        </w:tc>
        <w:tc>
          <w:tcPr>
            <w:tcW w:w="1701" w:type="dxa"/>
            <w:shd w:val="clear" w:color="auto" w:fill="D9D9D9" w:themeFill="background1" w:themeFillShade="D9"/>
          </w:tcPr>
          <w:p w14:paraId="65445C7C" w14:textId="77777777" w:rsidR="003970DF" w:rsidRPr="00D816A7" w:rsidRDefault="003970DF" w:rsidP="0013662E">
            <w:pPr>
              <w:spacing w:after="120"/>
              <w:rPr>
                <w:sz w:val="20"/>
                <w:szCs w:val="20"/>
              </w:rPr>
            </w:pPr>
            <w:r w:rsidRPr="00D816A7">
              <w:rPr>
                <w:sz w:val="20"/>
                <w:szCs w:val="20"/>
              </w:rPr>
              <w:t>Sardines à l’huile d’olive</w:t>
            </w:r>
          </w:p>
        </w:tc>
        <w:tc>
          <w:tcPr>
            <w:tcW w:w="1701" w:type="dxa"/>
            <w:shd w:val="clear" w:color="auto" w:fill="D9D9D9" w:themeFill="background1" w:themeFillShade="D9"/>
          </w:tcPr>
          <w:p w14:paraId="0A9CFDCE" w14:textId="77777777" w:rsidR="003970DF" w:rsidRPr="00D816A7" w:rsidRDefault="003970DF" w:rsidP="0013662E">
            <w:pPr>
              <w:spacing w:after="120"/>
              <w:rPr>
                <w:sz w:val="20"/>
                <w:szCs w:val="20"/>
              </w:rPr>
            </w:pPr>
            <w:r w:rsidRPr="00D816A7">
              <w:rPr>
                <w:sz w:val="20"/>
                <w:szCs w:val="20"/>
                <w:lang w:val="fr-BE"/>
              </w:rPr>
              <w:t>Maquereaux à l’huile d’olive</w:t>
            </w:r>
          </w:p>
        </w:tc>
        <w:tc>
          <w:tcPr>
            <w:tcW w:w="1701" w:type="dxa"/>
            <w:shd w:val="clear" w:color="auto" w:fill="auto"/>
          </w:tcPr>
          <w:p w14:paraId="43C18BDF" w14:textId="77777777" w:rsidR="003970DF" w:rsidRPr="00D816A7" w:rsidRDefault="003970DF" w:rsidP="0013662E">
            <w:pPr>
              <w:spacing w:after="120"/>
              <w:rPr>
                <w:sz w:val="20"/>
                <w:szCs w:val="20"/>
                <w:lang w:val="fr-BE"/>
              </w:rPr>
            </w:pPr>
            <w:r w:rsidRPr="00D816A7">
              <w:rPr>
                <w:sz w:val="20"/>
                <w:szCs w:val="20"/>
                <w:lang w:val="fr-BE"/>
              </w:rPr>
              <w:t>Maquereaux à l’huile d’olive</w:t>
            </w:r>
          </w:p>
        </w:tc>
        <w:tc>
          <w:tcPr>
            <w:tcW w:w="1701" w:type="dxa"/>
            <w:shd w:val="clear" w:color="auto" w:fill="D9D9D9" w:themeFill="background1" w:themeFillShade="D9"/>
          </w:tcPr>
          <w:p w14:paraId="731FC127" w14:textId="77777777" w:rsidR="003970DF" w:rsidRPr="00D816A7" w:rsidRDefault="003970DF" w:rsidP="0013662E">
            <w:pPr>
              <w:spacing w:after="120"/>
              <w:rPr>
                <w:sz w:val="20"/>
                <w:szCs w:val="20"/>
                <w:lang w:val="fr-BE"/>
              </w:rPr>
            </w:pPr>
            <w:r w:rsidRPr="00D816A7">
              <w:rPr>
                <w:sz w:val="20"/>
                <w:szCs w:val="20"/>
                <w:lang w:val="fr-BE"/>
              </w:rPr>
              <w:t>Maquereaux à l’huile de tournesol</w:t>
            </w:r>
          </w:p>
        </w:tc>
        <w:tc>
          <w:tcPr>
            <w:tcW w:w="1701" w:type="dxa"/>
            <w:shd w:val="clear" w:color="auto" w:fill="D9D9D9" w:themeFill="background1" w:themeFillShade="D9"/>
          </w:tcPr>
          <w:p w14:paraId="2441D886"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Sardines à l’huile d’olive</w:t>
            </w:r>
          </w:p>
        </w:tc>
      </w:tr>
      <w:tr w:rsidR="003970DF" w:rsidRPr="00D816A7" w14:paraId="2404BEAC" w14:textId="77777777" w:rsidTr="0013662E">
        <w:trPr>
          <w:jc w:val="center"/>
        </w:trPr>
        <w:tc>
          <w:tcPr>
            <w:tcW w:w="1701" w:type="dxa"/>
            <w:shd w:val="clear" w:color="auto" w:fill="auto"/>
          </w:tcPr>
          <w:p w14:paraId="14C6D74D" w14:textId="77777777" w:rsidR="003970DF" w:rsidRPr="00D816A7" w:rsidRDefault="003970DF" w:rsidP="0013662E">
            <w:pPr>
              <w:spacing w:after="120"/>
              <w:rPr>
                <w:sz w:val="20"/>
                <w:szCs w:val="20"/>
              </w:rPr>
            </w:pPr>
            <w:r w:rsidRPr="00D816A7">
              <w:rPr>
                <w:sz w:val="20"/>
                <w:szCs w:val="20"/>
              </w:rPr>
              <w:t>Filets de maquereau à la sauce tomate</w:t>
            </w:r>
          </w:p>
        </w:tc>
        <w:tc>
          <w:tcPr>
            <w:tcW w:w="1701" w:type="dxa"/>
            <w:shd w:val="clear" w:color="auto" w:fill="D9D9D9" w:themeFill="background1" w:themeFillShade="D9"/>
          </w:tcPr>
          <w:p w14:paraId="2B3E742C" w14:textId="77777777" w:rsidR="003970DF" w:rsidRPr="00D816A7" w:rsidRDefault="003970DF" w:rsidP="0013662E">
            <w:pPr>
              <w:spacing w:after="120"/>
              <w:rPr>
                <w:sz w:val="20"/>
                <w:szCs w:val="20"/>
              </w:rPr>
            </w:pPr>
            <w:r w:rsidRPr="00D816A7">
              <w:rPr>
                <w:sz w:val="20"/>
                <w:szCs w:val="20"/>
              </w:rPr>
              <w:t>Lentilles</w:t>
            </w:r>
          </w:p>
        </w:tc>
        <w:tc>
          <w:tcPr>
            <w:tcW w:w="1701" w:type="dxa"/>
            <w:shd w:val="clear" w:color="auto" w:fill="D9D9D9" w:themeFill="background1" w:themeFillShade="D9"/>
          </w:tcPr>
          <w:p w14:paraId="15FB959A" w14:textId="77777777" w:rsidR="003970DF" w:rsidRPr="00D816A7" w:rsidRDefault="003970DF" w:rsidP="0013662E">
            <w:pPr>
              <w:spacing w:after="120"/>
              <w:rPr>
                <w:sz w:val="20"/>
                <w:szCs w:val="20"/>
              </w:rPr>
            </w:pPr>
            <w:r w:rsidRPr="00D816A7">
              <w:rPr>
                <w:sz w:val="20"/>
                <w:szCs w:val="20"/>
                <w:lang w:val="fr-BE"/>
              </w:rPr>
              <w:t>Pois chiches</w:t>
            </w:r>
          </w:p>
        </w:tc>
        <w:tc>
          <w:tcPr>
            <w:tcW w:w="1701" w:type="dxa"/>
            <w:shd w:val="clear" w:color="auto" w:fill="D9D9D9" w:themeFill="background1" w:themeFillShade="D9"/>
          </w:tcPr>
          <w:p w14:paraId="6FA6F1B6" w14:textId="77777777" w:rsidR="003970DF" w:rsidRPr="00D816A7" w:rsidRDefault="003970DF" w:rsidP="0013662E">
            <w:pPr>
              <w:spacing w:after="120"/>
              <w:rPr>
                <w:sz w:val="20"/>
                <w:szCs w:val="20"/>
                <w:lang w:val="fr-BE"/>
              </w:rPr>
            </w:pPr>
            <w:r w:rsidRPr="00D816A7">
              <w:rPr>
                <w:sz w:val="20"/>
                <w:szCs w:val="20"/>
                <w:lang w:val="fr-BE"/>
              </w:rPr>
              <w:t>Haricots blancs</w:t>
            </w:r>
          </w:p>
        </w:tc>
        <w:tc>
          <w:tcPr>
            <w:tcW w:w="1701" w:type="dxa"/>
            <w:shd w:val="clear" w:color="auto" w:fill="D9D9D9" w:themeFill="background1" w:themeFillShade="D9"/>
          </w:tcPr>
          <w:p w14:paraId="7293B8DE" w14:textId="77777777" w:rsidR="003970DF" w:rsidRPr="00D816A7" w:rsidRDefault="003970DF" w:rsidP="0013662E">
            <w:pPr>
              <w:spacing w:after="120"/>
              <w:rPr>
                <w:sz w:val="20"/>
                <w:szCs w:val="20"/>
                <w:lang w:val="fr-BE"/>
              </w:rPr>
            </w:pPr>
            <w:r w:rsidRPr="00D816A7">
              <w:rPr>
                <w:sz w:val="20"/>
                <w:szCs w:val="20"/>
                <w:lang w:val="fr-BE"/>
              </w:rPr>
              <w:t>Haricots rouges</w:t>
            </w:r>
          </w:p>
        </w:tc>
        <w:tc>
          <w:tcPr>
            <w:tcW w:w="1701" w:type="dxa"/>
            <w:shd w:val="clear" w:color="auto" w:fill="D9D9D9" w:themeFill="background1" w:themeFillShade="D9"/>
          </w:tcPr>
          <w:p w14:paraId="28281044"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Pois chiches</w:t>
            </w:r>
          </w:p>
        </w:tc>
      </w:tr>
      <w:tr w:rsidR="003970DF" w:rsidRPr="00D816A7" w14:paraId="43857828" w14:textId="77777777" w:rsidTr="0013662E">
        <w:trPr>
          <w:jc w:val="center"/>
        </w:trPr>
        <w:tc>
          <w:tcPr>
            <w:tcW w:w="1701" w:type="dxa"/>
            <w:shd w:val="clear" w:color="auto" w:fill="auto"/>
          </w:tcPr>
          <w:p w14:paraId="65138846" w14:textId="77777777" w:rsidR="003970DF" w:rsidRPr="00D816A7" w:rsidRDefault="003970DF" w:rsidP="0013662E">
            <w:pPr>
              <w:spacing w:after="120"/>
              <w:rPr>
                <w:bCs/>
                <w:sz w:val="20"/>
                <w:szCs w:val="20"/>
              </w:rPr>
            </w:pPr>
            <w:r w:rsidRPr="00D816A7">
              <w:rPr>
                <w:sz w:val="20"/>
                <w:szCs w:val="20"/>
              </w:rPr>
              <w:t>Carbonnades de bœuf</w:t>
            </w:r>
          </w:p>
        </w:tc>
        <w:tc>
          <w:tcPr>
            <w:tcW w:w="1701" w:type="dxa"/>
            <w:shd w:val="clear" w:color="auto" w:fill="D9D9D9" w:themeFill="background1" w:themeFillShade="D9"/>
          </w:tcPr>
          <w:p w14:paraId="395FE3AF" w14:textId="77777777" w:rsidR="003970DF" w:rsidRPr="00D816A7" w:rsidRDefault="003970DF" w:rsidP="0013662E">
            <w:pPr>
              <w:spacing w:after="120"/>
              <w:rPr>
                <w:bCs/>
                <w:sz w:val="20"/>
                <w:szCs w:val="20"/>
              </w:rPr>
            </w:pPr>
            <w:r w:rsidRPr="00D816A7">
              <w:rPr>
                <w:bCs/>
                <w:sz w:val="20"/>
                <w:szCs w:val="20"/>
              </w:rPr>
              <w:t>Poulet en sauce</w:t>
            </w:r>
          </w:p>
        </w:tc>
        <w:tc>
          <w:tcPr>
            <w:tcW w:w="1701" w:type="dxa"/>
            <w:shd w:val="clear" w:color="auto" w:fill="auto"/>
          </w:tcPr>
          <w:p w14:paraId="2EAE8CE3" w14:textId="77777777" w:rsidR="003970DF" w:rsidRPr="00D816A7" w:rsidRDefault="003970DF" w:rsidP="0013662E">
            <w:pPr>
              <w:spacing w:after="120"/>
              <w:rPr>
                <w:bCs/>
                <w:sz w:val="20"/>
                <w:szCs w:val="20"/>
              </w:rPr>
            </w:pPr>
            <w:r w:rsidRPr="00D816A7">
              <w:rPr>
                <w:sz w:val="20"/>
                <w:szCs w:val="20"/>
                <w:lang w:val="fr-BE"/>
              </w:rPr>
              <w:t>Poulet en sauce</w:t>
            </w:r>
          </w:p>
        </w:tc>
        <w:tc>
          <w:tcPr>
            <w:tcW w:w="1701" w:type="dxa"/>
            <w:shd w:val="clear" w:color="auto" w:fill="D9D9D9" w:themeFill="background1" w:themeFillShade="D9"/>
          </w:tcPr>
          <w:p w14:paraId="795FB1E9" w14:textId="77777777" w:rsidR="003970DF" w:rsidRPr="00D816A7" w:rsidRDefault="003970DF" w:rsidP="0013662E">
            <w:pPr>
              <w:spacing w:after="120"/>
              <w:rPr>
                <w:sz w:val="20"/>
                <w:szCs w:val="20"/>
                <w:lang w:val="fr-BE"/>
              </w:rPr>
            </w:pPr>
            <w:r w:rsidRPr="00D816A7">
              <w:rPr>
                <w:sz w:val="20"/>
                <w:szCs w:val="20"/>
                <w:lang w:val="fr-BE"/>
              </w:rPr>
              <w:t>Poulet aux olives et citron</w:t>
            </w:r>
          </w:p>
        </w:tc>
        <w:tc>
          <w:tcPr>
            <w:tcW w:w="1701" w:type="dxa"/>
            <w:shd w:val="clear" w:color="auto" w:fill="FFFFFF" w:themeFill="background1"/>
          </w:tcPr>
          <w:p w14:paraId="6739227D" w14:textId="77777777" w:rsidR="003970DF" w:rsidRPr="00D816A7" w:rsidRDefault="003970DF" w:rsidP="0013662E">
            <w:pPr>
              <w:spacing w:after="120"/>
              <w:rPr>
                <w:sz w:val="20"/>
                <w:szCs w:val="20"/>
                <w:lang w:val="fr-BE"/>
              </w:rPr>
            </w:pPr>
            <w:r w:rsidRPr="00D816A7">
              <w:rPr>
                <w:sz w:val="20"/>
                <w:szCs w:val="20"/>
                <w:lang w:val="fr-BE"/>
              </w:rPr>
              <w:t>Poulet aux olives et citron</w:t>
            </w:r>
          </w:p>
        </w:tc>
        <w:tc>
          <w:tcPr>
            <w:tcW w:w="1701" w:type="dxa"/>
            <w:shd w:val="clear" w:color="auto" w:fill="D9D9D9" w:themeFill="background1" w:themeFillShade="D9"/>
          </w:tcPr>
          <w:p w14:paraId="15ED1684"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Chili con carne</w:t>
            </w:r>
          </w:p>
        </w:tc>
      </w:tr>
      <w:tr w:rsidR="003970DF" w:rsidRPr="00D816A7" w14:paraId="49DE6D84" w14:textId="77777777" w:rsidTr="0013662E">
        <w:trPr>
          <w:jc w:val="center"/>
        </w:trPr>
        <w:tc>
          <w:tcPr>
            <w:tcW w:w="1701" w:type="dxa"/>
            <w:shd w:val="clear" w:color="auto" w:fill="auto"/>
          </w:tcPr>
          <w:p w14:paraId="725F64D4" w14:textId="77777777" w:rsidR="003970DF" w:rsidRPr="00D816A7" w:rsidRDefault="003970DF" w:rsidP="0013662E">
            <w:pPr>
              <w:spacing w:after="120"/>
              <w:rPr>
                <w:bCs/>
                <w:sz w:val="20"/>
                <w:szCs w:val="20"/>
              </w:rPr>
            </w:pPr>
            <w:r w:rsidRPr="00D816A7">
              <w:rPr>
                <w:sz w:val="20"/>
                <w:szCs w:val="20"/>
              </w:rPr>
              <w:t>Macaronis</w:t>
            </w:r>
          </w:p>
        </w:tc>
        <w:tc>
          <w:tcPr>
            <w:tcW w:w="1701" w:type="dxa"/>
            <w:shd w:val="clear" w:color="auto" w:fill="D9D9D9" w:themeFill="background1" w:themeFillShade="D9"/>
          </w:tcPr>
          <w:p w14:paraId="50AC1219" w14:textId="77777777" w:rsidR="003970DF" w:rsidRPr="00D816A7" w:rsidRDefault="003970DF" w:rsidP="0013662E">
            <w:pPr>
              <w:spacing w:after="120"/>
              <w:rPr>
                <w:bCs/>
                <w:sz w:val="20"/>
                <w:szCs w:val="20"/>
              </w:rPr>
            </w:pPr>
            <w:r w:rsidRPr="00D816A7">
              <w:rPr>
                <w:bCs/>
                <w:sz w:val="20"/>
                <w:szCs w:val="20"/>
              </w:rPr>
              <w:t xml:space="preserve">2 types de pâtes: spaghetti et </w:t>
            </w:r>
            <w:proofErr w:type="spellStart"/>
            <w:r w:rsidRPr="00D816A7">
              <w:rPr>
                <w:bCs/>
                <w:sz w:val="20"/>
                <w:szCs w:val="20"/>
              </w:rPr>
              <w:t>spirelli</w:t>
            </w:r>
            <w:proofErr w:type="spellEnd"/>
            <w:r w:rsidRPr="00D816A7">
              <w:rPr>
                <w:bCs/>
                <w:sz w:val="20"/>
                <w:szCs w:val="20"/>
              </w:rPr>
              <w:t xml:space="preserve"> </w:t>
            </w:r>
          </w:p>
        </w:tc>
        <w:tc>
          <w:tcPr>
            <w:tcW w:w="1701" w:type="dxa"/>
            <w:shd w:val="clear" w:color="auto" w:fill="D9D9D9" w:themeFill="background1" w:themeFillShade="D9"/>
          </w:tcPr>
          <w:p w14:paraId="743F374C" w14:textId="77777777" w:rsidR="003970DF" w:rsidRPr="00D816A7" w:rsidRDefault="003970DF" w:rsidP="0013662E">
            <w:pPr>
              <w:spacing w:after="120"/>
              <w:rPr>
                <w:bCs/>
                <w:sz w:val="20"/>
                <w:szCs w:val="20"/>
              </w:rPr>
            </w:pPr>
            <w:r w:rsidRPr="00D816A7">
              <w:rPr>
                <w:bCs/>
                <w:sz w:val="20"/>
                <w:szCs w:val="20"/>
              </w:rPr>
              <w:t>Pâtes : Penne</w:t>
            </w:r>
          </w:p>
        </w:tc>
        <w:tc>
          <w:tcPr>
            <w:tcW w:w="1701" w:type="dxa"/>
            <w:shd w:val="clear" w:color="auto" w:fill="D9D9D9" w:themeFill="background1" w:themeFillShade="D9"/>
          </w:tcPr>
          <w:p w14:paraId="3839663B" w14:textId="77777777" w:rsidR="003970DF" w:rsidRPr="00D816A7" w:rsidRDefault="003970DF" w:rsidP="0013662E">
            <w:pPr>
              <w:spacing w:after="120"/>
              <w:rPr>
                <w:bCs/>
                <w:sz w:val="20"/>
                <w:szCs w:val="20"/>
              </w:rPr>
            </w:pPr>
            <w:r w:rsidRPr="00D816A7">
              <w:rPr>
                <w:bCs/>
                <w:sz w:val="20"/>
                <w:szCs w:val="20"/>
              </w:rPr>
              <w:t>Pâtes : spaghetti biologiques</w:t>
            </w:r>
          </w:p>
        </w:tc>
        <w:tc>
          <w:tcPr>
            <w:tcW w:w="1701" w:type="dxa"/>
            <w:shd w:val="clear" w:color="auto" w:fill="FFFFFF" w:themeFill="background1"/>
          </w:tcPr>
          <w:p w14:paraId="0D13B696" w14:textId="77777777" w:rsidR="003970DF" w:rsidRPr="00D816A7" w:rsidRDefault="003970DF" w:rsidP="0013662E">
            <w:pPr>
              <w:spacing w:after="120"/>
              <w:rPr>
                <w:bCs/>
                <w:sz w:val="20"/>
                <w:szCs w:val="20"/>
              </w:rPr>
            </w:pPr>
            <w:r w:rsidRPr="00D816A7">
              <w:rPr>
                <w:bCs/>
                <w:sz w:val="20"/>
                <w:szCs w:val="20"/>
              </w:rPr>
              <w:t>Pâtes : spaghetti biologiques</w:t>
            </w:r>
          </w:p>
        </w:tc>
        <w:tc>
          <w:tcPr>
            <w:tcW w:w="1701" w:type="dxa"/>
            <w:shd w:val="clear" w:color="auto" w:fill="FFFFFF" w:themeFill="background1"/>
          </w:tcPr>
          <w:p w14:paraId="4850411A"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Pâtes: spaghetti</w:t>
            </w:r>
          </w:p>
        </w:tc>
      </w:tr>
      <w:tr w:rsidR="003970DF" w:rsidRPr="00D816A7" w14:paraId="1F96BF26" w14:textId="77777777" w:rsidTr="0013662E">
        <w:trPr>
          <w:jc w:val="center"/>
        </w:trPr>
        <w:tc>
          <w:tcPr>
            <w:tcW w:w="1701" w:type="dxa"/>
            <w:shd w:val="clear" w:color="auto" w:fill="auto"/>
          </w:tcPr>
          <w:p w14:paraId="751C5072" w14:textId="77777777" w:rsidR="003970DF" w:rsidRPr="00D816A7" w:rsidRDefault="003970DF" w:rsidP="0013662E">
            <w:pPr>
              <w:spacing w:after="120"/>
              <w:rPr>
                <w:sz w:val="20"/>
                <w:szCs w:val="20"/>
              </w:rPr>
            </w:pPr>
            <w:r w:rsidRPr="00D816A7">
              <w:rPr>
                <w:sz w:val="20"/>
                <w:szCs w:val="20"/>
              </w:rPr>
              <w:t xml:space="preserve">Flocons de pommes de terre </w:t>
            </w:r>
          </w:p>
        </w:tc>
        <w:tc>
          <w:tcPr>
            <w:tcW w:w="1701" w:type="dxa"/>
            <w:shd w:val="clear" w:color="auto" w:fill="D9D9D9" w:themeFill="background1" w:themeFillShade="D9"/>
          </w:tcPr>
          <w:p w14:paraId="5A470A0B" w14:textId="77777777" w:rsidR="003970DF" w:rsidRPr="00D816A7" w:rsidRDefault="003970DF" w:rsidP="0013662E">
            <w:pPr>
              <w:spacing w:after="120"/>
              <w:rPr>
                <w:sz w:val="20"/>
                <w:szCs w:val="20"/>
              </w:rPr>
            </w:pPr>
            <w:r w:rsidRPr="00D816A7">
              <w:rPr>
                <w:sz w:val="20"/>
                <w:szCs w:val="20"/>
              </w:rPr>
              <w:t>Semoule</w:t>
            </w:r>
          </w:p>
        </w:tc>
        <w:tc>
          <w:tcPr>
            <w:tcW w:w="1701" w:type="dxa"/>
            <w:shd w:val="clear" w:color="auto" w:fill="D9D9D9" w:themeFill="background1" w:themeFillShade="D9"/>
          </w:tcPr>
          <w:p w14:paraId="72591FBC" w14:textId="77777777" w:rsidR="003970DF" w:rsidRPr="00D816A7" w:rsidRDefault="003970DF" w:rsidP="0013662E">
            <w:pPr>
              <w:spacing w:after="120"/>
              <w:rPr>
                <w:sz w:val="20"/>
                <w:szCs w:val="20"/>
              </w:rPr>
            </w:pPr>
            <w:r w:rsidRPr="00D816A7">
              <w:rPr>
                <w:sz w:val="20"/>
                <w:szCs w:val="20"/>
              </w:rPr>
              <w:t>Pâtes Farfalle</w:t>
            </w:r>
          </w:p>
        </w:tc>
        <w:tc>
          <w:tcPr>
            <w:tcW w:w="1701" w:type="dxa"/>
            <w:shd w:val="clear" w:color="auto" w:fill="auto"/>
          </w:tcPr>
          <w:p w14:paraId="60236409" w14:textId="77777777" w:rsidR="003970DF" w:rsidRPr="00D816A7" w:rsidRDefault="003970DF" w:rsidP="0013662E">
            <w:pPr>
              <w:spacing w:after="120"/>
              <w:rPr>
                <w:sz w:val="20"/>
                <w:szCs w:val="20"/>
              </w:rPr>
            </w:pPr>
            <w:r w:rsidRPr="00D816A7">
              <w:rPr>
                <w:sz w:val="20"/>
                <w:szCs w:val="20"/>
              </w:rPr>
              <w:t>Pâtes : coquillettes</w:t>
            </w:r>
          </w:p>
        </w:tc>
        <w:tc>
          <w:tcPr>
            <w:tcW w:w="1701" w:type="dxa"/>
          </w:tcPr>
          <w:p w14:paraId="48C1871C" w14:textId="77777777" w:rsidR="003970DF" w:rsidRPr="00D816A7" w:rsidRDefault="003970DF" w:rsidP="0013662E">
            <w:pPr>
              <w:spacing w:after="120"/>
              <w:rPr>
                <w:sz w:val="20"/>
                <w:szCs w:val="20"/>
              </w:rPr>
            </w:pPr>
            <w:r w:rsidRPr="00D816A7">
              <w:rPr>
                <w:sz w:val="20"/>
                <w:szCs w:val="20"/>
              </w:rPr>
              <w:t>Pâtes : proposition libre</w:t>
            </w:r>
          </w:p>
        </w:tc>
        <w:tc>
          <w:tcPr>
            <w:tcW w:w="1701" w:type="dxa"/>
            <w:shd w:val="clear" w:color="auto" w:fill="808080" w:themeFill="background1" w:themeFillShade="80"/>
          </w:tcPr>
          <w:p w14:paraId="43690ED8" w14:textId="77777777" w:rsidR="003970DF" w:rsidRPr="00D816A7" w:rsidRDefault="003970DF" w:rsidP="0013662E">
            <w:pPr>
              <w:spacing w:after="120"/>
              <w:rPr>
                <w:rFonts w:cstheme="minorHAnsi"/>
                <w:color w:val="000000"/>
                <w:sz w:val="20"/>
                <w:szCs w:val="20"/>
              </w:rPr>
            </w:pPr>
          </w:p>
          <w:p w14:paraId="306B4DDC" w14:textId="77777777" w:rsidR="003970DF" w:rsidRPr="00D816A7" w:rsidRDefault="003970DF" w:rsidP="0013662E">
            <w:pPr>
              <w:spacing w:after="120"/>
              <w:jc w:val="center"/>
              <w:rPr>
                <w:rFonts w:cstheme="minorHAnsi"/>
                <w:sz w:val="20"/>
                <w:szCs w:val="20"/>
              </w:rPr>
            </w:pPr>
          </w:p>
        </w:tc>
      </w:tr>
      <w:tr w:rsidR="003970DF" w:rsidRPr="00D816A7" w14:paraId="3124F80F" w14:textId="77777777" w:rsidTr="0013662E">
        <w:trPr>
          <w:jc w:val="center"/>
        </w:trPr>
        <w:tc>
          <w:tcPr>
            <w:tcW w:w="1701" w:type="dxa"/>
            <w:shd w:val="clear" w:color="auto" w:fill="auto"/>
          </w:tcPr>
          <w:p w14:paraId="752FE08E" w14:textId="77777777" w:rsidR="003970DF" w:rsidRPr="00D816A7" w:rsidRDefault="003970DF" w:rsidP="0013662E">
            <w:pPr>
              <w:spacing w:after="120"/>
              <w:rPr>
                <w:bCs/>
                <w:sz w:val="20"/>
                <w:szCs w:val="20"/>
              </w:rPr>
            </w:pPr>
            <w:r w:rsidRPr="00D816A7">
              <w:rPr>
                <w:sz w:val="20"/>
                <w:szCs w:val="20"/>
              </w:rPr>
              <w:t xml:space="preserve">Tomates pelées </w:t>
            </w:r>
          </w:p>
        </w:tc>
        <w:tc>
          <w:tcPr>
            <w:tcW w:w="1701" w:type="dxa"/>
          </w:tcPr>
          <w:p w14:paraId="48C699ED" w14:textId="77777777" w:rsidR="003970DF" w:rsidRPr="00D816A7" w:rsidRDefault="003970DF" w:rsidP="0013662E">
            <w:pPr>
              <w:spacing w:after="120"/>
              <w:rPr>
                <w:bCs/>
                <w:sz w:val="20"/>
                <w:szCs w:val="20"/>
              </w:rPr>
            </w:pPr>
            <w:r w:rsidRPr="00D816A7">
              <w:rPr>
                <w:bCs/>
                <w:sz w:val="20"/>
                <w:szCs w:val="20"/>
              </w:rPr>
              <w:t>Tomates pelées</w:t>
            </w:r>
          </w:p>
        </w:tc>
        <w:tc>
          <w:tcPr>
            <w:tcW w:w="1701" w:type="dxa"/>
          </w:tcPr>
          <w:p w14:paraId="060BFA22" w14:textId="77777777" w:rsidR="003970DF" w:rsidRPr="00D816A7" w:rsidRDefault="003970DF" w:rsidP="0013662E">
            <w:pPr>
              <w:spacing w:after="120"/>
              <w:rPr>
                <w:bCs/>
                <w:sz w:val="20"/>
                <w:szCs w:val="20"/>
              </w:rPr>
            </w:pPr>
            <w:r w:rsidRPr="00D816A7">
              <w:rPr>
                <w:bCs/>
                <w:sz w:val="20"/>
                <w:szCs w:val="20"/>
              </w:rPr>
              <w:t>Tomates pelées</w:t>
            </w:r>
          </w:p>
        </w:tc>
        <w:tc>
          <w:tcPr>
            <w:tcW w:w="1701" w:type="dxa"/>
            <w:shd w:val="clear" w:color="auto" w:fill="auto"/>
          </w:tcPr>
          <w:p w14:paraId="1487A672" w14:textId="77777777" w:rsidR="003970DF" w:rsidRPr="00D816A7" w:rsidRDefault="003970DF" w:rsidP="0013662E">
            <w:pPr>
              <w:spacing w:after="120"/>
              <w:rPr>
                <w:bCs/>
                <w:sz w:val="20"/>
                <w:szCs w:val="20"/>
              </w:rPr>
            </w:pPr>
            <w:r w:rsidRPr="00D816A7">
              <w:rPr>
                <w:bCs/>
                <w:sz w:val="20"/>
                <w:szCs w:val="20"/>
              </w:rPr>
              <w:t>Tomates pelées</w:t>
            </w:r>
          </w:p>
        </w:tc>
        <w:tc>
          <w:tcPr>
            <w:tcW w:w="1701" w:type="dxa"/>
          </w:tcPr>
          <w:p w14:paraId="330930D1" w14:textId="77777777" w:rsidR="003970DF" w:rsidRPr="00D816A7" w:rsidRDefault="003970DF" w:rsidP="0013662E">
            <w:pPr>
              <w:spacing w:after="120"/>
              <w:rPr>
                <w:bCs/>
                <w:sz w:val="20"/>
                <w:szCs w:val="20"/>
              </w:rPr>
            </w:pPr>
            <w:r w:rsidRPr="00D816A7">
              <w:rPr>
                <w:bCs/>
                <w:sz w:val="20"/>
                <w:szCs w:val="20"/>
              </w:rPr>
              <w:t>Tomates pelées</w:t>
            </w:r>
          </w:p>
        </w:tc>
        <w:tc>
          <w:tcPr>
            <w:tcW w:w="1701" w:type="dxa"/>
          </w:tcPr>
          <w:p w14:paraId="02A28DC2"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 xml:space="preserve">Tomates pelées </w:t>
            </w:r>
          </w:p>
        </w:tc>
      </w:tr>
      <w:tr w:rsidR="003970DF" w:rsidRPr="00D816A7" w14:paraId="33A67AC6" w14:textId="77777777" w:rsidTr="0013662E">
        <w:trPr>
          <w:jc w:val="center"/>
        </w:trPr>
        <w:tc>
          <w:tcPr>
            <w:tcW w:w="1701" w:type="dxa"/>
            <w:shd w:val="clear" w:color="auto" w:fill="7F7F7F" w:themeFill="text1" w:themeFillTint="80"/>
          </w:tcPr>
          <w:p w14:paraId="724D3436" w14:textId="77777777" w:rsidR="003970DF" w:rsidRPr="00D816A7" w:rsidRDefault="003970DF" w:rsidP="0013662E">
            <w:pPr>
              <w:spacing w:after="120"/>
              <w:rPr>
                <w:bCs/>
                <w:sz w:val="20"/>
                <w:szCs w:val="20"/>
              </w:rPr>
            </w:pPr>
            <w:r w:rsidRPr="00D816A7">
              <w:rPr>
                <w:sz w:val="20"/>
                <w:szCs w:val="20"/>
              </w:rPr>
              <w:t xml:space="preserve">Petits pois et carottes </w:t>
            </w:r>
          </w:p>
        </w:tc>
        <w:tc>
          <w:tcPr>
            <w:tcW w:w="1701" w:type="dxa"/>
            <w:shd w:val="clear" w:color="auto" w:fill="D9D9D9" w:themeFill="background1" w:themeFillShade="D9"/>
          </w:tcPr>
          <w:p w14:paraId="16D8E784" w14:textId="77777777" w:rsidR="003970DF" w:rsidRPr="00D816A7" w:rsidRDefault="003970DF" w:rsidP="0013662E">
            <w:pPr>
              <w:spacing w:after="120"/>
              <w:rPr>
                <w:bCs/>
                <w:sz w:val="20"/>
                <w:szCs w:val="20"/>
              </w:rPr>
            </w:pPr>
            <w:r w:rsidRPr="00D816A7">
              <w:rPr>
                <w:sz w:val="20"/>
                <w:szCs w:val="20"/>
              </w:rPr>
              <w:t>Haricots verts très fins</w:t>
            </w:r>
          </w:p>
        </w:tc>
        <w:tc>
          <w:tcPr>
            <w:tcW w:w="1701" w:type="dxa"/>
            <w:shd w:val="clear" w:color="auto" w:fill="D9D9D9" w:themeFill="background1" w:themeFillShade="D9"/>
          </w:tcPr>
          <w:p w14:paraId="1A367C03" w14:textId="77777777" w:rsidR="003970DF" w:rsidRPr="00D816A7" w:rsidRDefault="003970DF" w:rsidP="0013662E">
            <w:pPr>
              <w:spacing w:after="120"/>
              <w:rPr>
                <w:sz w:val="20"/>
                <w:szCs w:val="20"/>
              </w:rPr>
            </w:pPr>
            <w:r w:rsidRPr="00D816A7">
              <w:rPr>
                <w:sz w:val="20"/>
                <w:szCs w:val="20"/>
              </w:rPr>
              <w:t>Haricots verts très fins</w:t>
            </w:r>
          </w:p>
        </w:tc>
        <w:tc>
          <w:tcPr>
            <w:tcW w:w="1701" w:type="dxa"/>
            <w:shd w:val="clear" w:color="auto" w:fill="auto"/>
          </w:tcPr>
          <w:p w14:paraId="37403663" w14:textId="77777777" w:rsidR="003970DF" w:rsidRPr="00D816A7" w:rsidRDefault="003970DF" w:rsidP="0013662E">
            <w:pPr>
              <w:spacing w:after="120"/>
              <w:rPr>
                <w:sz w:val="20"/>
                <w:szCs w:val="20"/>
              </w:rPr>
            </w:pPr>
            <w:r w:rsidRPr="00D816A7">
              <w:rPr>
                <w:sz w:val="20"/>
                <w:szCs w:val="20"/>
              </w:rPr>
              <w:t>Haricots verts très fins</w:t>
            </w:r>
          </w:p>
        </w:tc>
        <w:tc>
          <w:tcPr>
            <w:tcW w:w="1701" w:type="dxa"/>
          </w:tcPr>
          <w:p w14:paraId="35734FC1" w14:textId="77777777" w:rsidR="003970DF" w:rsidRPr="00D816A7" w:rsidRDefault="003970DF" w:rsidP="0013662E">
            <w:pPr>
              <w:spacing w:after="120"/>
              <w:rPr>
                <w:sz w:val="20"/>
                <w:szCs w:val="20"/>
              </w:rPr>
            </w:pPr>
            <w:r w:rsidRPr="00D816A7">
              <w:rPr>
                <w:sz w:val="20"/>
                <w:szCs w:val="20"/>
              </w:rPr>
              <w:t>Haricots verts très fins</w:t>
            </w:r>
          </w:p>
        </w:tc>
        <w:tc>
          <w:tcPr>
            <w:tcW w:w="1701" w:type="dxa"/>
          </w:tcPr>
          <w:p w14:paraId="23C76626"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Haricots verts très fins</w:t>
            </w:r>
          </w:p>
        </w:tc>
      </w:tr>
      <w:tr w:rsidR="003970DF" w:rsidRPr="00D816A7" w14:paraId="724A669F" w14:textId="77777777" w:rsidTr="0013662E">
        <w:trPr>
          <w:jc w:val="center"/>
        </w:trPr>
        <w:tc>
          <w:tcPr>
            <w:tcW w:w="1701" w:type="dxa"/>
            <w:shd w:val="clear" w:color="auto" w:fill="auto"/>
          </w:tcPr>
          <w:p w14:paraId="14C0D5E6" w14:textId="77777777" w:rsidR="003970DF" w:rsidRPr="00D816A7" w:rsidRDefault="003970DF" w:rsidP="0013662E">
            <w:pPr>
              <w:spacing w:after="120"/>
              <w:rPr>
                <w:bCs/>
                <w:sz w:val="20"/>
                <w:szCs w:val="20"/>
              </w:rPr>
            </w:pPr>
            <w:r w:rsidRPr="00D816A7">
              <w:rPr>
                <w:sz w:val="20"/>
                <w:szCs w:val="20"/>
              </w:rPr>
              <w:t>Champignons</w:t>
            </w:r>
          </w:p>
        </w:tc>
        <w:tc>
          <w:tcPr>
            <w:tcW w:w="1701" w:type="dxa"/>
            <w:shd w:val="clear" w:color="auto" w:fill="D9D9D9" w:themeFill="background1" w:themeFillShade="D9"/>
          </w:tcPr>
          <w:p w14:paraId="44DA9579" w14:textId="77777777" w:rsidR="003970DF" w:rsidRPr="00D816A7" w:rsidRDefault="003970DF" w:rsidP="0013662E">
            <w:pPr>
              <w:spacing w:after="120"/>
              <w:rPr>
                <w:bCs/>
                <w:sz w:val="20"/>
                <w:szCs w:val="20"/>
              </w:rPr>
            </w:pPr>
            <w:r w:rsidRPr="00D816A7">
              <w:rPr>
                <w:bCs/>
                <w:sz w:val="20"/>
                <w:szCs w:val="20"/>
              </w:rPr>
              <w:t>Fromage fond de type vache qui rit</w:t>
            </w:r>
          </w:p>
        </w:tc>
        <w:tc>
          <w:tcPr>
            <w:tcW w:w="1701" w:type="dxa"/>
            <w:shd w:val="clear" w:color="auto" w:fill="D9D9D9" w:themeFill="background1" w:themeFillShade="D9"/>
          </w:tcPr>
          <w:p w14:paraId="10A51049" w14:textId="77777777" w:rsidR="003970DF" w:rsidRPr="00D816A7" w:rsidRDefault="003970DF" w:rsidP="0013662E">
            <w:pPr>
              <w:spacing w:after="120"/>
              <w:rPr>
                <w:bCs/>
                <w:sz w:val="20"/>
                <w:szCs w:val="20"/>
              </w:rPr>
            </w:pPr>
            <w:r w:rsidRPr="00D816A7">
              <w:rPr>
                <w:bCs/>
                <w:sz w:val="20"/>
                <w:szCs w:val="20"/>
              </w:rPr>
              <w:t>Fromage fond de type vache qui rit</w:t>
            </w:r>
          </w:p>
        </w:tc>
        <w:tc>
          <w:tcPr>
            <w:tcW w:w="1701" w:type="dxa"/>
            <w:shd w:val="clear" w:color="auto" w:fill="auto"/>
          </w:tcPr>
          <w:p w14:paraId="276E8561" w14:textId="77777777" w:rsidR="003970DF" w:rsidRPr="00D816A7" w:rsidRDefault="003970DF" w:rsidP="0013662E">
            <w:pPr>
              <w:spacing w:after="120"/>
              <w:rPr>
                <w:bCs/>
                <w:sz w:val="20"/>
                <w:szCs w:val="20"/>
              </w:rPr>
            </w:pPr>
            <w:r w:rsidRPr="00D816A7">
              <w:rPr>
                <w:bCs/>
                <w:sz w:val="20"/>
                <w:szCs w:val="20"/>
              </w:rPr>
              <w:t>Fromage fond de type vache qui rit</w:t>
            </w:r>
          </w:p>
        </w:tc>
        <w:tc>
          <w:tcPr>
            <w:tcW w:w="1701" w:type="dxa"/>
          </w:tcPr>
          <w:p w14:paraId="55FFB14E" w14:textId="77777777" w:rsidR="003970DF" w:rsidRPr="00D816A7" w:rsidRDefault="003970DF" w:rsidP="0013662E">
            <w:pPr>
              <w:spacing w:after="120"/>
              <w:rPr>
                <w:bCs/>
                <w:sz w:val="20"/>
                <w:szCs w:val="20"/>
              </w:rPr>
            </w:pPr>
            <w:r w:rsidRPr="00D816A7">
              <w:rPr>
                <w:bCs/>
                <w:sz w:val="20"/>
                <w:szCs w:val="20"/>
              </w:rPr>
              <w:t>Fromage fond de type vache qui rit</w:t>
            </w:r>
          </w:p>
        </w:tc>
        <w:tc>
          <w:tcPr>
            <w:tcW w:w="1701" w:type="dxa"/>
            <w:shd w:val="clear" w:color="auto" w:fill="808080" w:themeFill="background1" w:themeFillShade="80"/>
          </w:tcPr>
          <w:p w14:paraId="4D41D9B9" w14:textId="77777777" w:rsidR="003970DF" w:rsidRPr="00D816A7" w:rsidRDefault="003970DF" w:rsidP="0013662E">
            <w:pPr>
              <w:spacing w:after="120"/>
              <w:rPr>
                <w:rFonts w:cstheme="minorHAnsi"/>
                <w:color w:val="000000"/>
                <w:sz w:val="20"/>
                <w:szCs w:val="20"/>
              </w:rPr>
            </w:pPr>
          </w:p>
        </w:tc>
      </w:tr>
      <w:tr w:rsidR="003970DF" w:rsidRPr="00D816A7" w14:paraId="5862D7C2" w14:textId="77777777" w:rsidTr="0013662E">
        <w:trPr>
          <w:jc w:val="center"/>
        </w:trPr>
        <w:tc>
          <w:tcPr>
            <w:tcW w:w="1701" w:type="dxa"/>
            <w:shd w:val="clear" w:color="auto" w:fill="auto"/>
          </w:tcPr>
          <w:p w14:paraId="2B4FC87D" w14:textId="77777777" w:rsidR="003970DF" w:rsidRPr="00D816A7" w:rsidRDefault="003970DF" w:rsidP="0013662E">
            <w:pPr>
              <w:spacing w:after="120"/>
              <w:rPr>
                <w:bCs/>
                <w:sz w:val="20"/>
                <w:szCs w:val="20"/>
              </w:rPr>
            </w:pPr>
            <w:r w:rsidRPr="00D816A7">
              <w:rPr>
                <w:sz w:val="20"/>
                <w:szCs w:val="20"/>
              </w:rPr>
              <w:t>Cocktail de fruit au sirop léger</w:t>
            </w:r>
          </w:p>
        </w:tc>
        <w:tc>
          <w:tcPr>
            <w:tcW w:w="1701" w:type="dxa"/>
            <w:shd w:val="clear" w:color="auto" w:fill="D9D9D9" w:themeFill="background1" w:themeFillShade="D9"/>
          </w:tcPr>
          <w:p w14:paraId="2ECB3E73" w14:textId="77777777" w:rsidR="003970DF" w:rsidRPr="00D816A7" w:rsidRDefault="003970DF" w:rsidP="0013662E">
            <w:pPr>
              <w:spacing w:after="120"/>
              <w:rPr>
                <w:bCs/>
                <w:sz w:val="20"/>
                <w:szCs w:val="20"/>
              </w:rPr>
            </w:pPr>
            <w:r w:rsidRPr="00D816A7">
              <w:rPr>
                <w:bCs/>
                <w:sz w:val="20"/>
                <w:szCs w:val="20"/>
              </w:rPr>
              <w:t>Mousseline de pommes</w:t>
            </w:r>
          </w:p>
        </w:tc>
        <w:tc>
          <w:tcPr>
            <w:tcW w:w="1701" w:type="dxa"/>
            <w:shd w:val="clear" w:color="auto" w:fill="D9D9D9" w:themeFill="background1" w:themeFillShade="D9"/>
          </w:tcPr>
          <w:p w14:paraId="46278FDA" w14:textId="77777777" w:rsidR="003970DF" w:rsidRPr="00D816A7" w:rsidRDefault="003970DF" w:rsidP="0013662E">
            <w:pPr>
              <w:spacing w:after="120"/>
              <w:rPr>
                <w:bCs/>
                <w:sz w:val="20"/>
                <w:szCs w:val="20"/>
              </w:rPr>
            </w:pPr>
            <w:r w:rsidRPr="00D816A7">
              <w:rPr>
                <w:bCs/>
                <w:sz w:val="20"/>
                <w:szCs w:val="20"/>
              </w:rPr>
              <w:t>Mousseline de pommes</w:t>
            </w:r>
          </w:p>
        </w:tc>
        <w:tc>
          <w:tcPr>
            <w:tcW w:w="1701" w:type="dxa"/>
            <w:shd w:val="clear" w:color="auto" w:fill="auto"/>
          </w:tcPr>
          <w:p w14:paraId="76C6825F" w14:textId="77777777" w:rsidR="003970DF" w:rsidRPr="00D816A7" w:rsidRDefault="003970DF" w:rsidP="0013662E">
            <w:pPr>
              <w:spacing w:after="120"/>
              <w:rPr>
                <w:bCs/>
                <w:sz w:val="20"/>
                <w:szCs w:val="20"/>
              </w:rPr>
            </w:pPr>
            <w:r w:rsidRPr="00D816A7">
              <w:rPr>
                <w:bCs/>
                <w:sz w:val="20"/>
                <w:szCs w:val="20"/>
              </w:rPr>
              <w:t>Mousseline de pommes</w:t>
            </w:r>
          </w:p>
        </w:tc>
        <w:tc>
          <w:tcPr>
            <w:tcW w:w="1701" w:type="dxa"/>
          </w:tcPr>
          <w:p w14:paraId="38847118" w14:textId="77777777" w:rsidR="003970DF" w:rsidRPr="00D816A7" w:rsidRDefault="003970DF" w:rsidP="0013662E">
            <w:pPr>
              <w:spacing w:after="120"/>
              <w:rPr>
                <w:bCs/>
                <w:sz w:val="20"/>
                <w:szCs w:val="20"/>
              </w:rPr>
            </w:pPr>
            <w:r w:rsidRPr="00D816A7">
              <w:rPr>
                <w:bCs/>
                <w:sz w:val="20"/>
                <w:szCs w:val="20"/>
              </w:rPr>
              <w:t>Mousseline de pommes</w:t>
            </w:r>
          </w:p>
        </w:tc>
        <w:tc>
          <w:tcPr>
            <w:tcW w:w="1701" w:type="dxa"/>
            <w:shd w:val="clear" w:color="auto" w:fill="808080" w:themeFill="background1" w:themeFillShade="80"/>
          </w:tcPr>
          <w:p w14:paraId="4BF385DA" w14:textId="77777777" w:rsidR="003970DF" w:rsidRPr="00D816A7" w:rsidRDefault="003970DF" w:rsidP="0013662E">
            <w:pPr>
              <w:spacing w:after="120"/>
              <w:rPr>
                <w:rFonts w:cstheme="minorHAnsi"/>
                <w:color w:val="000000"/>
                <w:sz w:val="20"/>
                <w:szCs w:val="20"/>
              </w:rPr>
            </w:pPr>
          </w:p>
        </w:tc>
      </w:tr>
      <w:tr w:rsidR="003970DF" w:rsidRPr="00D816A7" w14:paraId="514D5C94" w14:textId="77777777" w:rsidTr="0013662E">
        <w:trPr>
          <w:jc w:val="center"/>
        </w:trPr>
        <w:tc>
          <w:tcPr>
            <w:tcW w:w="1701" w:type="dxa"/>
            <w:shd w:val="clear" w:color="auto" w:fill="auto"/>
          </w:tcPr>
          <w:p w14:paraId="62FC05F7" w14:textId="77777777" w:rsidR="003970DF" w:rsidRPr="00D816A7" w:rsidRDefault="003970DF" w:rsidP="0013662E">
            <w:pPr>
              <w:spacing w:after="120"/>
              <w:rPr>
                <w:sz w:val="20"/>
                <w:szCs w:val="20"/>
              </w:rPr>
            </w:pPr>
            <w:r w:rsidRPr="00D816A7">
              <w:rPr>
                <w:sz w:val="20"/>
                <w:szCs w:val="20"/>
              </w:rPr>
              <w:t>Huile d'arachide</w:t>
            </w:r>
          </w:p>
        </w:tc>
        <w:tc>
          <w:tcPr>
            <w:tcW w:w="1701" w:type="dxa"/>
            <w:shd w:val="clear" w:color="auto" w:fill="D9D9D9" w:themeFill="background1" w:themeFillShade="D9"/>
          </w:tcPr>
          <w:p w14:paraId="797DC26C" w14:textId="77777777" w:rsidR="003970DF" w:rsidRPr="00D816A7" w:rsidRDefault="003970DF" w:rsidP="0013662E">
            <w:pPr>
              <w:spacing w:after="120"/>
              <w:rPr>
                <w:sz w:val="20"/>
                <w:szCs w:val="20"/>
              </w:rPr>
            </w:pPr>
            <w:r w:rsidRPr="00D816A7">
              <w:rPr>
                <w:sz w:val="20"/>
                <w:szCs w:val="20"/>
              </w:rPr>
              <w:t>Huile d’olive</w:t>
            </w:r>
          </w:p>
        </w:tc>
        <w:tc>
          <w:tcPr>
            <w:tcW w:w="1701" w:type="dxa"/>
            <w:shd w:val="clear" w:color="auto" w:fill="D9D9D9" w:themeFill="background1" w:themeFillShade="D9"/>
          </w:tcPr>
          <w:p w14:paraId="6898A670" w14:textId="77777777" w:rsidR="003970DF" w:rsidRPr="00D816A7" w:rsidRDefault="003970DF" w:rsidP="0013662E">
            <w:pPr>
              <w:spacing w:after="120"/>
              <w:rPr>
                <w:sz w:val="20"/>
                <w:szCs w:val="20"/>
              </w:rPr>
            </w:pPr>
            <w:r w:rsidRPr="00D816A7">
              <w:rPr>
                <w:sz w:val="20"/>
                <w:szCs w:val="20"/>
              </w:rPr>
              <w:t>Huile d’olive</w:t>
            </w:r>
          </w:p>
        </w:tc>
        <w:tc>
          <w:tcPr>
            <w:tcW w:w="1701" w:type="dxa"/>
            <w:shd w:val="clear" w:color="auto" w:fill="auto"/>
          </w:tcPr>
          <w:p w14:paraId="4336049C" w14:textId="77777777" w:rsidR="003970DF" w:rsidRPr="00D816A7" w:rsidRDefault="003970DF" w:rsidP="0013662E">
            <w:pPr>
              <w:spacing w:after="120"/>
              <w:rPr>
                <w:sz w:val="20"/>
                <w:szCs w:val="20"/>
              </w:rPr>
            </w:pPr>
            <w:r w:rsidRPr="00D816A7">
              <w:rPr>
                <w:sz w:val="20"/>
                <w:szCs w:val="20"/>
              </w:rPr>
              <w:t>Huile d’olive</w:t>
            </w:r>
          </w:p>
        </w:tc>
        <w:tc>
          <w:tcPr>
            <w:tcW w:w="1701" w:type="dxa"/>
          </w:tcPr>
          <w:p w14:paraId="0A5B9A0F" w14:textId="77777777" w:rsidR="003970DF" w:rsidRPr="00D816A7" w:rsidRDefault="003970DF" w:rsidP="0013662E">
            <w:pPr>
              <w:spacing w:after="120"/>
              <w:rPr>
                <w:sz w:val="20"/>
                <w:szCs w:val="20"/>
              </w:rPr>
            </w:pPr>
            <w:r w:rsidRPr="00D816A7">
              <w:rPr>
                <w:sz w:val="20"/>
                <w:szCs w:val="20"/>
              </w:rPr>
              <w:t>Huile d’olive</w:t>
            </w:r>
          </w:p>
        </w:tc>
        <w:tc>
          <w:tcPr>
            <w:tcW w:w="1701" w:type="dxa"/>
          </w:tcPr>
          <w:p w14:paraId="7731EC91"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Huile d’olive</w:t>
            </w:r>
          </w:p>
        </w:tc>
      </w:tr>
      <w:tr w:rsidR="003970DF" w:rsidRPr="00D816A7" w14:paraId="7BFF24B9" w14:textId="77777777" w:rsidTr="0013662E">
        <w:trPr>
          <w:jc w:val="center"/>
        </w:trPr>
        <w:tc>
          <w:tcPr>
            <w:tcW w:w="1701" w:type="dxa"/>
            <w:shd w:val="clear" w:color="auto" w:fill="auto"/>
          </w:tcPr>
          <w:p w14:paraId="1FE574CE" w14:textId="77777777" w:rsidR="003970DF" w:rsidRPr="00D816A7" w:rsidRDefault="003970DF" w:rsidP="0013662E">
            <w:pPr>
              <w:spacing w:after="120"/>
              <w:rPr>
                <w:bCs/>
                <w:sz w:val="20"/>
                <w:szCs w:val="20"/>
              </w:rPr>
            </w:pPr>
            <w:r w:rsidRPr="00D816A7">
              <w:rPr>
                <w:sz w:val="20"/>
                <w:szCs w:val="20"/>
              </w:rPr>
              <w:t>Confiture extra aux quatre fruits rouges</w:t>
            </w:r>
          </w:p>
        </w:tc>
        <w:tc>
          <w:tcPr>
            <w:tcW w:w="1701" w:type="dxa"/>
            <w:shd w:val="clear" w:color="auto" w:fill="D9D9D9" w:themeFill="background1" w:themeFillShade="D9"/>
          </w:tcPr>
          <w:p w14:paraId="40BED0E9" w14:textId="77777777" w:rsidR="003970DF" w:rsidRPr="00D816A7" w:rsidRDefault="003970DF" w:rsidP="0013662E">
            <w:pPr>
              <w:spacing w:after="120"/>
              <w:rPr>
                <w:bCs/>
                <w:sz w:val="20"/>
                <w:szCs w:val="20"/>
              </w:rPr>
            </w:pPr>
            <w:r w:rsidRPr="00D816A7">
              <w:rPr>
                <w:bCs/>
                <w:sz w:val="20"/>
                <w:szCs w:val="20"/>
              </w:rPr>
              <w:t>Confiture de fraises</w:t>
            </w:r>
          </w:p>
        </w:tc>
        <w:tc>
          <w:tcPr>
            <w:tcW w:w="1701" w:type="dxa"/>
            <w:shd w:val="clear" w:color="auto" w:fill="D9D9D9" w:themeFill="background1" w:themeFillShade="D9"/>
          </w:tcPr>
          <w:p w14:paraId="73615ED2" w14:textId="77777777" w:rsidR="003970DF" w:rsidRPr="00D816A7" w:rsidRDefault="003970DF" w:rsidP="0013662E">
            <w:pPr>
              <w:spacing w:after="120"/>
              <w:rPr>
                <w:bCs/>
                <w:sz w:val="20"/>
                <w:szCs w:val="20"/>
              </w:rPr>
            </w:pPr>
            <w:r w:rsidRPr="00D816A7">
              <w:rPr>
                <w:bCs/>
                <w:sz w:val="20"/>
                <w:szCs w:val="20"/>
              </w:rPr>
              <w:t>Confiture de fraises</w:t>
            </w:r>
          </w:p>
        </w:tc>
        <w:tc>
          <w:tcPr>
            <w:tcW w:w="1701" w:type="dxa"/>
            <w:shd w:val="clear" w:color="auto" w:fill="auto"/>
          </w:tcPr>
          <w:p w14:paraId="797F98DE" w14:textId="77777777" w:rsidR="003970DF" w:rsidRPr="00D816A7" w:rsidRDefault="003970DF" w:rsidP="0013662E">
            <w:pPr>
              <w:spacing w:after="120"/>
              <w:rPr>
                <w:bCs/>
                <w:sz w:val="20"/>
                <w:szCs w:val="20"/>
              </w:rPr>
            </w:pPr>
            <w:r w:rsidRPr="00D816A7">
              <w:rPr>
                <w:bCs/>
                <w:sz w:val="20"/>
                <w:szCs w:val="20"/>
              </w:rPr>
              <w:t>Confiture aux 4 fruits rouges</w:t>
            </w:r>
          </w:p>
        </w:tc>
        <w:tc>
          <w:tcPr>
            <w:tcW w:w="1701" w:type="dxa"/>
          </w:tcPr>
          <w:p w14:paraId="2F188325" w14:textId="77777777" w:rsidR="003970DF" w:rsidRPr="00D816A7" w:rsidRDefault="003970DF" w:rsidP="0013662E">
            <w:pPr>
              <w:spacing w:after="120"/>
              <w:rPr>
                <w:bCs/>
                <w:sz w:val="20"/>
                <w:szCs w:val="20"/>
              </w:rPr>
            </w:pPr>
            <w:r w:rsidRPr="00D816A7">
              <w:rPr>
                <w:bCs/>
                <w:sz w:val="20"/>
                <w:szCs w:val="20"/>
              </w:rPr>
              <w:t>Confiture de fraises</w:t>
            </w:r>
          </w:p>
        </w:tc>
        <w:tc>
          <w:tcPr>
            <w:tcW w:w="1701" w:type="dxa"/>
          </w:tcPr>
          <w:p w14:paraId="5A6BFE14"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Confiture de fraises</w:t>
            </w:r>
          </w:p>
        </w:tc>
      </w:tr>
      <w:tr w:rsidR="003970DF" w:rsidRPr="00D816A7" w14:paraId="553B65A6" w14:textId="77777777" w:rsidTr="0013662E">
        <w:trPr>
          <w:jc w:val="center"/>
        </w:trPr>
        <w:tc>
          <w:tcPr>
            <w:tcW w:w="1701" w:type="dxa"/>
            <w:shd w:val="clear" w:color="auto" w:fill="auto"/>
          </w:tcPr>
          <w:p w14:paraId="0630B6C9" w14:textId="77777777" w:rsidR="003970DF" w:rsidRPr="00D816A7" w:rsidRDefault="003970DF" w:rsidP="0013662E">
            <w:pPr>
              <w:spacing w:after="120"/>
              <w:rPr>
                <w:bCs/>
                <w:sz w:val="20"/>
                <w:szCs w:val="20"/>
              </w:rPr>
            </w:pPr>
            <w:r w:rsidRPr="00D816A7">
              <w:rPr>
                <w:sz w:val="20"/>
                <w:szCs w:val="20"/>
              </w:rPr>
              <w:t>Céréales pour petit-déjeuner (blé soufflé enrobé de miel)</w:t>
            </w:r>
          </w:p>
        </w:tc>
        <w:tc>
          <w:tcPr>
            <w:tcW w:w="1701" w:type="dxa"/>
            <w:shd w:val="clear" w:color="auto" w:fill="D9D9D9" w:themeFill="background1" w:themeFillShade="D9"/>
          </w:tcPr>
          <w:p w14:paraId="15E0EDF3" w14:textId="77777777" w:rsidR="003970DF" w:rsidRPr="00D816A7" w:rsidRDefault="003970DF" w:rsidP="0013662E">
            <w:pPr>
              <w:spacing w:after="120"/>
              <w:rPr>
                <w:bCs/>
                <w:sz w:val="20"/>
                <w:szCs w:val="20"/>
              </w:rPr>
            </w:pPr>
            <w:r w:rsidRPr="00D816A7">
              <w:rPr>
                <w:bCs/>
                <w:sz w:val="20"/>
                <w:szCs w:val="20"/>
              </w:rPr>
              <w:t>Pétales de mais sucrés</w:t>
            </w:r>
          </w:p>
        </w:tc>
        <w:tc>
          <w:tcPr>
            <w:tcW w:w="1701" w:type="dxa"/>
            <w:shd w:val="clear" w:color="auto" w:fill="FFFFFF" w:themeFill="background1"/>
          </w:tcPr>
          <w:p w14:paraId="71154E34" w14:textId="77777777" w:rsidR="003970DF" w:rsidRPr="00D816A7" w:rsidRDefault="003970DF" w:rsidP="0013662E">
            <w:pPr>
              <w:spacing w:after="120"/>
              <w:rPr>
                <w:bCs/>
                <w:sz w:val="20"/>
                <w:szCs w:val="20"/>
              </w:rPr>
            </w:pPr>
            <w:r w:rsidRPr="00D816A7">
              <w:rPr>
                <w:bCs/>
                <w:sz w:val="20"/>
                <w:szCs w:val="20"/>
              </w:rPr>
              <w:t>Farine de blé</w:t>
            </w:r>
          </w:p>
        </w:tc>
        <w:tc>
          <w:tcPr>
            <w:tcW w:w="1701" w:type="dxa"/>
            <w:shd w:val="clear" w:color="auto" w:fill="auto"/>
          </w:tcPr>
          <w:p w14:paraId="5966134E" w14:textId="77777777" w:rsidR="003970DF" w:rsidRPr="00D816A7" w:rsidRDefault="003970DF" w:rsidP="0013662E">
            <w:pPr>
              <w:spacing w:after="120"/>
              <w:rPr>
                <w:bCs/>
                <w:sz w:val="20"/>
                <w:szCs w:val="20"/>
              </w:rPr>
            </w:pPr>
            <w:r w:rsidRPr="00D816A7">
              <w:rPr>
                <w:bCs/>
                <w:sz w:val="20"/>
                <w:szCs w:val="20"/>
              </w:rPr>
              <w:t>Farine de blé</w:t>
            </w:r>
          </w:p>
        </w:tc>
        <w:tc>
          <w:tcPr>
            <w:tcW w:w="1701" w:type="dxa"/>
          </w:tcPr>
          <w:p w14:paraId="3BFF7F43" w14:textId="77777777" w:rsidR="003970DF" w:rsidRPr="00D816A7" w:rsidRDefault="003970DF" w:rsidP="0013662E">
            <w:pPr>
              <w:spacing w:after="120"/>
              <w:rPr>
                <w:bCs/>
                <w:sz w:val="20"/>
                <w:szCs w:val="20"/>
              </w:rPr>
            </w:pPr>
            <w:r w:rsidRPr="00D816A7">
              <w:rPr>
                <w:bCs/>
                <w:sz w:val="20"/>
                <w:szCs w:val="20"/>
              </w:rPr>
              <w:t>Farine de blé</w:t>
            </w:r>
          </w:p>
        </w:tc>
        <w:tc>
          <w:tcPr>
            <w:tcW w:w="1701" w:type="dxa"/>
          </w:tcPr>
          <w:p w14:paraId="53C204B5"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Farine de blé</w:t>
            </w:r>
          </w:p>
        </w:tc>
      </w:tr>
      <w:tr w:rsidR="003970DF" w:rsidRPr="00D816A7" w14:paraId="3E247907" w14:textId="77777777" w:rsidTr="0013662E">
        <w:trPr>
          <w:jc w:val="center"/>
        </w:trPr>
        <w:tc>
          <w:tcPr>
            <w:tcW w:w="1701" w:type="dxa"/>
          </w:tcPr>
          <w:p w14:paraId="62B77F99" w14:textId="77777777" w:rsidR="003970DF" w:rsidRPr="00D816A7" w:rsidRDefault="003970DF" w:rsidP="0013662E">
            <w:pPr>
              <w:spacing w:after="120"/>
              <w:rPr>
                <w:sz w:val="20"/>
                <w:szCs w:val="20"/>
              </w:rPr>
            </w:pPr>
            <w:r w:rsidRPr="00D816A7">
              <w:rPr>
                <w:sz w:val="20"/>
                <w:szCs w:val="20"/>
              </w:rPr>
              <w:t>Poudre de pudding à la vanille</w:t>
            </w:r>
          </w:p>
        </w:tc>
        <w:tc>
          <w:tcPr>
            <w:tcW w:w="1701" w:type="dxa"/>
            <w:shd w:val="clear" w:color="auto" w:fill="D9D9D9" w:themeFill="background1" w:themeFillShade="D9"/>
          </w:tcPr>
          <w:p w14:paraId="34A6F8CF" w14:textId="77777777" w:rsidR="003970DF" w:rsidRPr="00D816A7" w:rsidRDefault="003970DF" w:rsidP="0013662E">
            <w:pPr>
              <w:spacing w:after="120"/>
              <w:rPr>
                <w:bCs/>
                <w:sz w:val="20"/>
                <w:szCs w:val="20"/>
              </w:rPr>
            </w:pPr>
            <w:r w:rsidRPr="00D816A7">
              <w:rPr>
                <w:bCs/>
                <w:sz w:val="20"/>
                <w:szCs w:val="20"/>
              </w:rPr>
              <w:t>Pétales de blé au chocolat</w:t>
            </w:r>
          </w:p>
        </w:tc>
        <w:tc>
          <w:tcPr>
            <w:tcW w:w="1701" w:type="dxa"/>
            <w:shd w:val="clear" w:color="auto" w:fill="FFFFFF" w:themeFill="background1"/>
          </w:tcPr>
          <w:p w14:paraId="04A3EA14" w14:textId="77777777" w:rsidR="003970DF" w:rsidRPr="00D816A7" w:rsidRDefault="003970DF" w:rsidP="0013662E">
            <w:pPr>
              <w:spacing w:after="120"/>
              <w:rPr>
                <w:bCs/>
                <w:sz w:val="20"/>
                <w:szCs w:val="20"/>
              </w:rPr>
            </w:pPr>
            <w:r w:rsidRPr="00D816A7">
              <w:rPr>
                <w:sz w:val="20"/>
                <w:szCs w:val="20"/>
                <w:lang w:val="fr-BE"/>
              </w:rPr>
              <w:t>Pétales de blé au chocolat</w:t>
            </w:r>
          </w:p>
        </w:tc>
        <w:tc>
          <w:tcPr>
            <w:tcW w:w="1701" w:type="dxa"/>
            <w:shd w:val="clear" w:color="auto" w:fill="D9D9D9" w:themeFill="background1" w:themeFillShade="D9"/>
          </w:tcPr>
          <w:p w14:paraId="1F57C2AE" w14:textId="77777777" w:rsidR="003970DF" w:rsidRPr="00D816A7" w:rsidRDefault="003970DF" w:rsidP="0013662E">
            <w:pPr>
              <w:spacing w:after="120"/>
              <w:rPr>
                <w:sz w:val="20"/>
                <w:szCs w:val="20"/>
                <w:lang w:val="fr-BE"/>
              </w:rPr>
            </w:pPr>
            <w:r w:rsidRPr="00D816A7">
              <w:rPr>
                <w:sz w:val="20"/>
                <w:szCs w:val="20"/>
                <w:lang w:val="fr-BE"/>
              </w:rPr>
              <w:t>Pétales de blé aux copeaux de chocolat</w:t>
            </w:r>
          </w:p>
        </w:tc>
        <w:tc>
          <w:tcPr>
            <w:tcW w:w="1701" w:type="dxa"/>
            <w:shd w:val="clear" w:color="auto" w:fill="D9D9D9" w:themeFill="background1" w:themeFillShade="D9"/>
          </w:tcPr>
          <w:p w14:paraId="04D456A5" w14:textId="77777777" w:rsidR="003970DF" w:rsidRPr="00D816A7" w:rsidRDefault="003970DF" w:rsidP="0013662E">
            <w:pPr>
              <w:spacing w:after="120"/>
              <w:rPr>
                <w:sz w:val="20"/>
                <w:szCs w:val="20"/>
                <w:lang w:val="fr-BE"/>
              </w:rPr>
            </w:pPr>
            <w:r w:rsidRPr="00D816A7">
              <w:rPr>
                <w:sz w:val="20"/>
                <w:szCs w:val="20"/>
                <w:lang w:val="fr-BE"/>
              </w:rPr>
              <w:t>Muesli aux fruits secs</w:t>
            </w:r>
          </w:p>
        </w:tc>
        <w:tc>
          <w:tcPr>
            <w:tcW w:w="1701" w:type="dxa"/>
            <w:shd w:val="clear" w:color="auto" w:fill="D9D9D9" w:themeFill="background1" w:themeFillShade="D9"/>
          </w:tcPr>
          <w:p w14:paraId="610CABB7" w14:textId="77777777" w:rsidR="003970DF" w:rsidRPr="00D816A7" w:rsidRDefault="003970DF" w:rsidP="0013662E">
            <w:pPr>
              <w:spacing w:after="120"/>
              <w:rPr>
                <w:rFonts w:cstheme="minorHAnsi"/>
                <w:color w:val="000000"/>
                <w:sz w:val="20"/>
                <w:szCs w:val="20"/>
              </w:rPr>
            </w:pPr>
            <w:r w:rsidRPr="00D816A7">
              <w:rPr>
                <w:bCs/>
                <w:sz w:val="20"/>
                <w:szCs w:val="20"/>
              </w:rPr>
              <w:t>Pétales de blé au chocolat</w:t>
            </w:r>
          </w:p>
        </w:tc>
      </w:tr>
      <w:tr w:rsidR="003970DF" w:rsidRPr="00D816A7" w14:paraId="1997C21D" w14:textId="77777777" w:rsidTr="0013662E">
        <w:trPr>
          <w:jc w:val="center"/>
        </w:trPr>
        <w:tc>
          <w:tcPr>
            <w:tcW w:w="1701" w:type="dxa"/>
            <w:vMerge w:val="restart"/>
            <w:shd w:val="clear" w:color="auto" w:fill="7F7F7F" w:themeFill="text1" w:themeFillTint="80"/>
          </w:tcPr>
          <w:p w14:paraId="1843CA73" w14:textId="77777777" w:rsidR="003970DF" w:rsidRPr="00D816A7" w:rsidRDefault="003970DF" w:rsidP="0013662E">
            <w:pPr>
              <w:spacing w:after="120"/>
              <w:rPr>
                <w:bCs/>
                <w:sz w:val="20"/>
                <w:szCs w:val="20"/>
              </w:rPr>
            </w:pPr>
          </w:p>
        </w:tc>
        <w:tc>
          <w:tcPr>
            <w:tcW w:w="1701" w:type="dxa"/>
            <w:shd w:val="clear" w:color="auto" w:fill="D9D9D9" w:themeFill="background1" w:themeFillShade="D9"/>
          </w:tcPr>
          <w:p w14:paraId="7BBA6D7F" w14:textId="77777777" w:rsidR="003970DF" w:rsidRPr="00D816A7" w:rsidRDefault="003970DF" w:rsidP="0013662E">
            <w:pPr>
              <w:spacing w:after="120"/>
              <w:rPr>
                <w:bCs/>
                <w:sz w:val="20"/>
                <w:szCs w:val="20"/>
              </w:rPr>
            </w:pPr>
            <w:r w:rsidRPr="00D816A7">
              <w:rPr>
                <w:bCs/>
                <w:sz w:val="20"/>
                <w:szCs w:val="20"/>
              </w:rPr>
              <w:t>Chocolat au lait (tablettes)</w:t>
            </w:r>
          </w:p>
        </w:tc>
        <w:tc>
          <w:tcPr>
            <w:tcW w:w="1701" w:type="dxa"/>
            <w:shd w:val="clear" w:color="auto" w:fill="FFFFFF" w:themeFill="background1"/>
          </w:tcPr>
          <w:p w14:paraId="3A07AB88" w14:textId="77777777" w:rsidR="003970DF" w:rsidRPr="00D816A7" w:rsidRDefault="003970DF" w:rsidP="0013662E">
            <w:pPr>
              <w:spacing w:after="120"/>
              <w:rPr>
                <w:bCs/>
                <w:sz w:val="20"/>
                <w:szCs w:val="20"/>
              </w:rPr>
            </w:pPr>
            <w:r w:rsidRPr="00D816A7">
              <w:rPr>
                <w:sz w:val="20"/>
                <w:szCs w:val="20"/>
                <w:lang w:val="fr-BE"/>
              </w:rPr>
              <w:t>Chocolat noir issu du commerce équitable </w:t>
            </w:r>
          </w:p>
        </w:tc>
        <w:tc>
          <w:tcPr>
            <w:tcW w:w="1701" w:type="dxa"/>
            <w:shd w:val="clear" w:color="auto" w:fill="auto"/>
          </w:tcPr>
          <w:p w14:paraId="534C46C3" w14:textId="77777777" w:rsidR="003970DF" w:rsidRPr="00D816A7" w:rsidRDefault="003970DF" w:rsidP="0013662E">
            <w:pPr>
              <w:spacing w:after="120"/>
              <w:rPr>
                <w:sz w:val="20"/>
                <w:szCs w:val="20"/>
                <w:lang w:val="fr-BE"/>
              </w:rPr>
            </w:pPr>
            <w:r w:rsidRPr="00D816A7">
              <w:rPr>
                <w:sz w:val="20"/>
                <w:szCs w:val="20"/>
                <w:lang w:val="fr-BE"/>
              </w:rPr>
              <w:t>Chocolat noir issu du commerce équitable </w:t>
            </w:r>
          </w:p>
        </w:tc>
        <w:tc>
          <w:tcPr>
            <w:tcW w:w="1701" w:type="dxa"/>
          </w:tcPr>
          <w:p w14:paraId="3043962F" w14:textId="77777777" w:rsidR="003970DF" w:rsidRPr="00D816A7" w:rsidRDefault="003970DF" w:rsidP="0013662E">
            <w:pPr>
              <w:spacing w:after="120"/>
              <w:rPr>
                <w:sz w:val="20"/>
                <w:szCs w:val="20"/>
                <w:lang w:val="fr-BE"/>
              </w:rPr>
            </w:pPr>
            <w:r w:rsidRPr="00D816A7">
              <w:rPr>
                <w:sz w:val="20"/>
                <w:szCs w:val="20"/>
                <w:lang w:val="fr-BE"/>
              </w:rPr>
              <w:t>Chocolat noir issu du commerce équitable </w:t>
            </w:r>
          </w:p>
        </w:tc>
        <w:tc>
          <w:tcPr>
            <w:tcW w:w="1701" w:type="dxa"/>
            <w:shd w:val="clear" w:color="auto" w:fill="D9D9D9" w:themeFill="background1" w:themeFillShade="D9"/>
          </w:tcPr>
          <w:p w14:paraId="2BE55FC5"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Chocolat au lait issu du commerce équitable</w:t>
            </w:r>
          </w:p>
        </w:tc>
      </w:tr>
      <w:tr w:rsidR="003970DF" w:rsidRPr="00D816A7" w14:paraId="38AE389A" w14:textId="77777777" w:rsidTr="0013662E">
        <w:trPr>
          <w:jc w:val="center"/>
        </w:trPr>
        <w:tc>
          <w:tcPr>
            <w:tcW w:w="1701" w:type="dxa"/>
            <w:vMerge/>
            <w:shd w:val="clear" w:color="auto" w:fill="7F7F7F" w:themeFill="text1" w:themeFillTint="80"/>
          </w:tcPr>
          <w:p w14:paraId="6DFE9931" w14:textId="77777777" w:rsidR="003970DF" w:rsidRPr="00D816A7" w:rsidRDefault="003970DF" w:rsidP="0013662E">
            <w:pPr>
              <w:spacing w:after="120"/>
              <w:rPr>
                <w:bCs/>
                <w:sz w:val="20"/>
                <w:szCs w:val="20"/>
              </w:rPr>
            </w:pPr>
          </w:p>
        </w:tc>
        <w:tc>
          <w:tcPr>
            <w:tcW w:w="1701" w:type="dxa"/>
            <w:vMerge w:val="restart"/>
            <w:shd w:val="clear" w:color="auto" w:fill="7F7F7F" w:themeFill="text1" w:themeFillTint="80"/>
          </w:tcPr>
          <w:p w14:paraId="5B47D1A7" w14:textId="77777777" w:rsidR="003970DF" w:rsidRPr="00D816A7" w:rsidRDefault="003970DF" w:rsidP="0013662E">
            <w:pPr>
              <w:spacing w:after="120"/>
              <w:rPr>
                <w:bCs/>
                <w:sz w:val="20"/>
                <w:szCs w:val="20"/>
              </w:rPr>
            </w:pPr>
          </w:p>
        </w:tc>
        <w:tc>
          <w:tcPr>
            <w:tcW w:w="1701" w:type="dxa"/>
            <w:shd w:val="clear" w:color="auto" w:fill="FFFFFF" w:themeFill="background1"/>
          </w:tcPr>
          <w:p w14:paraId="6D42E063" w14:textId="77777777" w:rsidR="003970DF" w:rsidRPr="00D816A7" w:rsidRDefault="003970DF" w:rsidP="0013662E">
            <w:pPr>
              <w:spacing w:after="120"/>
              <w:rPr>
                <w:sz w:val="20"/>
                <w:szCs w:val="20"/>
                <w:lang w:val="fr-BE"/>
              </w:rPr>
            </w:pPr>
            <w:r w:rsidRPr="00D816A7">
              <w:rPr>
                <w:bCs/>
                <w:sz w:val="20"/>
                <w:szCs w:val="20"/>
              </w:rPr>
              <w:t>Soupe de tomates-légumes au bouillon de légumes</w:t>
            </w:r>
          </w:p>
        </w:tc>
        <w:tc>
          <w:tcPr>
            <w:tcW w:w="1701" w:type="dxa"/>
            <w:shd w:val="clear" w:color="auto" w:fill="D9D9D9" w:themeFill="background1" w:themeFillShade="D9"/>
          </w:tcPr>
          <w:p w14:paraId="39A7254F" w14:textId="77777777" w:rsidR="003970DF" w:rsidRPr="00D816A7" w:rsidRDefault="003970DF" w:rsidP="0013662E">
            <w:pPr>
              <w:spacing w:after="120"/>
              <w:rPr>
                <w:bCs/>
                <w:sz w:val="20"/>
                <w:szCs w:val="20"/>
              </w:rPr>
            </w:pPr>
            <w:r w:rsidRPr="00D816A7">
              <w:rPr>
                <w:bCs/>
                <w:sz w:val="20"/>
                <w:szCs w:val="20"/>
              </w:rPr>
              <w:t>Boulettes sauce tomate</w:t>
            </w:r>
          </w:p>
        </w:tc>
        <w:tc>
          <w:tcPr>
            <w:tcW w:w="1701" w:type="dxa"/>
            <w:shd w:val="clear" w:color="auto" w:fill="auto"/>
          </w:tcPr>
          <w:p w14:paraId="5C4F1E8A" w14:textId="77777777" w:rsidR="003970DF" w:rsidRPr="00D816A7" w:rsidRDefault="003970DF" w:rsidP="0013662E">
            <w:pPr>
              <w:spacing w:after="120"/>
              <w:rPr>
                <w:bCs/>
                <w:sz w:val="20"/>
                <w:szCs w:val="20"/>
              </w:rPr>
            </w:pPr>
            <w:r w:rsidRPr="00D816A7">
              <w:rPr>
                <w:bCs/>
                <w:sz w:val="20"/>
                <w:szCs w:val="20"/>
              </w:rPr>
              <w:t>Boulettes sauce tomate</w:t>
            </w:r>
          </w:p>
        </w:tc>
        <w:tc>
          <w:tcPr>
            <w:tcW w:w="1701" w:type="dxa"/>
            <w:shd w:val="clear" w:color="auto" w:fill="D9D9D9" w:themeFill="background1" w:themeFillShade="D9"/>
          </w:tcPr>
          <w:p w14:paraId="625381FA"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Soupe</w:t>
            </w:r>
          </w:p>
        </w:tc>
      </w:tr>
      <w:tr w:rsidR="003970DF" w:rsidRPr="00D816A7" w14:paraId="63081BEE" w14:textId="77777777" w:rsidTr="0013662E">
        <w:trPr>
          <w:jc w:val="center"/>
        </w:trPr>
        <w:tc>
          <w:tcPr>
            <w:tcW w:w="1701" w:type="dxa"/>
            <w:vMerge/>
            <w:shd w:val="clear" w:color="auto" w:fill="7F7F7F" w:themeFill="text1" w:themeFillTint="80"/>
          </w:tcPr>
          <w:p w14:paraId="0EBE2B30"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308B8F9A" w14:textId="77777777" w:rsidR="003970DF" w:rsidRPr="00D816A7" w:rsidRDefault="003970DF" w:rsidP="0013662E">
            <w:pPr>
              <w:spacing w:after="120"/>
              <w:rPr>
                <w:bCs/>
                <w:sz w:val="20"/>
                <w:szCs w:val="20"/>
              </w:rPr>
            </w:pPr>
          </w:p>
        </w:tc>
        <w:tc>
          <w:tcPr>
            <w:tcW w:w="1701" w:type="dxa"/>
            <w:shd w:val="clear" w:color="auto" w:fill="FFFFFF" w:themeFill="background1"/>
          </w:tcPr>
          <w:p w14:paraId="7510E580" w14:textId="77777777" w:rsidR="003970DF" w:rsidRPr="00D816A7" w:rsidRDefault="003970DF" w:rsidP="0013662E">
            <w:pPr>
              <w:spacing w:after="120"/>
              <w:rPr>
                <w:sz w:val="20"/>
                <w:szCs w:val="20"/>
                <w:lang w:val="fr-BE"/>
              </w:rPr>
            </w:pPr>
            <w:r w:rsidRPr="00D816A7">
              <w:rPr>
                <w:sz w:val="20"/>
                <w:szCs w:val="20"/>
                <w:lang w:val="fr-BE"/>
              </w:rPr>
              <w:t>Salade de Riz au thon</w:t>
            </w:r>
          </w:p>
        </w:tc>
        <w:tc>
          <w:tcPr>
            <w:tcW w:w="1701" w:type="dxa"/>
            <w:shd w:val="clear" w:color="auto" w:fill="auto"/>
          </w:tcPr>
          <w:p w14:paraId="2441688C" w14:textId="77777777" w:rsidR="003970DF" w:rsidRPr="00D816A7" w:rsidRDefault="003970DF" w:rsidP="0013662E">
            <w:pPr>
              <w:spacing w:after="120"/>
              <w:rPr>
                <w:sz w:val="20"/>
                <w:szCs w:val="20"/>
                <w:lang w:val="fr-BE"/>
              </w:rPr>
            </w:pPr>
            <w:r w:rsidRPr="00D816A7">
              <w:rPr>
                <w:sz w:val="20"/>
                <w:szCs w:val="20"/>
                <w:lang w:val="fr-BE"/>
              </w:rPr>
              <w:t>Salade de Riz au thon</w:t>
            </w:r>
          </w:p>
        </w:tc>
        <w:tc>
          <w:tcPr>
            <w:tcW w:w="1701" w:type="dxa"/>
          </w:tcPr>
          <w:p w14:paraId="7C547EE0" w14:textId="77777777" w:rsidR="003970DF" w:rsidRPr="00D816A7" w:rsidRDefault="003970DF" w:rsidP="0013662E">
            <w:pPr>
              <w:spacing w:after="120"/>
              <w:rPr>
                <w:sz w:val="20"/>
                <w:szCs w:val="20"/>
                <w:lang w:val="fr-BE"/>
              </w:rPr>
            </w:pPr>
            <w:r w:rsidRPr="00D816A7">
              <w:rPr>
                <w:sz w:val="20"/>
                <w:szCs w:val="20"/>
                <w:lang w:val="fr-BE"/>
              </w:rPr>
              <w:t>Salade de Riz au thon</w:t>
            </w:r>
          </w:p>
        </w:tc>
        <w:tc>
          <w:tcPr>
            <w:tcW w:w="1701" w:type="dxa"/>
          </w:tcPr>
          <w:p w14:paraId="5094442C" w14:textId="77777777" w:rsidR="003970DF" w:rsidRPr="00D816A7" w:rsidRDefault="003970DF" w:rsidP="0013662E">
            <w:pPr>
              <w:spacing w:after="120"/>
              <w:rPr>
                <w:rFonts w:cstheme="minorHAnsi"/>
                <w:color w:val="000000"/>
                <w:sz w:val="20"/>
                <w:szCs w:val="20"/>
              </w:rPr>
            </w:pPr>
            <w:r w:rsidRPr="00D816A7">
              <w:rPr>
                <w:rFonts w:cstheme="minorHAnsi"/>
                <w:color w:val="000000"/>
                <w:sz w:val="20"/>
                <w:szCs w:val="20"/>
              </w:rPr>
              <w:t>Salade de riz au thon</w:t>
            </w:r>
          </w:p>
        </w:tc>
      </w:tr>
      <w:tr w:rsidR="003970DF" w:rsidRPr="00D816A7" w14:paraId="7F6A0739" w14:textId="77777777" w:rsidTr="0013662E">
        <w:trPr>
          <w:jc w:val="center"/>
        </w:trPr>
        <w:tc>
          <w:tcPr>
            <w:tcW w:w="1701" w:type="dxa"/>
            <w:vMerge/>
            <w:shd w:val="clear" w:color="auto" w:fill="7F7F7F" w:themeFill="text1" w:themeFillTint="80"/>
          </w:tcPr>
          <w:p w14:paraId="49247265"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16456CFA" w14:textId="77777777" w:rsidR="003970DF" w:rsidRPr="00D816A7" w:rsidRDefault="003970DF" w:rsidP="0013662E">
            <w:pPr>
              <w:spacing w:after="120"/>
              <w:rPr>
                <w:bCs/>
                <w:sz w:val="20"/>
                <w:szCs w:val="20"/>
              </w:rPr>
            </w:pPr>
          </w:p>
        </w:tc>
        <w:tc>
          <w:tcPr>
            <w:tcW w:w="1701" w:type="dxa"/>
            <w:shd w:val="clear" w:color="auto" w:fill="FFFFFF" w:themeFill="background1"/>
          </w:tcPr>
          <w:p w14:paraId="007275F6" w14:textId="77777777" w:rsidR="003970DF" w:rsidRPr="00D816A7" w:rsidRDefault="003970DF" w:rsidP="0013662E">
            <w:pPr>
              <w:spacing w:after="120"/>
              <w:rPr>
                <w:sz w:val="20"/>
                <w:szCs w:val="20"/>
                <w:lang w:val="fr-BE"/>
              </w:rPr>
            </w:pPr>
            <w:r w:rsidRPr="00D816A7">
              <w:rPr>
                <w:sz w:val="20"/>
                <w:szCs w:val="20"/>
                <w:lang w:val="fr-BE"/>
              </w:rPr>
              <w:t>Sucre blanc</w:t>
            </w:r>
          </w:p>
        </w:tc>
        <w:tc>
          <w:tcPr>
            <w:tcW w:w="1701" w:type="dxa"/>
            <w:shd w:val="clear" w:color="auto" w:fill="D9D9D9" w:themeFill="background1" w:themeFillShade="D9"/>
          </w:tcPr>
          <w:p w14:paraId="42240841" w14:textId="77777777" w:rsidR="003970DF" w:rsidRPr="00D816A7" w:rsidRDefault="003970DF" w:rsidP="0013662E">
            <w:pPr>
              <w:spacing w:after="120"/>
              <w:rPr>
                <w:sz w:val="20"/>
                <w:szCs w:val="20"/>
                <w:lang w:val="fr-BE"/>
              </w:rPr>
            </w:pPr>
            <w:r w:rsidRPr="00D816A7">
              <w:rPr>
                <w:sz w:val="20"/>
                <w:szCs w:val="20"/>
                <w:lang w:val="fr-BE"/>
              </w:rPr>
              <w:t>Fruits secs</w:t>
            </w:r>
          </w:p>
        </w:tc>
        <w:tc>
          <w:tcPr>
            <w:tcW w:w="1701" w:type="dxa"/>
            <w:shd w:val="clear" w:color="auto" w:fill="808080" w:themeFill="background1" w:themeFillShade="80"/>
          </w:tcPr>
          <w:p w14:paraId="7B5D6DB1" w14:textId="77777777" w:rsidR="003970DF" w:rsidRPr="00D816A7" w:rsidRDefault="003970DF" w:rsidP="0013662E">
            <w:pPr>
              <w:spacing w:after="120"/>
              <w:rPr>
                <w:sz w:val="20"/>
                <w:szCs w:val="20"/>
                <w:lang w:val="fr-BE"/>
              </w:rPr>
            </w:pPr>
          </w:p>
        </w:tc>
        <w:tc>
          <w:tcPr>
            <w:tcW w:w="1701" w:type="dxa"/>
            <w:shd w:val="clear" w:color="auto" w:fill="808080" w:themeFill="background1" w:themeFillShade="80"/>
          </w:tcPr>
          <w:p w14:paraId="4A4620ED" w14:textId="77777777" w:rsidR="003970DF" w:rsidRPr="00D816A7" w:rsidRDefault="003970DF" w:rsidP="0013662E">
            <w:pPr>
              <w:spacing w:after="120"/>
              <w:rPr>
                <w:rFonts w:cstheme="minorHAnsi"/>
                <w:color w:val="000000"/>
                <w:sz w:val="20"/>
                <w:szCs w:val="20"/>
              </w:rPr>
            </w:pPr>
          </w:p>
        </w:tc>
      </w:tr>
      <w:tr w:rsidR="003970DF" w:rsidRPr="00D816A7" w14:paraId="57635A5F" w14:textId="77777777" w:rsidTr="0013662E">
        <w:trPr>
          <w:jc w:val="center"/>
        </w:trPr>
        <w:tc>
          <w:tcPr>
            <w:tcW w:w="1701" w:type="dxa"/>
            <w:vMerge/>
            <w:shd w:val="clear" w:color="auto" w:fill="7F7F7F" w:themeFill="text1" w:themeFillTint="80"/>
          </w:tcPr>
          <w:p w14:paraId="21A421D3"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30B268E8" w14:textId="77777777" w:rsidR="003970DF" w:rsidRPr="00D816A7" w:rsidRDefault="003970DF" w:rsidP="0013662E">
            <w:pPr>
              <w:spacing w:after="120"/>
              <w:rPr>
                <w:bCs/>
                <w:sz w:val="20"/>
                <w:szCs w:val="20"/>
              </w:rPr>
            </w:pPr>
          </w:p>
        </w:tc>
        <w:tc>
          <w:tcPr>
            <w:tcW w:w="1701" w:type="dxa"/>
            <w:shd w:val="clear" w:color="auto" w:fill="FFFFFF" w:themeFill="background1"/>
          </w:tcPr>
          <w:p w14:paraId="476F4A2C" w14:textId="77777777" w:rsidR="003970DF" w:rsidRPr="00D816A7" w:rsidRDefault="003970DF" w:rsidP="0013662E">
            <w:pPr>
              <w:spacing w:after="120"/>
              <w:rPr>
                <w:sz w:val="20"/>
                <w:szCs w:val="20"/>
                <w:lang w:val="fr-BE"/>
              </w:rPr>
            </w:pPr>
            <w:r w:rsidRPr="00D816A7">
              <w:rPr>
                <w:sz w:val="20"/>
                <w:szCs w:val="20"/>
                <w:lang w:val="fr-BE"/>
              </w:rPr>
              <w:t>Riz</w:t>
            </w:r>
          </w:p>
        </w:tc>
        <w:tc>
          <w:tcPr>
            <w:tcW w:w="1701" w:type="dxa"/>
            <w:shd w:val="clear" w:color="auto" w:fill="auto"/>
          </w:tcPr>
          <w:p w14:paraId="137D552D" w14:textId="77777777" w:rsidR="003970DF" w:rsidRPr="00D816A7" w:rsidRDefault="003970DF" w:rsidP="0013662E">
            <w:pPr>
              <w:spacing w:after="120"/>
              <w:rPr>
                <w:sz w:val="20"/>
                <w:szCs w:val="20"/>
                <w:lang w:val="fr-BE"/>
              </w:rPr>
            </w:pPr>
            <w:r w:rsidRPr="00D816A7">
              <w:rPr>
                <w:sz w:val="20"/>
                <w:szCs w:val="20"/>
                <w:lang w:val="fr-BE"/>
              </w:rPr>
              <w:t>Riz</w:t>
            </w:r>
          </w:p>
        </w:tc>
        <w:tc>
          <w:tcPr>
            <w:tcW w:w="1701" w:type="dxa"/>
          </w:tcPr>
          <w:p w14:paraId="4A3954FF" w14:textId="77777777" w:rsidR="003970DF" w:rsidRPr="00D816A7" w:rsidRDefault="003970DF" w:rsidP="0013662E">
            <w:pPr>
              <w:spacing w:after="120"/>
              <w:rPr>
                <w:sz w:val="20"/>
                <w:szCs w:val="20"/>
                <w:lang w:val="fr-BE"/>
              </w:rPr>
            </w:pPr>
            <w:r w:rsidRPr="00D816A7">
              <w:rPr>
                <w:sz w:val="20"/>
                <w:szCs w:val="20"/>
                <w:lang w:val="fr-BE"/>
              </w:rPr>
              <w:t>Riz</w:t>
            </w:r>
          </w:p>
        </w:tc>
        <w:tc>
          <w:tcPr>
            <w:tcW w:w="1701" w:type="dxa"/>
          </w:tcPr>
          <w:p w14:paraId="147E9694" w14:textId="77777777" w:rsidR="003970DF" w:rsidRPr="00D816A7" w:rsidRDefault="003970DF" w:rsidP="0013662E">
            <w:pPr>
              <w:spacing w:after="120"/>
              <w:rPr>
                <w:rFonts w:cstheme="minorHAnsi"/>
                <w:sz w:val="20"/>
                <w:szCs w:val="20"/>
                <w:lang w:val="fr-BE"/>
              </w:rPr>
            </w:pPr>
            <w:r w:rsidRPr="00D816A7">
              <w:rPr>
                <w:rFonts w:cstheme="minorHAnsi"/>
                <w:sz w:val="20"/>
                <w:szCs w:val="20"/>
                <w:lang w:val="fr-BE"/>
              </w:rPr>
              <w:t>Riz</w:t>
            </w:r>
          </w:p>
        </w:tc>
      </w:tr>
      <w:tr w:rsidR="003970DF" w:rsidRPr="00D816A7" w14:paraId="2D80377E" w14:textId="77777777" w:rsidTr="0013662E">
        <w:trPr>
          <w:jc w:val="center"/>
        </w:trPr>
        <w:tc>
          <w:tcPr>
            <w:tcW w:w="1701" w:type="dxa"/>
            <w:vMerge/>
            <w:shd w:val="clear" w:color="auto" w:fill="7F7F7F" w:themeFill="text1" w:themeFillTint="80"/>
          </w:tcPr>
          <w:p w14:paraId="198EC79B"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158C37AA" w14:textId="77777777" w:rsidR="003970DF" w:rsidRPr="00D816A7" w:rsidRDefault="003970DF" w:rsidP="0013662E">
            <w:pPr>
              <w:spacing w:after="120"/>
              <w:rPr>
                <w:bCs/>
                <w:sz w:val="20"/>
                <w:szCs w:val="20"/>
              </w:rPr>
            </w:pPr>
          </w:p>
        </w:tc>
        <w:tc>
          <w:tcPr>
            <w:tcW w:w="1701" w:type="dxa"/>
            <w:shd w:val="clear" w:color="auto" w:fill="FFFFFF" w:themeFill="background1"/>
          </w:tcPr>
          <w:p w14:paraId="3F402AA2" w14:textId="77777777" w:rsidR="003970DF" w:rsidRPr="00D816A7" w:rsidRDefault="003970DF" w:rsidP="0013662E">
            <w:pPr>
              <w:spacing w:after="120"/>
              <w:rPr>
                <w:sz w:val="20"/>
                <w:szCs w:val="20"/>
                <w:lang w:val="fr-BE"/>
              </w:rPr>
            </w:pPr>
            <w:r w:rsidRPr="00D816A7">
              <w:rPr>
                <w:sz w:val="20"/>
                <w:szCs w:val="20"/>
                <w:lang w:val="fr-BE"/>
              </w:rPr>
              <w:t>Macédoine de légumes</w:t>
            </w:r>
          </w:p>
        </w:tc>
        <w:tc>
          <w:tcPr>
            <w:tcW w:w="1701" w:type="dxa"/>
            <w:shd w:val="clear" w:color="auto" w:fill="auto"/>
          </w:tcPr>
          <w:p w14:paraId="1BB05355" w14:textId="77777777" w:rsidR="003970DF" w:rsidRPr="00D816A7" w:rsidRDefault="003970DF" w:rsidP="0013662E">
            <w:pPr>
              <w:spacing w:after="120"/>
              <w:rPr>
                <w:sz w:val="20"/>
                <w:szCs w:val="20"/>
                <w:lang w:val="fr-BE"/>
              </w:rPr>
            </w:pPr>
            <w:r w:rsidRPr="00D816A7">
              <w:rPr>
                <w:sz w:val="20"/>
                <w:szCs w:val="20"/>
                <w:lang w:val="fr-BE"/>
              </w:rPr>
              <w:t>Macédoine de légumes</w:t>
            </w:r>
          </w:p>
        </w:tc>
        <w:tc>
          <w:tcPr>
            <w:tcW w:w="1701" w:type="dxa"/>
          </w:tcPr>
          <w:p w14:paraId="5679AC7C" w14:textId="77777777" w:rsidR="003970DF" w:rsidRPr="00D816A7" w:rsidRDefault="003970DF" w:rsidP="0013662E">
            <w:pPr>
              <w:spacing w:after="120"/>
              <w:rPr>
                <w:sz w:val="20"/>
                <w:szCs w:val="20"/>
                <w:lang w:val="fr-BE"/>
              </w:rPr>
            </w:pPr>
            <w:r w:rsidRPr="00D816A7">
              <w:rPr>
                <w:sz w:val="20"/>
                <w:szCs w:val="20"/>
                <w:lang w:val="fr-BE"/>
              </w:rPr>
              <w:t>Macédoine de légumes</w:t>
            </w:r>
          </w:p>
        </w:tc>
        <w:tc>
          <w:tcPr>
            <w:tcW w:w="1701" w:type="dxa"/>
            <w:shd w:val="clear" w:color="auto" w:fill="D9D9D9" w:themeFill="background1" w:themeFillShade="D9"/>
          </w:tcPr>
          <w:p w14:paraId="14DAEB43" w14:textId="77777777" w:rsidR="003970DF" w:rsidRPr="00D816A7" w:rsidRDefault="003970DF" w:rsidP="0013662E">
            <w:pPr>
              <w:spacing w:after="120"/>
              <w:rPr>
                <w:rFonts w:cstheme="minorHAnsi"/>
                <w:sz w:val="20"/>
                <w:szCs w:val="20"/>
                <w:lang w:val="fr-BE"/>
              </w:rPr>
            </w:pPr>
            <w:r w:rsidRPr="00D816A7">
              <w:rPr>
                <w:rFonts w:cstheme="minorHAnsi"/>
                <w:sz w:val="20"/>
                <w:szCs w:val="20"/>
                <w:lang w:val="fr-BE"/>
              </w:rPr>
              <w:t>Petits pois</w:t>
            </w:r>
          </w:p>
        </w:tc>
      </w:tr>
      <w:tr w:rsidR="003970DF" w:rsidRPr="00D816A7" w14:paraId="4FE9EC11" w14:textId="77777777" w:rsidTr="0013662E">
        <w:trPr>
          <w:jc w:val="center"/>
        </w:trPr>
        <w:tc>
          <w:tcPr>
            <w:tcW w:w="1701" w:type="dxa"/>
            <w:vMerge/>
            <w:shd w:val="clear" w:color="auto" w:fill="7F7F7F" w:themeFill="text1" w:themeFillTint="80"/>
          </w:tcPr>
          <w:p w14:paraId="2ADDA18F"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138BBB0D" w14:textId="77777777" w:rsidR="003970DF" w:rsidRPr="00D816A7" w:rsidRDefault="003970DF" w:rsidP="0013662E">
            <w:pPr>
              <w:spacing w:after="120"/>
              <w:rPr>
                <w:bCs/>
                <w:sz w:val="20"/>
                <w:szCs w:val="20"/>
              </w:rPr>
            </w:pPr>
          </w:p>
        </w:tc>
        <w:tc>
          <w:tcPr>
            <w:tcW w:w="1701" w:type="dxa"/>
            <w:shd w:val="clear" w:color="auto" w:fill="FFFFFF" w:themeFill="background1"/>
          </w:tcPr>
          <w:p w14:paraId="72939BDD" w14:textId="77777777" w:rsidR="003970DF" w:rsidRPr="00D816A7" w:rsidRDefault="003970DF" w:rsidP="0013662E">
            <w:pPr>
              <w:spacing w:after="120"/>
              <w:rPr>
                <w:sz w:val="20"/>
                <w:szCs w:val="20"/>
                <w:lang w:val="fr-BE"/>
              </w:rPr>
            </w:pPr>
            <w:r w:rsidRPr="00D816A7">
              <w:rPr>
                <w:sz w:val="20"/>
                <w:szCs w:val="20"/>
                <w:lang w:val="fr-BE"/>
              </w:rPr>
              <w:t>Biscuits secs «petits beurre»</w:t>
            </w:r>
          </w:p>
        </w:tc>
        <w:tc>
          <w:tcPr>
            <w:tcW w:w="1701" w:type="dxa"/>
            <w:shd w:val="clear" w:color="auto" w:fill="D9D9D9" w:themeFill="background1" w:themeFillShade="D9"/>
          </w:tcPr>
          <w:p w14:paraId="23CF6BB1" w14:textId="77777777" w:rsidR="003970DF" w:rsidRPr="00D816A7" w:rsidRDefault="003970DF" w:rsidP="0013662E">
            <w:pPr>
              <w:spacing w:after="120"/>
              <w:rPr>
                <w:sz w:val="20"/>
                <w:szCs w:val="20"/>
                <w:lang w:val="fr-BE"/>
              </w:rPr>
            </w:pPr>
            <w:r w:rsidRPr="00D816A7">
              <w:rPr>
                <w:sz w:val="20"/>
                <w:szCs w:val="20"/>
                <w:lang w:val="fr-BE"/>
              </w:rPr>
              <w:t>Galettes de maïs</w:t>
            </w:r>
          </w:p>
        </w:tc>
        <w:tc>
          <w:tcPr>
            <w:tcW w:w="1701" w:type="dxa"/>
            <w:shd w:val="clear" w:color="auto" w:fill="808080" w:themeFill="background1" w:themeFillShade="80"/>
          </w:tcPr>
          <w:p w14:paraId="67632942" w14:textId="77777777" w:rsidR="003970DF" w:rsidRPr="00D816A7" w:rsidRDefault="003970DF" w:rsidP="0013662E">
            <w:pPr>
              <w:spacing w:after="120"/>
              <w:rPr>
                <w:sz w:val="20"/>
                <w:szCs w:val="20"/>
                <w:highlight w:val="yellow"/>
                <w:lang w:val="fr-BE"/>
              </w:rPr>
            </w:pPr>
          </w:p>
        </w:tc>
        <w:tc>
          <w:tcPr>
            <w:tcW w:w="1701" w:type="dxa"/>
            <w:shd w:val="clear" w:color="auto" w:fill="D9D9D9" w:themeFill="background1" w:themeFillShade="D9"/>
          </w:tcPr>
          <w:p w14:paraId="6232BF83" w14:textId="77777777" w:rsidR="003970DF" w:rsidRPr="00D816A7" w:rsidRDefault="003970DF" w:rsidP="0013662E">
            <w:pPr>
              <w:spacing w:after="120"/>
              <w:rPr>
                <w:rFonts w:cstheme="minorHAnsi"/>
                <w:sz w:val="20"/>
                <w:szCs w:val="20"/>
                <w:highlight w:val="yellow"/>
                <w:lang w:val="fr-BE"/>
              </w:rPr>
            </w:pPr>
            <w:r w:rsidRPr="00D816A7">
              <w:rPr>
                <w:rFonts w:cs="Arial"/>
                <w:color w:val="000000"/>
                <w:sz w:val="20"/>
                <w:szCs w:val="20"/>
              </w:rPr>
              <w:t>Biscuits secs type petit beurre</w:t>
            </w:r>
          </w:p>
        </w:tc>
      </w:tr>
      <w:tr w:rsidR="003970DF" w:rsidRPr="00D816A7" w14:paraId="342ECF54" w14:textId="77777777" w:rsidTr="0013662E">
        <w:trPr>
          <w:jc w:val="center"/>
        </w:trPr>
        <w:tc>
          <w:tcPr>
            <w:tcW w:w="1701" w:type="dxa"/>
            <w:vMerge/>
            <w:shd w:val="clear" w:color="auto" w:fill="7F7F7F" w:themeFill="text1" w:themeFillTint="80"/>
          </w:tcPr>
          <w:p w14:paraId="5C121C18" w14:textId="77777777" w:rsidR="003970DF" w:rsidRPr="00D816A7" w:rsidRDefault="003970DF" w:rsidP="0013662E">
            <w:pPr>
              <w:spacing w:after="120"/>
              <w:rPr>
                <w:bCs/>
                <w:sz w:val="20"/>
                <w:szCs w:val="20"/>
              </w:rPr>
            </w:pPr>
          </w:p>
        </w:tc>
        <w:tc>
          <w:tcPr>
            <w:tcW w:w="1701" w:type="dxa"/>
            <w:vMerge/>
            <w:shd w:val="clear" w:color="auto" w:fill="7F7F7F" w:themeFill="text1" w:themeFillTint="80"/>
          </w:tcPr>
          <w:p w14:paraId="3DCCAF58" w14:textId="77777777" w:rsidR="003970DF" w:rsidRPr="00D816A7" w:rsidRDefault="003970DF" w:rsidP="0013662E">
            <w:pPr>
              <w:spacing w:after="120"/>
              <w:rPr>
                <w:bCs/>
                <w:sz w:val="20"/>
                <w:szCs w:val="20"/>
              </w:rPr>
            </w:pPr>
          </w:p>
        </w:tc>
        <w:tc>
          <w:tcPr>
            <w:tcW w:w="1701" w:type="dxa"/>
            <w:shd w:val="clear" w:color="auto" w:fill="7F7F7F" w:themeFill="text1" w:themeFillTint="80"/>
          </w:tcPr>
          <w:p w14:paraId="706F88A6" w14:textId="77777777" w:rsidR="003970DF" w:rsidRPr="00D816A7" w:rsidRDefault="003970DF" w:rsidP="0013662E">
            <w:pPr>
              <w:spacing w:after="120"/>
              <w:ind w:firstLine="708"/>
              <w:rPr>
                <w:sz w:val="20"/>
                <w:szCs w:val="20"/>
                <w:lang w:val="fr-BE"/>
              </w:rPr>
            </w:pPr>
          </w:p>
        </w:tc>
        <w:tc>
          <w:tcPr>
            <w:tcW w:w="1701" w:type="dxa"/>
            <w:shd w:val="clear" w:color="auto" w:fill="D9D9D9" w:themeFill="background1" w:themeFillShade="D9"/>
          </w:tcPr>
          <w:p w14:paraId="01DA45AA" w14:textId="77777777" w:rsidR="003970DF" w:rsidRPr="00D816A7" w:rsidRDefault="003970DF" w:rsidP="0013662E">
            <w:pPr>
              <w:spacing w:after="120"/>
              <w:rPr>
                <w:sz w:val="20"/>
                <w:szCs w:val="20"/>
                <w:lang w:val="fr-BE"/>
              </w:rPr>
            </w:pPr>
            <w:r w:rsidRPr="00D816A7">
              <w:rPr>
                <w:sz w:val="20"/>
                <w:szCs w:val="20"/>
                <w:lang w:val="fr-BE"/>
              </w:rPr>
              <w:t>Café</w:t>
            </w:r>
          </w:p>
        </w:tc>
        <w:tc>
          <w:tcPr>
            <w:tcW w:w="1701" w:type="dxa"/>
            <w:shd w:val="clear" w:color="auto" w:fill="auto"/>
          </w:tcPr>
          <w:p w14:paraId="2DAF39E4" w14:textId="77777777" w:rsidR="003970DF" w:rsidRPr="00D816A7" w:rsidRDefault="003970DF" w:rsidP="0013662E">
            <w:pPr>
              <w:spacing w:after="120"/>
              <w:rPr>
                <w:sz w:val="20"/>
                <w:szCs w:val="20"/>
                <w:lang w:val="fr-BE"/>
              </w:rPr>
            </w:pPr>
            <w:r w:rsidRPr="00D816A7">
              <w:rPr>
                <w:sz w:val="20"/>
                <w:szCs w:val="20"/>
                <w:lang w:val="fr-BE"/>
              </w:rPr>
              <w:t>Café</w:t>
            </w:r>
          </w:p>
        </w:tc>
        <w:tc>
          <w:tcPr>
            <w:tcW w:w="1701" w:type="dxa"/>
            <w:shd w:val="clear" w:color="auto" w:fill="auto"/>
          </w:tcPr>
          <w:p w14:paraId="364C9CF9" w14:textId="77777777" w:rsidR="003970DF" w:rsidRPr="00D816A7" w:rsidRDefault="003970DF" w:rsidP="0013662E">
            <w:pPr>
              <w:spacing w:after="120"/>
              <w:rPr>
                <w:rFonts w:cstheme="minorHAnsi"/>
                <w:sz w:val="20"/>
                <w:szCs w:val="20"/>
                <w:lang w:val="fr-BE"/>
              </w:rPr>
            </w:pPr>
            <w:r w:rsidRPr="00D816A7">
              <w:rPr>
                <w:rFonts w:cstheme="minorHAnsi"/>
                <w:sz w:val="20"/>
                <w:szCs w:val="20"/>
                <w:lang w:val="fr-BE"/>
              </w:rPr>
              <w:t>Café</w:t>
            </w:r>
          </w:p>
        </w:tc>
      </w:tr>
    </w:tbl>
    <w:p w14:paraId="152AC583" w14:textId="77777777" w:rsidR="003970DF" w:rsidRPr="00D816A7" w:rsidRDefault="003970DF" w:rsidP="00CC0E2C">
      <w:pPr>
        <w:tabs>
          <w:tab w:val="num" w:pos="720"/>
        </w:tabs>
        <w:spacing w:after="120" w:line="240" w:lineRule="auto"/>
        <w:rPr>
          <w:rFonts w:cstheme="minorHAnsi"/>
          <w:color w:val="1F497D" w:themeColor="text2"/>
          <w:lang w:val="fr-BE"/>
        </w:rPr>
      </w:pPr>
    </w:p>
    <w:p w14:paraId="1F293923" w14:textId="36B2F51B" w:rsidR="00BB3D93" w:rsidRPr="00D816A7" w:rsidRDefault="00A90DFB" w:rsidP="00936D8A">
      <w:pPr>
        <w:pStyle w:val="Kop4"/>
        <w:numPr>
          <w:ilvl w:val="3"/>
          <w:numId w:val="1"/>
        </w:numPr>
        <w:spacing w:after="120" w:line="240" w:lineRule="auto"/>
        <w:rPr>
          <w:lang w:val="fr-BE"/>
        </w:rPr>
      </w:pPr>
      <w:r w:rsidRPr="00D816A7">
        <w:rPr>
          <w:lang w:val="fr-BE"/>
        </w:rPr>
        <w:t>Liste de produits 20</w:t>
      </w:r>
      <w:r w:rsidR="003970DF">
        <w:rPr>
          <w:lang w:val="fr-BE"/>
        </w:rPr>
        <w:t>20</w:t>
      </w:r>
    </w:p>
    <w:p w14:paraId="14225932" w14:textId="77777777" w:rsidR="001E4CCA" w:rsidRDefault="001E4CCA" w:rsidP="00936D8A">
      <w:pPr>
        <w:spacing w:after="120" w:line="240" w:lineRule="auto"/>
        <w:rPr>
          <w:rFonts w:cstheme="minorHAnsi"/>
          <w:color w:val="1F497D" w:themeColor="text2"/>
          <w:lang w:val="fr-BE"/>
        </w:rPr>
      </w:pPr>
    </w:p>
    <w:p w14:paraId="20D6B9C3" w14:textId="77777777" w:rsidR="00FD2920" w:rsidRPr="00FD2920" w:rsidRDefault="00FD2920" w:rsidP="00FD2920">
      <w:pPr>
        <w:tabs>
          <w:tab w:val="num" w:pos="720"/>
        </w:tabs>
        <w:spacing w:after="120" w:line="240" w:lineRule="auto"/>
        <w:rPr>
          <w:rFonts w:cstheme="minorHAnsi"/>
          <w:color w:val="1F497D" w:themeColor="text2"/>
          <w:lang w:val="fr-BE"/>
        </w:rPr>
      </w:pPr>
      <w:r w:rsidRPr="00FD2920">
        <w:rPr>
          <w:rFonts w:cstheme="minorHAnsi"/>
          <w:color w:val="1F497D" w:themeColor="text2"/>
          <w:lang w:val="fr-BE"/>
        </w:rPr>
        <w:t xml:space="preserve">Fin 2018, l'AG a entamé les préparatifs pour l'exercice 2020, avec notamment l'adaptation de la liste de produits. Pour la campagne 2020 l’AG a décidé de ne pas apporter de gros changements à la liste de produits. </w:t>
      </w:r>
    </w:p>
    <w:p w14:paraId="68A13731" w14:textId="77777777" w:rsidR="00FD2920" w:rsidRPr="00FD2920" w:rsidRDefault="00FD2920" w:rsidP="00FD2920">
      <w:pPr>
        <w:tabs>
          <w:tab w:val="num" w:pos="720"/>
        </w:tabs>
        <w:spacing w:after="120" w:line="240" w:lineRule="auto"/>
        <w:rPr>
          <w:rFonts w:cstheme="minorHAnsi"/>
          <w:color w:val="1F497D" w:themeColor="text2"/>
          <w:lang w:val="fr-BE"/>
        </w:rPr>
      </w:pPr>
      <w:r w:rsidRPr="00FD2920">
        <w:rPr>
          <w:rFonts w:cstheme="minorHAnsi"/>
          <w:color w:val="1F497D" w:themeColor="text2"/>
          <w:lang w:val="fr-BE"/>
        </w:rPr>
        <w:t>Pour élaborer cette liste, et comme chaque année, plusieurs éléments ont été pris en compte : le retour du terrain, la qualité nutritionnelle, la durabilité, l’indice glycémique, etc. (voir aussi rapports annuels précédents).</w:t>
      </w:r>
    </w:p>
    <w:p w14:paraId="0BCF4C57" w14:textId="77777777" w:rsidR="00FD2920" w:rsidRPr="00FD2920" w:rsidRDefault="00FD2920" w:rsidP="00FD2920">
      <w:pPr>
        <w:tabs>
          <w:tab w:val="num" w:pos="720"/>
        </w:tabs>
        <w:spacing w:after="120" w:line="240" w:lineRule="auto"/>
        <w:rPr>
          <w:rFonts w:cstheme="minorHAnsi"/>
          <w:color w:val="1F497D" w:themeColor="text2"/>
          <w:lang w:val="fr-BE"/>
        </w:rPr>
      </w:pPr>
      <w:r w:rsidRPr="00FD2920">
        <w:rPr>
          <w:rFonts w:cstheme="minorHAnsi"/>
          <w:color w:val="1F497D" w:themeColor="text2"/>
          <w:lang w:val="fr-BE"/>
        </w:rPr>
        <w:t>Les «produits phares» ont bien entendu été conservés : le lait, les tomates, les pâtes, les haricots verts, etc.</w:t>
      </w:r>
    </w:p>
    <w:p w14:paraId="7523755C" w14:textId="77777777" w:rsidR="00AC40E0" w:rsidRPr="00D816A7" w:rsidRDefault="00AC40E0" w:rsidP="00936D8A">
      <w:pPr>
        <w:spacing w:after="120" w:line="240" w:lineRule="auto"/>
        <w:rPr>
          <w:rFonts w:cstheme="minorHAnsi"/>
          <w:color w:val="1F497D" w:themeColor="text2"/>
          <w:lang w:val="fr-BE"/>
        </w:rPr>
      </w:pPr>
    </w:p>
    <w:p w14:paraId="42F77988" w14:textId="0362A633" w:rsidR="000E45F4" w:rsidRPr="00D816A7" w:rsidRDefault="00BC3EE5" w:rsidP="00936D8A">
      <w:pPr>
        <w:pStyle w:val="Kop3"/>
        <w:numPr>
          <w:ilvl w:val="1"/>
          <w:numId w:val="1"/>
        </w:numPr>
        <w:spacing w:before="0" w:after="120" w:line="240" w:lineRule="auto"/>
      </w:pPr>
      <w:bookmarkStart w:id="33" w:name="_Toc422390658"/>
      <w:bookmarkStart w:id="34" w:name="_Toc52264141"/>
      <w:r w:rsidRPr="00D816A7">
        <w:t>Indicateurs communs</w:t>
      </w:r>
      <w:bookmarkEnd w:id="33"/>
      <w:bookmarkEnd w:id="34"/>
    </w:p>
    <w:p w14:paraId="2AFE277B" w14:textId="77777777" w:rsidR="00BC3EE5" w:rsidRPr="00D816A7" w:rsidRDefault="00BC3EE5" w:rsidP="00936D8A">
      <w:pPr>
        <w:pStyle w:val="Kop3"/>
        <w:numPr>
          <w:ilvl w:val="2"/>
          <w:numId w:val="1"/>
        </w:numPr>
        <w:spacing w:before="0" w:after="120" w:line="240" w:lineRule="auto"/>
      </w:pPr>
      <w:bookmarkStart w:id="35" w:name="_Toc52264142"/>
      <w:r w:rsidRPr="00D816A7">
        <w:t xml:space="preserve">Indicateurs </w:t>
      </w:r>
      <w:r w:rsidR="007617E0" w:rsidRPr="00D816A7">
        <w:t>de ressources</w:t>
      </w:r>
      <w:bookmarkEnd w:id="35"/>
    </w:p>
    <w:tbl>
      <w:tblPr>
        <w:tblStyle w:val="Tabelraster"/>
        <w:tblW w:w="10571" w:type="dxa"/>
        <w:tblInd w:w="-714" w:type="dxa"/>
        <w:tblLayout w:type="fixed"/>
        <w:tblLook w:val="04A0" w:firstRow="1" w:lastRow="0" w:firstColumn="1" w:lastColumn="0" w:noHBand="0" w:noVBand="1"/>
      </w:tblPr>
      <w:tblGrid>
        <w:gridCol w:w="704"/>
        <w:gridCol w:w="851"/>
        <w:gridCol w:w="850"/>
        <w:gridCol w:w="1361"/>
        <w:gridCol w:w="1361"/>
        <w:gridCol w:w="1361"/>
        <w:gridCol w:w="1361"/>
        <w:gridCol w:w="1361"/>
        <w:gridCol w:w="1361"/>
      </w:tblGrid>
      <w:tr w:rsidR="00FA5DEB" w:rsidRPr="00D816A7" w14:paraId="3BA6DE1B" w14:textId="7E772870" w:rsidTr="00727A1B">
        <w:trPr>
          <w:trHeight w:val="794"/>
        </w:trPr>
        <w:tc>
          <w:tcPr>
            <w:tcW w:w="704" w:type="dxa"/>
            <w:shd w:val="clear" w:color="auto" w:fill="A6A6A6" w:themeFill="background1" w:themeFillShade="A6"/>
            <w:vAlign w:val="center"/>
          </w:tcPr>
          <w:p w14:paraId="733D61B0" w14:textId="77777777" w:rsidR="00FA5DEB" w:rsidRPr="00D816A7" w:rsidRDefault="00FA5DEB" w:rsidP="00936D8A">
            <w:pPr>
              <w:spacing w:after="120"/>
              <w:jc w:val="center"/>
              <w:rPr>
                <w:sz w:val="18"/>
                <w:szCs w:val="18"/>
              </w:rPr>
            </w:pPr>
            <w:r w:rsidRPr="00D816A7">
              <w:rPr>
                <w:sz w:val="18"/>
                <w:szCs w:val="18"/>
              </w:rPr>
              <w:t>Identifiant de l'indicateur</w:t>
            </w:r>
          </w:p>
        </w:tc>
        <w:tc>
          <w:tcPr>
            <w:tcW w:w="851" w:type="dxa"/>
            <w:shd w:val="clear" w:color="auto" w:fill="A6A6A6" w:themeFill="background1" w:themeFillShade="A6"/>
            <w:vAlign w:val="center"/>
          </w:tcPr>
          <w:p w14:paraId="14D98C22" w14:textId="77777777" w:rsidR="00FA5DEB" w:rsidRPr="00D816A7" w:rsidRDefault="00FA5DEB" w:rsidP="00936D8A">
            <w:pPr>
              <w:spacing w:after="120"/>
              <w:jc w:val="center"/>
              <w:rPr>
                <w:sz w:val="18"/>
                <w:szCs w:val="18"/>
              </w:rPr>
            </w:pPr>
            <w:r w:rsidRPr="00D816A7">
              <w:rPr>
                <w:sz w:val="18"/>
                <w:szCs w:val="18"/>
              </w:rPr>
              <w:t>Nom de l'indicateur</w:t>
            </w:r>
          </w:p>
        </w:tc>
        <w:tc>
          <w:tcPr>
            <w:tcW w:w="850" w:type="dxa"/>
            <w:shd w:val="clear" w:color="auto" w:fill="A6A6A6" w:themeFill="background1" w:themeFillShade="A6"/>
            <w:vAlign w:val="center"/>
          </w:tcPr>
          <w:p w14:paraId="78E1BD1B" w14:textId="77777777" w:rsidR="00FA5DEB" w:rsidRPr="00D816A7" w:rsidRDefault="00FA5DEB" w:rsidP="00936D8A">
            <w:pPr>
              <w:spacing w:after="120"/>
              <w:jc w:val="center"/>
              <w:rPr>
                <w:sz w:val="18"/>
                <w:szCs w:val="18"/>
              </w:rPr>
            </w:pPr>
            <w:r w:rsidRPr="00D816A7">
              <w:rPr>
                <w:sz w:val="18"/>
                <w:szCs w:val="18"/>
              </w:rPr>
              <w:t>Unité</w:t>
            </w:r>
          </w:p>
          <w:p w14:paraId="07209CF6" w14:textId="77777777" w:rsidR="00FA5DEB" w:rsidRPr="00D816A7" w:rsidRDefault="00FA5DEB" w:rsidP="00936D8A">
            <w:pPr>
              <w:spacing w:after="120"/>
              <w:jc w:val="center"/>
              <w:rPr>
                <w:sz w:val="18"/>
                <w:szCs w:val="18"/>
              </w:rPr>
            </w:pPr>
            <w:r w:rsidRPr="00D816A7">
              <w:rPr>
                <w:sz w:val="18"/>
                <w:szCs w:val="18"/>
              </w:rPr>
              <w:t>de</w:t>
            </w:r>
          </w:p>
          <w:p w14:paraId="09324F6E" w14:textId="77777777" w:rsidR="00FA5DEB" w:rsidRPr="00D816A7" w:rsidRDefault="00FA5DEB" w:rsidP="00936D8A">
            <w:pPr>
              <w:spacing w:after="120"/>
              <w:jc w:val="center"/>
              <w:rPr>
                <w:sz w:val="18"/>
                <w:szCs w:val="18"/>
              </w:rPr>
            </w:pPr>
            <w:r w:rsidRPr="00D816A7">
              <w:rPr>
                <w:sz w:val="18"/>
                <w:szCs w:val="18"/>
              </w:rPr>
              <w:t>mesure</w:t>
            </w:r>
          </w:p>
        </w:tc>
        <w:tc>
          <w:tcPr>
            <w:tcW w:w="1361" w:type="dxa"/>
            <w:shd w:val="clear" w:color="auto" w:fill="A6A6A6" w:themeFill="background1" w:themeFillShade="A6"/>
            <w:vAlign w:val="center"/>
          </w:tcPr>
          <w:p w14:paraId="6A1DDC11" w14:textId="77777777" w:rsidR="00FA5DEB" w:rsidRPr="00D816A7" w:rsidRDefault="00FA5DEB" w:rsidP="00936D8A">
            <w:pPr>
              <w:spacing w:after="120"/>
              <w:jc w:val="center"/>
              <w:rPr>
                <w:sz w:val="18"/>
                <w:szCs w:val="18"/>
              </w:rPr>
            </w:pPr>
            <w:r w:rsidRPr="00D816A7">
              <w:rPr>
                <w:sz w:val="18"/>
                <w:szCs w:val="18"/>
              </w:rPr>
              <w:t>2014</w:t>
            </w:r>
          </w:p>
        </w:tc>
        <w:tc>
          <w:tcPr>
            <w:tcW w:w="1361" w:type="dxa"/>
            <w:shd w:val="clear" w:color="auto" w:fill="A6A6A6" w:themeFill="background1" w:themeFillShade="A6"/>
            <w:vAlign w:val="center"/>
          </w:tcPr>
          <w:p w14:paraId="16905F5B" w14:textId="77777777" w:rsidR="00FA5DEB" w:rsidRPr="00D816A7" w:rsidRDefault="00FA5DEB" w:rsidP="00936D8A">
            <w:pPr>
              <w:spacing w:after="120"/>
              <w:jc w:val="center"/>
              <w:rPr>
                <w:sz w:val="18"/>
                <w:szCs w:val="18"/>
              </w:rPr>
            </w:pPr>
            <w:r w:rsidRPr="00D816A7">
              <w:rPr>
                <w:sz w:val="18"/>
                <w:szCs w:val="18"/>
              </w:rPr>
              <w:t>2015</w:t>
            </w:r>
          </w:p>
        </w:tc>
        <w:tc>
          <w:tcPr>
            <w:tcW w:w="1361" w:type="dxa"/>
            <w:shd w:val="clear" w:color="auto" w:fill="A6A6A6" w:themeFill="background1" w:themeFillShade="A6"/>
            <w:vAlign w:val="center"/>
          </w:tcPr>
          <w:p w14:paraId="576F2CE0" w14:textId="72609034" w:rsidR="00FA5DEB" w:rsidRPr="00D816A7" w:rsidRDefault="00FA5DEB" w:rsidP="00936D8A">
            <w:pPr>
              <w:spacing w:after="120"/>
              <w:jc w:val="center"/>
              <w:rPr>
                <w:sz w:val="18"/>
                <w:szCs w:val="18"/>
              </w:rPr>
            </w:pPr>
            <w:r w:rsidRPr="00D816A7">
              <w:rPr>
                <w:sz w:val="18"/>
                <w:szCs w:val="18"/>
              </w:rPr>
              <w:t>2016</w:t>
            </w:r>
          </w:p>
        </w:tc>
        <w:tc>
          <w:tcPr>
            <w:tcW w:w="1361" w:type="dxa"/>
            <w:shd w:val="clear" w:color="auto" w:fill="A6A6A6" w:themeFill="background1" w:themeFillShade="A6"/>
            <w:vAlign w:val="center"/>
          </w:tcPr>
          <w:p w14:paraId="3D9F0EEB" w14:textId="6A7E4756" w:rsidR="00FA5DEB" w:rsidRPr="00D816A7" w:rsidRDefault="00FA5DEB" w:rsidP="00936D8A">
            <w:pPr>
              <w:spacing w:after="120"/>
              <w:jc w:val="center"/>
              <w:rPr>
                <w:sz w:val="18"/>
                <w:szCs w:val="18"/>
              </w:rPr>
            </w:pPr>
            <w:r w:rsidRPr="00D816A7">
              <w:rPr>
                <w:sz w:val="18"/>
                <w:szCs w:val="18"/>
              </w:rPr>
              <w:t>2017</w:t>
            </w:r>
          </w:p>
        </w:tc>
        <w:tc>
          <w:tcPr>
            <w:tcW w:w="1361" w:type="dxa"/>
            <w:shd w:val="clear" w:color="auto" w:fill="A6A6A6" w:themeFill="background1" w:themeFillShade="A6"/>
            <w:vAlign w:val="center"/>
          </w:tcPr>
          <w:p w14:paraId="5C37A823" w14:textId="2E7539C8" w:rsidR="00FA5DEB" w:rsidRPr="00D816A7" w:rsidRDefault="00FA5DEB" w:rsidP="00727A1B">
            <w:pPr>
              <w:spacing w:after="120"/>
              <w:jc w:val="center"/>
              <w:rPr>
                <w:sz w:val="18"/>
                <w:szCs w:val="18"/>
              </w:rPr>
            </w:pPr>
            <w:r w:rsidRPr="00D816A7">
              <w:rPr>
                <w:sz w:val="18"/>
                <w:szCs w:val="18"/>
              </w:rPr>
              <w:t>2018</w:t>
            </w:r>
          </w:p>
        </w:tc>
        <w:tc>
          <w:tcPr>
            <w:tcW w:w="1361" w:type="dxa"/>
            <w:shd w:val="clear" w:color="auto" w:fill="A6A6A6" w:themeFill="background1" w:themeFillShade="A6"/>
            <w:vAlign w:val="center"/>
          </w:tcPr>
          <w:p w14:paraId="3C575ADB" w14:textId="0C742DBA" w:rsidR="00FA5DEB" w:rsidRPr="00B95817" w:rsidRDefault="00FA5DEB" w:rsidP="00727A1B">
            <w:pPr>
              <w:spacing w:after="120"/>
              <w:jc w:val="center"/>
              <w:rPr>
                <w:sz w:val="18"/>
                <w:szCs w:val="18"/>
              </w:rPr>
            </w:pPr>
            <w:r w:rsidRPr="00B95817">
              <w:rPr>
                <w:sz w:val="18"/>
                <w:szCs w:val="18"/>
              </w:rPr>
              <w:t>2019</w:t>
            </w:r>
          </w:p>
        </w:tc>
      </w:tr>
      <w:tr w:rsidR="00FA5DEB" w:rsidRPr="00D816A7" w14:paraId="6294C0D6" w14:textId="7E455B4C" w:rsidTr="00727A1B">
        <w:trPr>
          <w:trHeight w:val="794"/>
        </w:trPr>
        <w:tc>
          <w:tcPr>
            <w:tcW w:w="704" w:type="dxa"/>
            <w:shd w:val="clear" w:color="auto" w:fill="D9D9D9" w:themeFill="background1" w:themeFillShade="D9"/>
            <w:vAlign w:val="center"/>
          </w:tcPr>
          <w:p w14:paraId="0BA3868E" w14:textId="77777777" w:rsidR="00FA5DEB" w:rsidRPr="00D816A7" w:rsidRDefault="00FA5DEB" w:rsidP="00936D8A">
            <w:pPr>
              <w:spacing w:after="120"/>
              <w:jc w:val="center"/>
              <w:rPr>
                <w:sz w:val="18"/>
                <w:szCs w:val="18"/>
              </w:rPr>
            </w:pPr>
            <w:r w:rsidRPr="00D816A7">
              <w:rPr>
                <w:sz w:val="18"/>
                <w:szCs w:val="18"/>
              </w:rPr>
              <w:t>(1)</w:t>
            </w:r>
          </w:p>
        </w:tc>
        <w:tc>
          <w:tcPr>
            <w:tcW w:w="851" w:type="dxa"/>
          </w:tcPr>
          <w:p w14:paraId="1B6DB9C6" w14:textId="77777777" w:rsidR="00FA5DEB" w:rsidRPr="00D816A7" w:rsidRDefault="00FA5DEB" w:rsidP="00936D8A">
            <w:pPr>
              <w:spacing w:after="120"/>
              <w:rPr>
                <w:sz w:val="18"/>
                <w:szCs w:val="18"/>
              </w:rPr>
            </w:pPr>
            <w:r w:rsidRPr="00D816A7">
              <w:rPr>
                <w:sz w:val="18"/>
                <w:szCs w:val="18"/>
              </w:rPr>
              <w:t>Montant total des dépenses publiques éligibles approuvé dans les documents fixant les conditio</w:t>
            </w:r>
            <w:r w:rsidRPr="00D816A7">
              <w:rPr>
                <w:sz w:val="18"/>
                <w:szCs w:val="18"/>
              </w:rPr>
              <w:lastRenderedPageBreak/>
              <w:t>ns du soutien aux opérations</w:t>
            </w:r>
          </w:p>
        </w:tc>
        <w:tc>
          <w:tcPr>
            <w:tcW w:w="850" w:type="dxa"/>
            <w:vAlign w:val="center"/>
          </w:tcPr>
          <w:p w14:paraId="5B7C9FA5" w14:textId="77777777" w:rsidR="00FA5DEB" w:rsidRPr="00D816A7" w:rsidRDefault="00FA5DEB" w:rsidP="00936D8A">
            <w:pPr>
              <w:spacing w:after="120"/>
              <w:jc w:val="center"/>
              <w:rPr>
                <w:sz w:val="18"/>
                <w:szCs w:val="18"/>
              </w:rPr>
            </w:pPr>
            <w:r w:rsidRPr="00D816A7">
              <w:rPr>
                <w:sz w:val="18"/>
                <w:szCs w:val="18"/>
              </w:rPr>
              <w:lastRenderedPageBreak/>
              <w:t>EUR</w:t>
            </w:r>
          </w:p>
        </w:tc>
        <w:tc>
          <w:tcPr>
            <w:tcW w:w="1361" w:type="dxa"/>
            <w:vAlign w:val="center"/>
          </w:tcPr>
          <w:p w14:paraId="5705580E" w14:textId="4EA3F483" w:rsidR="00FA5DEB" w:rsidRPr="00D816A7" w:rsidRDefault="00FA5DEB" w:rsidP="00936D8A">
            <w:pPr>
              <w:spacing w:after="120"/>
              <w:jc w:val="left"/>
              <w:rPr>
                <w:sz w:val="18"/>
                <w:szCs w:val="18"/>
              </w:rPr>
            </w:pPr>
            <w:r w:rsidRPr="00D816A7">
              <w:rPr>
                <w:sz w:val="18"/>
                <w:szCs w:val="18"/>
              </w:rPr>
              <w:t>12.695.237,36€</w:t>
            </w:r>
          </w:p>
          <w:p w14:paraId="030FE622" w14:textId="77777777" w:rsidR="00FA5DEB" w:rsidRPr="00D816A7" w:rsidRDefault="00FA5DEB" w:rsidP="00936D8A">
            <w:pPr>
              <w:spacing w:after="120"/>
              <w:jc w:val="left"/>
              <w:rPr>
                <w:sz w:val="18"/>
                <w:szCs w:val="18"/>
              </w:rPr>
            </w:pPr>
          </w:p>
          <w:p w14:paraId="13FC600D" w14:textId="77777777" w:rsidR="00FA5DEB" w:rsidRPr="00D816A7" w:rsidRDefault="00FA5DEB" w:rsidP="00936D8A">
            <w:pPr>
              <w:spacing w:after="120"/>
              <w:jc w:val="left"/>
              <w:rPr>
                <w:sz w:val="18"/>
                <w:szCs w:val="18"/>
              </w:rPr>
            </w:pPr>
            <w:r w:rsidRPr="00D816A7">
              <w:rPr>
                <w:sz w:val="18"/>
                <w:szCs w:val="18"/>
              </w:rPr>
              <w:t xml:space="preserve">11.871.000,00€ (montant appel à </w:t>
            </w:r>
            <w:proofErr w:type="spellStart"/>
            <w:r w:rsidRPr="00D816A7">
              <w:rPr>
                <w:sz w:val="18"/>
                <w:szCs w:val="18"/>
              </w:rPr>
              <w:t>marché</w:t>
            </w:r>
            <w:proofErr w:type="spellEnd"/>
            <w:r w:rsidRPr="00D816A7">
              <w:rPr>
                <w:sz w:val="18"/>
                <w:szCs w:val="18"/>
              </w:rPr>
              <w:t xml:space="preserve"> 2014) + 712.260,00€ (coût TVA 6%) + 111.977,36€ (assistance technique)</w:t>
            </w:r>
          </w:p>
        </w:tc>
        <w:tc>
          <w:tcPr>
            <w:tcW w:w="1361" w:type="dxa"/>
            <w:vAlign w:val="center"/>
          </w:tcPr>
          <w:p w14:paraId="53FD80F4" w14:textId="02E81997" w:rsidR="00FA5DEB" w:rsidRPr="00D816A7" w:rsidRDefault="00FA5DEB" w:rsidP="00936D8A">
            <w:pPr>
              <w:spacing w:after="120"/>
              <w:jc w:val="left"/>
              <w:rPr>
                <w:sz w:val="18"/>
                <w:szCs w:val="18"/>
              </w:rPr>
            </w:pPr>
            <w:r w:rsidRPr="00D816A7">
              <w:rPr>
                <w:sz w:val="18"/>
                <w:szCs w:val="18"/>
              </w:rPr>
              <w:t>13.282.352,12€</w:t>
            </w:r>
          </w:p>
          <w:p w14:paraId="3F490441" w14:textId="77777777" w:rsidR="00FA5DEB" w:rsidRPr="00D816A7" w:rsidRDefault="00FA5DEB" w:rsidP="00936D8A">
            <w:pPr>
              <w:spacing w:after="120"/>
              <w:jc w:val="left"/>
              <w:rPr>
                <w:sz w:val="18"/>
                <w:szCs w:val="18"/>
              </w:rPr>
            </w:pPr>
          </w:p>
          <w:p w14:paraId="6F3515DD" w14:textId="4C292852" w:rsidR="00FA5DEB" w:rsidRPr="00D816A7" w:rsidRDefault="00FA5DEB" w:rsidP="00936D8A">
            <w:pPr>
              <w:spacing w:after="120"/>
              <w:jc w:val="left"/>
              <w:rPr>
                <w:sz w:val="18"/>
                <w:szCs w:val="18"/>
              </w:rPr>
            </w:pPr>
            <w:r w:rsidRPr="00D816A7">
              <w:rPr>
                <w:sz w:val="18"/>
                <w:szCs w:val="18"/>
              </w:rPr>
              <w:t xml:space="preserve">12.092.000,00€ (montant appel à </w:t>
            </w:r>
            <w:proofErr w:type="spellStart"/>
            <w:r w:rsidRPr="00D816A7">
              <w:rPr>
                <w:sz w:val="18"/>
                <w:szCs w:val="18"/>
              </w:rPr>
              <w:t>marché</w:t>
            </w:r>
            <w:proofErr w:type="spellEnd"/>
            <w:r w:rsidRPr="00D816A7">
              <w:rPr>
                <w:sz w:val="18"/>
                <w:szCs w:val="18"/>
              </w:rPr>
              <w:t xml:space="preserve"> 2015) + 725.520,00€ (coût TVA 6%) + 464.832,12€ (assistance technique)</w:t>
            </w:r>
          </w:p>
        </w:tc>
        <w:tc>
          <w:tcPr>
            <w:tcW w:w="1361" w:type="dxa"/>
            <w:vAlign w:val="center"/>
          </w:tcPr>
          <w:p w14:paraId="638A43EC" w14:textId="48E32F8C" w:rsidR="00FA5DEB" w:rsidRPr="00D816A7" w:rsidRDefault="00FA5DEB" w:rsidP="00936D8A">
            <w:pPr>
              <w:spacing w:after="120"/>
              <w:jc w:val="left"/>
              <w:rPr>
                <w:sz w:val="18"/>
                <w:szCs w:val="18"/>
              </w:rPr>
            </w:pPr>
            <w:r w:rsidRPr="00D816A7">
              <w:rPr>
                <w:sz w:val="18"/>
                <w:szCs w:val="18"/>
              </w:rPr>
              <w:t>11.096.510,27€</w:t>
            </w:r>
          </w:p>
          <w:p w14:paraId="4A5CA1FB" w14:textId="77777777" w:rsidR="00FA5DEB" w:rsidRPr="00D816A7" w:rsidRDefault="00FA5DEB" w:rsidP="00936D8A">
            <w:pPr>
              <w:spacing w:after="120"/>
              <w:jc w:val="left"/>
              <w:rPr>
                <w:sz w:val="18"/>
                <w:szCs w:val="18"/>
              </w:rPr>
            </w:pPr>
          </w:p>
          <w:p w14:paraId="6C20C015" w14:textId="3C59FEA1" w:rsidR="00FA5DEB" w:rsidRPr="00D816A7" w:rsidRDefault="00FA5DEB" w:rsidP="00936D8A">
            <w:pPr>
              <w:spacing w:after="120"/>
              <w:jc w:val="left"/>
              <w:rPr>
                <w:sz w:val="18"/>
                <w:szCs w:val="18"/>
              </w:rPr>
            </w:pPr>
            <w:r w:rsidRPr="00D816A7">
              <w:rPr>
                <w:sz w:val="18"/>
                <w:szCs w:val="18"/>
              </w:rPr>
              <w:t xml:space="preserve">10.067.924,53€ (montant appel à </w:t>
            </w:r>
            <w:proofErr w:type="spellStart"/>
            <w:r w:rsidRPr="00D816A7">
              <w:rPr>
                <w:sz w:val="18"/>
                <w:szCs w:val="18"/>
              </w:rPr>
              <w:t>marché</w:t>
            </w:r>
            <w:proofErr w:type="spellEnd"/>
            <w:r w:rsidRPr="00D816A7">
              <w:rPr>
                <w:sz w:val="18"/>
                <w:szCs w:val="18"/>
              </w:rPr>
              <w:t xml:space="preserve"> 2016) + 604.075,47€ (coût TVA 6%) + 424.510,27€ (assistance technique)</w:t>
            </w:r>
          </w:p>
        </w:tc>
        <w:tc>
          <w:tcPr>
            <w:tcW w:w="1361" w:type="dxa"/>
            <w:vAlign w:val="center"/>
          </w:tcPr>
          <w:p w14:paraId="2FF5890E" w14:textId="12319477" w:rsidR="00FA5DEB" w:rsidRPr="00D816A7" w:rsidRDefault="00FA5DEB" w:rsidP="00936D8A">
            <w:pPr>
              <w:spacing w:after="120"/>
              <w:jc w:val="left"/>
              <w:rPr>
                <w:sz w:val="18"/>
                <w:szCs w:val="18"/>
              </w:rPr>
            </w:pPr>
            <w:r w:rsidRPr="00D816A7">
              <w:rPr>
                <w:sz w:val="18"/>
                <w:szCs w:val="18"/>
              </w:rPr>
              <w:t>14.075.586,71€</w:t>
            </w:r>
          </w:p>
          <w:p w14:paraId="4D1E8945" w14:textId="77777777" w:rsidR="00FA5DEB" w:rsidRPr="00D816A7" w:rsidRDefault="00FA5DEB" w:rsidP="00936D8A">
            <w:pPr>
              <w:spacing w:after="120"/>
              <w:jc w:val="left"/>
              <w:rPr>
                <w:sz w:val="18"/>
                <w:szCs w:val="18"/>
              </w:rPr>
            </w:pPr>
          </w:p>
          <w:p w14:paraId="607296F1" w14:textId="6CDE8523" w:rsidR="00FA5DEB" w:rsidRPr="00D816A7" w:rsidRDefault="00FA5DEB" w:rsidP="00936D8A">
            <w:pPr>
              <w:spacing w:after="120"/>
              <w:jc w:val="left"/>
              <w:rPr>
                <w:sz w:val="18"/>
                <w:szCs w:val="18"/>
              </w:rPr>
            </w:pPr>
            <w:r w:rsidRPr="00D816A7">
              <w:rPr>
                <w:sz w:val="18"/>
                <w:szCs w:val="18"/>
              </w:rPr>
              <w:t xml:space="preserve">12.550.188,86€ (montant appel à </w:t>
            </w:r>
            <w:proofErr w:type="spellStart"/>
            <w:r w:rsidRPr="00D816A7">
              <w:rPr>
                <w:sz w:val="18"/>
                <w:szCs w:val="18"/>
              </w:rPr>
              <w:t>marché</w:t>
            </w:r>
            <w:proofErr w:type="spellEnd"/>
            <w:r w:rsidRPr="00D816A7">
              <w:rPr>
                <w:sz w:val="18"/>
                <w:szCs w:val="18"/>
              </w:rPr>
              <w:t xml:space="preserve"> 2017) + 753.011,32€ (coût TVA 6%) + 289.817,25€ (forfait 5%) + 482.569,46€ (assistance technique)</w:t>
            </w:r>
          </w:p>
        </w:tc>
        <w:tc>
          <w:tcPr>
            <w:tcW w:w="1361" w:type="dxa"/>
            <w:vAlign w:val="center"/>
          </w:tcPr>
          <w:p w14:paraId="0BE63C1E" w14:textId="7CD985DB" w:rsidR="00FA5DEB" w:rsidRPr="00D816A7" w:rsidRDefault="00FA5DEB" w:rsidP="00936D8A">
            <w:pPr>
              <w:spacing w:after="120"/>
              <w:jc w:val="left"/>
              <w:rPr>
                <w:sz w:val="18"/>
                <w:szCs w:val="18"/>
              </w:rPr>
            </w:pPr>
            <w:r w:rsidRPr="00D816A7">
              <w:rPr>
                <w:sz w:val="18"/>
                <w:szCs w:val="18"/>
              </w:rPr>
              <w:t>13.681.679,96€</w:t>
            </w:r>
          </w:p>
          <w:p w14:paraId="51163E46" w14:textId="77777777" w:rsidR="00FA5DEB" w:rsidRPr="00D816A7" w:rsidRDefault="00FA5DEB" w:rsidP="00936D8A">
            <w:pPr>
              <w:spacing w:after="120"/>
              <w:jc w:val="left"/>
              <w:rPr>
                <w:sz w:val="18"/>
                <w:szCs w:val="18"/>
              </w:rPr>
            </w:pPr>
          </w:p>
          <w:p w14:paraId="76506125" w14:textId="6A3FE34E" w:rsidR="00FA5DEB" w:rsidRPr="00D816A7" w:rsidRDefault="00FA5DEB" w:rsidP="00936D8A">
            <w:pPr>
              <w:spacing w:after="120"/>
              <w:jc w:val="left"/>
              <w:rPr>
                <w:sz w:val="18"/>
                <w:szCs w:val="18"/>
              </w:rPr>
            </w:pPr>
            <w:r w:rsidRPr="00D816A7">
              <w:rPr>
                <w:sz w:val="18"/>
                <w:szCs w:val="18"/>
              </w:rPr>
              <w:t xml:space="preserve">12.208.896,23€ (montant appel à </w:t>
            </w:r>
            <w:proofErr w:type="spellStart"/>
            <w:r w:rsidRPr="00D816A7">
              <w:rPr>
                <w:sz w:val="18"/>
                <w:szCs w:val="18"/>
              </w:rPr>
              <w:t>marché</w:t>
            </w:r>
            <w:proofErr w:type="spellEnd"/>
            <w:r w:rsidRPr="00D816A7">
              <w:rPr>
                <w:sz w:val="18"/>
                <w:szCs w:val="18"/>
              </w:rPr>
              <w:t xml:space="preserve"> 2018) + 732.533,77€ (coût TVA 6%) + 312.067,58 (forfait 5%) + 428.182,38€ (assistance technique)</w:t>
            </w:r>
          </w:p>
        </w:tc>
        <w:tc>
          <w:tcPr>
            <w:tcW w:w="1361" w:type="dxa"/>
            <w:vAlign w:val="center"/>
          </w:tcPr>
          <w:p w14:paraId="5F13F8C6" w14:textId="0EC8E8BB" w:rsidR="00CD178C" w:rsidRPr="00B95817" w:rsidRDefault="00B95817" w:rsidP="00936D8A">
            <w:pPr>
              <w:spacing w:after="120"/>
              <w:jc w:val="left"/>
              <w:rPr>
                <w:sz w:val="18"/>
                <w:szCs w:val="18"/>
              </w:rPr>
            </w:pPr>
            <w:r w:rsidRPr="00B95817">
              <w:rPr>
                <w:sz w:val="18"/>
                <w:szCs w:val="18"/>
              </w:rPr>
              <w:t>14.025.699,47</w:t>
            </w:r>
          </w:p>
          <w:p w14:paraId="378A8FF2" w14:textId="77777777" w:rsidR="00CD178C" w:rsidRPr="00B95817" w:rsidRDefault="00CD178C" w:rsidP="00936D8A">
            <w:pPr>
              <w:spacing w:after="120"/>
              <w:jc w:val="left"/>
              <w:rPr>
                <w:sz w:val="18"/>
                <w:szCs w:val="18"/>
              </w:rPr>
            </w:pPr>
          </w:p>
          <w:p w14:paraId="45CC6759" w14:textId="1A4D3387" w:rsidR="00FA5DEB" w:rsidRPr="00B95817" w:rsidRDefault="00CD178C" w:rsidP="00936D8A">
            <w:pPr>
              <w:spacing w:after="120"/>
              <w:jc w:val="left"/>
              <w:rPr>
                <w:sz w:val="18"/>
                <w:szCs w:val="18"/>
              </w:rPr>
            </w:pPr>
            <w:r w:rsidRPr="00B95817">
              <w:rPr>
                <w:sz w:val="18"/>
                <w:szCs w:val="18"/>
              </w:rPr>
              <w:t>11.849.056,60€</w:t>
            </w:r>
            <w:r w:rsidR="00CC0E2C" w:rsidRPr="00B95817">
              <w:rPr>
                <w:sz w:val="18"/>
                <w:szCs w:val="18"/>
              </w:rPr>
              <w:t xml:space="preserve">(montant de l’appel à </w:t>
            </w:r>
            <w:proofErr w:type="spellStart"/>
            <w:r w:rsidR="00CC0E2C" w:rsidRPr="00B95817">
              <w:rPr>
                <w:sz w:val="18"/>
                <w:szCs w:val="18"/>
              </w:rPr>
              <w:t>marché</w:t>
            </w:r>
            <w:proofErr w:type="spellEnd"/>
            <w:r w:rsidR="00CC0E2C" w:rsidRPr="00B95817">
              <w:rPr>
                <w:sz w:val="18"/>
                <w:szCs w:val="18"/>
              </w:rPr>
              <w:t xml:space="preserve"> 2019) + </w:t>
            </w:r>
            <w:r w:rsidRPr="00B95817">
              <w:rPr>
                <w:sz w:val="18"/>
                <w:szCs w:val="18"/>
              </w:rPr>
              <w:t>710.943,40€</w:t>
            </w:r>
            <w:r w:rsidR="00CC0E2C" w:rsidRPr="00B95817">
              <w:rPr>
                <w:sz w:val="18"/>
                <w:szCs w:val="18"/>
              </w:rPr>
              <w:t xml:space="preserve"> (coût TVA 6%) + 893.445,75€ (forfait 5%) + </w:t>
            </w:r>
            <w:r w:rsidR="00B95817" w:rsidRPr="00B95817">
              <w:rPr>
                <w:sz w:val="18"/>
                <w:szCs w:val="18"/>
              </w:rPr>
              <w:t>572.253,72</w:t>
            </w:r>
            <w:r w:rsidR="00CC0E2C" w:rsidRPr="00B95817">
              <w:rPr>
                <w:sz w:val="18"/>
                <w:szCs w:val="18"/>
              </w:rPr>
              <w:t xml:space="preserve"> </w:t>
            </w:r>
            <w:r w:rsidR="00CC0E2C" w:rsidRPr="00B95817">
              <w:rPr>
                <w:sz w:val="18"/>
                <w:szCs w:val="18"/>
              </w:rPr>
              <w:lastRenderedPageBreak/>
              <w:t>(assistance technique)</w:t>
            </w:r>
          </w:p>
        </w:tc>
      </w:tr>
      <w:tr w:rsidR="00FA5DEB" w:rsidRPr="00D816A7" w14:paraId="2FBC1124" w14:textId="4DA59B2C" w:rsidTr="00727A1B">
        <w:trPr>
          <w:trHeight w:val="794"/>
        </w:trPr>
        <w:tc>
          <w:tcPr>
            <w:tcW w:w="704" w:type="dxa"/>
            <w:shd w:val="clear" w:color="auto" w:fill="D9D9D9" w:themeFill="background1" w:themeFillShade="D9"/>
            <w:vAlign w:val="center"/>
          </w:tcPr>
          <w:p w14:paraId="7FB6ADD3" w14:textId="7997BC45" w:rsidR="00FA5DEB" w:rsidRPr="00D816A7" w:rsidRDefault="00FA5DEB" w:rsidP="00936D8A">
            <w:pPr>
              <w:spacing w:after="120"/>
              <w:jc w:val="center"/>
              <w:rPr>
                <w:sz w:val="18"/>
                <w:szCs w:val="18"/>
              </w:rPr>
            </w:pPr>
            <w:r w:rsidRPr="00D816A7">
              <w:rPr>
                <w:sz w:val="18"/>
                <w:szCs w:val="18"/>
              </w:rPr>
              <w:lastRenderedPageBreak/>
              <w:t>(2)</w:t>
            </w:r>
          </w:p>
        </w:tc>
        <w:tc>
          <w:tcPr>
            <w:tcW w:w="851" w:type="dxa"/>
          </w:tcPr>
          <w:p w14:paraId="1E3780EC" w14:textId="77777777" w:rsidR="00FA5DEB" w:rsidRPr="00D816A7" w:rsidRDefault="00FA5DEB" w:rsidP="00936D8A">
            <w:pPr>
              <w:spacing w:after="120"/>
              <w:rPr>
                <w:sz w:val="18"/>
                <w:szCs w:val="18"/>
              </w:rPr>
            </w:pPr>
            <w:r w:rsidRPr="00D816A7">
              <w:rPr>
                <w:sz w:val="18"/>
                <w:szCs w:val="18"/>
              </w:rPr>
              <w:t>Montant total des dépenses publiques éligibles engagées par les bénéficiaires et effectuées au cours de l'exécution des opérations dont,</w:t>
            </w:r>
          </w:p>
        </w:tc>
        <w:tc>
          <w:tcPr>
            <w:tcW w:w="850" w:type="dxa"/>
            <w:vAlign w:val="center"/>
          </w:tcPr>
          <w:p w14:paraId="5259AE95" w14:textId="77777777" w:rsidR="00FA5DEB" w:rsidRPr="00D816A7" w:rsidRDefault="00FA5DEB" w:rsidP="00936D8A">
            <w:pPr>
              <w:spacing w:after="120"/>
              <w:jc w:val="center"/>
              <w:rPr>
                <w:sz w:val="18"/>
                <w:szCs w:val="18"/>
              </w:rPr>
            </w:pPr>
            <w:r w:rsidRPr="00D816A7">
              <w:rPr>
                <w:sz w:val="18"/>
                <w:szCs w:val="18"/>
              </w:rPr>
              <w:t>EUR</w:t>
            </w:r>
          </w:p>
        </w:tc>
        <w:tc>
          <w:tcPr>
            <w:tcW w:w="1361" w:type="dxa"/>
            <w:vAlign w:val="center"/>
          </w:tcPr>
          <w:p w14:paraId="558B6398" w14:textId="4594023F" w:rsidR="00FA5DEB" w:rsidRPr="00D816A7" w:rsidRDefault="00FA5DEB" w:rsidP="00936D8A">
            <w:pPr>
              <w:spacing w:after="120"/>
              <w:jc w:val="right"/>
              <w:rPr>
                <w:sz w:val="18"/>
                <w:szCs w:val="18"/>
              </w:rPr>
            </w:pPr>
            <w:r w:rsidRPr="00D816A7">
              <w:rPr>
                <w:sz w:val="18"/>
                <w:szCs w:val="18"/>
              </w:rPr>
              <w:t>9.799.065,01€</w:t>
            </w:r>
          </w:p>
        </w:tc>
        <w:tc>
          <w:tcPr>
            <w:tcW w:w="1361" w:type="dxa"/>
            <w:vAlign w:val="center"/>
          </w:tcPr>
          <w:p w14:paraId="5F789369" w14:textId="5A26F810" w:rsidR="00FA5DEB" w:rsidRPr="00D816A7" w:rsidRDefault="00FA5DEB" w:rsidP="00936D8A">
            <w:pPr>
              <w:spacing w:after="120"/>
              <w:jc w:val="right"/>
              <w:rPr>
                <w:sz w:val="18"/>
                <w:szCs w:val="18"/>
              </w:rPr>
            </w:pPr>
            <w:r w:rsidRPr="00D816A7">
              <w:rPr>
                <w:sz w:val="18"/>
                <w:szCs w:val="18"/>
              </w:rPr>
              <w:t>6.170.520,51€</w:t>
            </w:r>
          </w:p>
        </w:tc>
        <w:tc>
          <w:tcPr>
            <w:tcW w:w="1361" w:type="dxa"/>
            <w:vAlign w:val="center"/>
          </w:tcPr>
          <w:p w14:paraId="261F0F3C" w14:textId="7127D330" w:rsidR="00FA5DEB" w:rsidRPr="00D816A7" w:rsidRDefault="00FA5DEB" w:rsidP="00936D8A">
            <w:pPr>
              <w:spacing w:after="120"/>
              <w:jc w:val="left"/>
              <w:rPr>
                <w:sz w:val="18"/>
                <w:szCs w:val="18"/>
              </w:rPr>
            </w:pPr>
            <w:r w:rsidRPr="00D816A7">
              <w:rPr>
                <w:sz w:val="18"/>
                <w:szCs w:val="18"/>
              </w:rPr>
              <w:t>12.970.034,41€</w:t>
            </w:r>
          </w:p>
        </w:tc>
        <w:tc>
          <w:tcPr>
            <w:tcW w:w="1361" w:type="dxa"/>
            <w:vAlign w:val="center"/>
          </w:tcPr>
          <w:p w14:paraId="7D0BD195" w14:textId="2442B575" w:rsidR="00FA5DEB" w:rsidRPr="00D816A7" w:rsidRDefault="00FA5DEB" w:rsidP="00936D8A">
            <w:pPr>
              <w:spacing w:after="120"/>
              <w:jc w:val="center"/>
              <w:rPr>
                <w:sz w:val="18"/>
                <w:szCs w:val="18"/>
              </w:rPr>
            </w:pPr>
            <w:r w:rsidRPr="00D816A7">
              <w:rPr>
                <w:sz w:val="18"/>
                <w:szCs w:val="18"/>
              </w:rPr>
              <w:t>12.625.165,73€</w:t>
            </w:r>
          </w:p>
        </w:tc>
        <w:tc>
          <w:tcPr>
            <w:tcW w:w="1361" w:type="dxa"/>
            <w:vAlign w:val="center"/>
          </w:tcPr>
          <w:p w14:paraId="4A99B201" w14:textId="1DD8F772" w:rsidR="00FA5DEB" w:rsidRPr="00D816A7" w:rsidRDefault="00FA5DEB" w:rsidP="00936D8A">
            <w:pPr>
              <w:spacing w:after="120"/>
              <w:jc w:val="center"/>
              <w:rPr>
                <w:sz w:val="18"/>
                <w:szCs w:val="18"/>
              </w:rPr>
            </w:pPr>
            <w:r w:rsidRPr="00D816A7">
              <w:rPr>
                <w:sz w:val="18"/>
                <w:szCs w:val="18"/>
              </w:rPr>
              <w:t>11.463.452,23€</w:t>
            </w:r>
          </w:p>
        </w:tc>
        <w:tc>
          <w:tcPr>
            <w:tcW w:w="1361" w:type="dxa"/>
            <w:vAlign w:val="center"/>
          </w:tcPr>
          <w:p w14:paraId="653EB8A7" w14:textId="3B5932D2" w:rsidR="00FA5DEB" w:rsidRPr="00B95817" w:rsidRDefault="00B95817" w:rsidP="00936D8A">
            <w:pPr>
              <w:spacing w:after="120"/>
              <w:jc w:val="center"/>
              <w:rPr>
                <w:sz w:val="18"/>
                <w:szCs w:val="18"/>
              </w:rPr>
            </w:pPr>
            <w:r w:rsidRPr="00B95817">
              <w:rPr>
                <w:sz w:val="18"/>
                <w:szCs w:val="18"/>
              </w:rPr>
              <w:t>11.542.144,82€</w:t>
            </w:r>
          </w:p>
        </w:tc>
      </w:tr>
      <w:tr w:rsidR="00FA5DEB" w:rsidRPr="00D816A7" w14:paraId="2675667B" w14:textId="323EDE6C" w:rsidTr="00727A1B">
        <w:trPr>
          <w:trHeight w:val="794"/>
        </w:trPr>
        <w:tc>
          <w:tcPr>
            <w:tcW w:w="704" w:type="dxa"/>
            <w:shd w:val="clear" w:color="auto" w:fill="D9D9D9" w:themeFill="background1" w:themeFillShade="D9"/>
            <w:vAlign w:val="center"/>
          </w:tcPr>
          <w:p w14:paraId="5CEA5E6E" w14:textId="77777777" w:rsidR="00FA5DEB" w:rsidRPr="00D816A7" w:rsidRDefault="00FA5DEB" w:rsidP="00936D8A">
            <w:pPr>
              <w:spacing w:after="120"/>
              <w:jc w:val="center"/>
              <w:rPr>
                <w:sz w:val="18"/>
                <w:szCs w:val="18"/>
              </w:rPr>
            </w:pPr>
            <w:r w:rsidRPr="00D816A7">
              <w:rPr>
                <w:sz w:val="18"/>
                <w:szCs w:val="18"/>
              </w:rPr>
              <w:t>(2a)</w:t>
            </w:r>
          </w:p>
        </w:tc>
        <w:tc>
          <w:tcPr>
            <w:tcW w:w="851" w:type="dxa"/>
          </w:tcPr>
          <w:p w14:paraId="26357F53" w14:textId="77777777" w:rsidR="00FA5DEB" w:rsidRPr="00D816A7" w:rsidRDefault="00FA5DEB" w:rsidP="00936D8A">
            <w:pPr>
              <w:spacing w:after="120"/>
              <w:rPr>
                <w:sz w:val="18"/>
                <w:szCs w:val="18"/>
              </w:rPr>
            </w:pPr>
            <w:r w:rsidRPr="00D816A7">
              <w:rPr>
                <w:sz w:val="18"/>
                <w:szCs w:val="18"/>
              </w:rPr>
              <w:t>Montant total des dépenses publiques éligibles engagées par les bénéficiaires et effectuées au cours de l'exécution des opérations de distribution de l'aide alimentaire</w:t>
            </w:r>
          </w:p>
        </w:tc>
        <w:tc>
          <w:tcPr>
            <w:tcW w:w="850" w:type="dxa"/>
            <w:vAlign w:val="center"/>
          </w:tcPr>
          <w:p w14:paraId="6D625310" w14:textId="77777777" w:rsidR="00FA5DEB" w:rsidRPr="00D816A7" w:rsidRDefault="00FA5DEB" w:rsidP="00936D8A">
            <w:pPr>
              <w:spacing w:after="120"/>
              <w:jc w:val="center"/>
              <w:rPr>
                <w:sz w:val="18"/>
                <w:szCs w:val="18"/>
              </w:rPr>
            </w:pPr>
            <w:r w:rsidRPr="00D816A7">
              <w:rPr>
                <w:sz w:val="18"/>
                <w:szCs w:val="18"/>
              </w:rPr>
              <w:t>EUR</w:t>
            </w:r>
          </w:p>
        </w:tc>
        <w:tc>
          <w:tcPr>
            <w:tcW w:w="1361" w:type="dxa"/>
            <w:vAlign w:val="center"/>
          </w:tcPr>
          <w:p w14:paraId="70198AB0" w14:textId="5ECEFB85" w:rsidR="00FA5DEB" w:rsidRPr="00D816A7" w:rsidRDefault="00FA5DEB" w:rsidP="00936D8A">
            <w:pPr>
              <w:spacing w:after="120"/>
              <w:jc w:val="right"/>
              <w:rPr>
                <w:sz w:val="18"/>
                <w:szCs w:val="18"/>
              </w:rPr>
            </w:pPr>
            <w:r w:rsidRPr="00D816A7">
              <w:rPr>
                <w:sz w:val="18"/>
                <w:szCs w:val="18"/>
              </w:rPr>
              <w:t>9.687.087,650e</w:t>
            </w:r>
          </w:p>
        </w:tc>
        <w:tc>
          <w:tcPr>
            <w:tcW w:w="1361" w:type="dxa"/>
            <w:vAlign w:val="center"/>
          </w:tcPr>
          <w:p w14:paraId="1EEA8823" w14:textId="7A926F91" w:rsidR="00FA5DEB" w:rsidRPr="00D816A7" w:rsidRDefault="00FA5DEB" w:rsidP="00936D8A">
            <w:pPr>
              <w:spacing w:after="120"/>
              <w:jc w:val="right"/>
              <w:rPr>
                <w:sz w:val="18"/>
                <w:szCs w:val="18"/>
              </w:rPr>
            </w:pPr>
            <w:r w:rsidRPr="00D816A7">
              <w:rPr>
                <w:sz w:val="18"/>
                <w:szCs w:val="18"/>
              </w:rPr>
              <w:t>5.705.688,39€</w:t>
            </w:r>
          </w:p>
        </w:tc>
        <w:tc>
          <w:tcPr>
            <w:tcW w:w="1361" w:type="dxa"/>
            <w:vAlign w:val="center"/>
          </w:tcPr>
          <w:p w14:paraId="3B8E56BE" w14:textId="492DBC02" w:rsidR="00FA5DEB" w:rsidRPr="00D816A7" w:rsidRDefault="00FA5DEB" w:rsidP="00936D8A">
            <w:pPr>
              <w:spacing w:after="120"/>
              <w:jc w:val="right"/>
              <w:rPr>
                <w:sz w:val="18"/>
                <w:szCs w:val="18"/>
              </w:rPr>
            </w:pPr>
            <w:r w:rsidRPr="00D816A7">
              <w:rPr>
                <w:sz w:val="18"/>
                <w:szCs w:val="18"/>
              </w:rPr>
              <w:t>12.545.524,14€</w:t>
            </w:r>
          </w:p>
        </w:tc>
        <w:tc>
          <w:tcPr>
            <w:tcW w:w="1361" w:type="dxa"/>
            <w:vAlign w:val="center"/>
          </w:tcPr>
          <w:p w14:paraId="0CC46294" w14:textId="143D1493" w:rsidR="00FA5DEB" w:rsidRPr="00D816A7" w:rsidRDefault="00FA5DEB" w:rsidP="00936D8A">
            <w:pPr>
              <w:spacing w:after="120"/>
              <w:jc w:val="center"/>
              <w:rPr>
                <w:sz w:val="18"/>
                <w:szCs w:val="18"/>
              </w:rPr>
            </w:pPr>
            <w:r w:rsidRPr="00D816A7">
              <w:rPr>
                <w:sz w:val="18"/>
                <w:szCs w:val="18"/>
              </w:rPr>
              <w:t>12.142.596,27€</w:t>
            </w:r>
          </w:p>
        </w:tc>
        <w:tc>
          <w:tcPr>
            <w:tcW w:w="1361" w:type="dxa"/>
            <w:vAlign w:val="center"/>
          </w:tcPr>
          <w:p w14:paraId="373A6F2C" w14:textId="4BF77EDD" w:rsidR="00FA5DEB" w:rsidRPr="00D816A7" w:rsidRDefault="00FA5DEB" w:rsidP="00936D8A">
            <w:pPr>
              <w:spacing w:after="120"/>
              <w:jc w:val="center"/>
              <w:rPr>
                <w:sz w:val="18"/>
                <w:szCs w:val="18"/>
              </w:rPr>
            </w:pPr>
            <w:r w:rsidRPr="00D816A7">
              <w:rPr>
                <w:sz w:val="18"/>
                <w:szCs w:val="18"/>
              </w:rPr>
              <w:t>11.035.269,85€</w:t>
            </w:r>
          </w:p>
        </w:tc>
        <w:tc>
          <w:tcPr>
            <w:tcW w:w="1361" w:type="dxa"/>
            <w:vAlign w:val="center"/>
          </w:tcPr>
          <w:p w14:paraId="30E7A376" w14:textId="294832FA" w:rsidR="00FA5DEB" w:rsidRPr="00B95817" w:rsidRDefault="003B4F84" w:rsidP="003B4F84">
            <w:pPr>
              <w:spacing w:after="120"/>
              <w:jc w:val="center"/>
              <w:rPr>
                <w:sz w:val="18"/>
                <w:szCs w:val="18"/>
              </w:rPr>
            </w:pPr>
            <w:r w:rsidRPr="00B95817">
              <w:rPr>
                <w:sz w:val="18"/>
                <w:szCs w:val="18"/>
              </w:rPr>
              <w:t>10.969.891.10€</w:t>
            </w:r>
          </w:p>
        </w:tc>
      </w:tr>
      <w:tr w:rsidR="00FA5DEB" w:rsidRPr="00D816A7" w14:paraId="26893E9E" w14:textId="4176B19F" w:rsidTr="00727A1B">
        <w:trPr>
          <w:trHeight w:val="794"/>
        </w:trPr>
        <w:tc>
          <w:tcPr>
            <w:tcW w:w="704" w:type="dxa"/>
            <w:shd w:val="clear" w:color="auto" w:fill="D9D9D9" w:themeFill="background1" w:themeFillShade="D9"/>
            <w:vAlign w:val="center"/>
          </w:tcPr>
          <w:p w14:paraId="00E94644" w14:textId="79116F85" w:rsidR="00FA5DEB" w:rsidRPr="00D816A7" w:rsidRDefault="00FA5DEB" w:rsidP="00936D8A">
            <w:pPr>
              <w:spacing w:after="120"/>
              <w:jc w:val="center"/>
              <w:rPr>
                <w:sz w:val="18"/>
                <w:szCs w:val="18"/>
              </w:rPr>
            </w:pPr>
            <w:r w:rsidRPr="00D816A7">
              <w:rPr>
                <w:sz w:val="18"/>
                <w:szCs w:val="18"/>
              </w:rPr>
              <w:t>(2b)</w:t>
            </w:r>
          </w:p>
        </w:tc>
        <w:tc>
          <w:tcPr>
            <w:tcW w:w="851" w:type="dxa"/>
          </w:tcPr>
          <w:p w14:paraId="1039606B" w14:textId="77777777" w:rsidR="00FA5DEB" w:rsidRPr="00D816A7" w:rsidRDefault="00FA5DEB" w:rsidP="00936D8A">
            <w:pPr>
              <w:spacing w:after="120"/>
              <w:rPr>
                <w:sz w:val="18"/>
                <w:szCs w:val="18"/>
              </w:rPr>
            </w:pPr>
            <w:r w:rsidRPr="00D816A7">
              <w:rPr>
                <w:sz w:val="18"/>
                <w:szCs w:val="18"/>
              </w:rPr>
              <w:t xml:space="preserve">Montant total des dépenses publiques éligibles engagées par les bénéficiaires et effectuées au cours de l'exécution des opérations liées à la </w:t>
            </w:r>
            <w:r w:rsidRPr="00D816A7">
              <w:rPr>
                <w:sz w:val="18"/>
                <w:szCs w:val="18"/>
              </w:rPr>
              <w:lastRenderedPageBreak/>
              <w:t>fourniture d'une assistance matérielle de base</w:t>
            </w:r>
          </w:p>
        </w:tc>
        <w:tc>
          <w:tcPr>
            <w:tcW w:w="850" w:type="dxa"/>
            <w:vAlign w:val="center"/>
          </w:tcPr>
          <w:p w14:paraId="0434A7D1" w14:textId="77777777" w:rsidR="00FA5DEB" w:rsidRPr="00D816A7" w:rsidRDefault="00FA5DEB" w:rsidP="00936D8A">
            <w:pPr>
              <w:spacing w:after="120"/>
              <w:jc w:val="center"/>
              <w:rPr>
                <w:sz w:val="18"/>
                <w:szCs w:val="18"/>
              </w:rPr>
            </w:pPr>
            <w:r w:rsidRPr="00D816A7">
              <w:rPr>
                <w:sz w:val="18"/>
                <w:szCs w:val="18"/>
              </w:rPr>
              <w:lastRenderedPageBreak/>
              <w:t>EUR</w:t>
            </w:r>
          </w:p>
        </w:tc>
        <w:tc>
          <w:tcPr>
            <w:tcW w:w="1361" w:type="dxa"/>
            <w:vAlign w:val="center"/>
          </w:tcPr>
          <w:p w14:paraId="7316ABB7" w14:textId="77777777"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47C6892C" w14:textId="77777777"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1E6E1685" w14:textId="493EAD64"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42B04258" w14:textId="36F16A45"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270476BF" w14:textId="4AFA5E3D"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0188ECBE" w14:textId="36D8F5EB" w:rsidR="00FA5DEB" w:rsidRPr="00B95817" w:rsidRDefault="006D0231" w:rsidP="00936D8A">
            <w:pPr>
              <w:spacing w:after="120"/>
              <w:jc w:val="right"/>
              <w:rPr>
                <w:sz w:val="18"/>
                <w:szCs w:val="18"/>
              </w:rPr>
            </w:pPr>
            <w:r w:rsidRPr="00B95817">
              <w:rPr>
                <w:sz w:val="18"/>
                <w:szCs w:val="18"/>
              </w:rPr>
              <w:t>0</w:t>
            </w:r>
          </w:p>
        </w:tc>
      </w:tr>
      <w:tr w:rsidR="00FA5DEB" w:rsidRPr="00D816A7" w14:paraId="0F1E331F" w14:textId="7CEEEF8A" w:rsidTr="00727A1B">
        <w:trPr>
          <w:trHeight w:val="794"/>
        </w:trPr>
        <w:tc>
          <w:tcPr>
            <w:tcW w:w="704" w:type="dxa"/>
            <w:shd w:val="clear" w:color="auto" w:fill="D9D9D9" w:themeFill="background1" w:themeFillShade="D9"/>
            <w:vAlign w:val="center"/>
          </w:tcPr>
          <w:p w14:paraId="7A3400DF" w14:textId="77777777" w:rsidR="00FA5DEB" w:rsidRPr="00D816A7" w:rsidRDefault="00FA5DEB" w:rsidP="00936D8A">
            <w:pPr>
              <w:spacing w:after="120"/>
              <w:jc w:val="center"/>
              <w:rPr>
                <w:sz w:val="18"/>
                <w:szCs w:val="18"/>
              </w:rPr>
            </w:pPr>
            <w:r w:rsidRPr="00D816A7">
              <w:rPr>
                <w:sz w:val="18"/>
                <w:szCs w:val="18"/>
              </w:rPr>
              <w:t>(3)</w:t>
            </w:r>
          </w:p>
        </w:tc>
        <w:tc>
          <w:tcPr>
            <w:tcW w:w="851" w:type="dxa"/>
          </w:tcPr>
          <w:p w14:paraId="3812642C" w14:textId="77777777" w:rsidR="00FA5DEB" w:rsidRPr="00D816A7" w:rsidRDefault="00FA5DEB" w:rsidP="00936D8A">
            <w:pPr>
              <w:spacing w:after="120"/>
              <w:rPr>
                <w:sz w:val="18"/>
                <w:szCs w:val="18"/>
              </w:rPr>
            </w:pPr>
            <w:r w:rsidRPr="00D816A7">
              <w:rPr>
                <w:sz w:val="18"/>
                <w:szCs w:val="18"/>
              </w:rPr>
              <w:t>Montant total des dépenses publiques éligibles déclarées à la Commission</w:t>
            </w:r>
          </w:p>
        </w:tc>
        <w:tc>
          <w:tcPr>
            <w:tcW w:w="850" w:type="dxa"/>
            <w:vAlign w:val="center"/>
          </w:tcPr>
          <w:p w14:paraId="3499BAE3" w14:textId="77777777" w:rsidR="00FA5DEB" w:rsidRPr="00D816A7" w:rsidRDefault="00FA5DEB" w:rsidP="00936D8A">
            <w:pPr>
              <w:spacing w:after="120"/>
              <w:jc w:val="center"/>
              <w:rPr>
                <w:sz w:val="18"/>
                <w:szCs w:val="18"/>
              </w:rPr>
            </w:pPr>
            <w:r w:rsidRPr="00D816A7">
              <w:rPr>
                <w:sz w:val="18"/>
                <w:szCs w:val="18"/>
              </w:rPr>
              <w:t>EUR</w:t>
            </w:r>
          </w:p>
        </w:tc>
        <w:tc>
          <w:tcPr>
            <w:tcW w:w="1361" w:type="dxa"/>
            <w:vAlign w:val="center"/>
          </w:tcPr>
          <w:p w14:paraId="08A35436" w14:textId="77777777"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7CE24280" w14:textId="77777777" w:rsidR="00FA5DEB" w:rsidRPr="00D816A7" w:rsidRDefault="00FA5DEB" w:rsidP="00936D8A">
            <w:pPr>
              <w:spacing w:after="120"/>
              <w:jc w:val="right"/>
              <w:rPr>
                <w:sz w:val="18"/>
                <w:szCs w:val="18"/>
              </w:rPr>
            </w:pPr>
            <w:r w:rsidRPr="00D816A7">
              <w:rPr>
                <w:sz w:val="18"/>
                <w:szCs w:val="18"/>
              </w:rPr>
              <w:t>0</w:t>
            </w:r>
          </w:p>
        </w:tc>
        <w:tc>
          <w:tcPr>
            <w:tcW w:w="1361" w:type="dxa"/>
            <w:vAlign w:val="center"/>
          </w:tcPr>
          <w:p w14:paraId="0AA62B5A" w14:textId="74E5288D" w:rsidR="00FA5DEB" w:rsidRPr="00D816A7" w:rsidRDefault="00FA5DEB" w:rsidP="00936D8A">
            <w:pPr>
              <w:spacing w:after="120"/>
              <w:jc w:val="right"/>
              <w:rPr>
                <w:sz w:val="18"/>
                <w:szCs w:val="18"/>
              </w:rPr>
            </w:pPr>
            <w:r w:rsidRPr="00D816A7">
              <w:rPr>
                <w:sz w:val="18"/>
                <w:szCs w:val="18"/>
              </w:rPr>
              <w:t>18.814.832,10€</w:t>
            </w:r>
          </w:p>
          <w:p w14:paraId="23D9C848" w14:textId="77777777" w:rsidR="00FA5DEB" w:rsidRPr="00D816A7" w:rsidRDefault="00FA5DEB" w:rsidP="00936D8A">
            <w:pPr>
              <w:spacing w:after="120"/>
              <w:jc w:val="right"/>
              <w:rPr>
                <w:sz w:val="18"/>
                <w:szCs w:val="18"/>
              </w:rPr>
            </w:pPr>
          </w:p>
          <w:p w14:paraId="637096B7" w14:textId="48233B49" w:rsidR="00FA5DEB" w:rsidRPr="00D816A7" w:rsidRDefault="00FA5DEB" w:rsidP="00936D8A">
            <w:pPr>
              <w:spacing w:after="120"/>
              <w:jc w:val="right"/>
              <w:rPr>
                <w:sz w:val="18"/>
                <w:szCs w:val="18"/>
              </w:rPr>
            </w:pPr>
            <w:r w:rsidRPr="00D816A7">
              <w:rPr>
                <w:sz w:val="18"/>
                <w:szCs w:val="18"/>
              </w:rPr>
              <w:t>12.679.496,90€ (DC1) + 6.135.335,20€ (DC2)</w:t>
            </w:r>
          </w:p>
        </w:tc>
        <w:tc>
          <w:tcPr>
            <w:tcW w:w="1361" w:type="dxa"/>
            <w:vAlign w:val="center"/>
          </w:tcPr>
          <w:p w14:paraId="6686B5FA" w14:textId="62DB9EEE" w:rsidR="00FA5DEB" w:rsidRPr="00D816A7" w:rsidRDefault="00FA5DEB" w:rsidP="00936D8A">
            <w:pPr>
              <w:spacing w:after="120"/>
              <w:jc w:val="right"/>
              <w:rPr>
                <w:sz w:val="18"/>
                <w:szCs w:val="18"/>
              </w:rPr>
            </w:pPr>
            <w:r w:rsidRPr="00D816A7">
              <w:rPr>
                <w:sz w:val="18"/>
                <w:szCs w:val="18"/>
              </w:rPr>
              <w:t>17.468.341,37€</w:t>
            </w:r>
          </w:p>
          <w:p w14:paraId="59001AA6" w14:textId="77777777" w:rsidR="00FA5DEB" w:rsidRPr="00D816A7" w:rsidRDefault="00FA5DEB" w:rsidP="00936D8A">
            <w:pPr>
              <w:spacing w:after="120"/>
              <w:jc w:val="right"/>
              <w:rPr>
                <w:sz w:val="18"/>
                <w:szCs w:val="18"/>
              </w:rPr>
            </w:pPr>
          </w:p>
          <w:p w14:paraId="0D53FF85" w14:textId="36F7FE18" w:rsidR="00FA5DEB" w:rsidRPr="00D816A7" w:rsidRDefault="00FA5DEB" w:rsidP="00936D8A">
            <w:pPr>
              <w:spacing w:after="120"/>
              <w:jc w:val="right"/>
              <w:rPr>
                <w:sz w:val="18"/>
                <w:szCs w:val="18"/>
              </w:rPr>
            </w:pPr>
            <w:r w:rsidRPr="00D816A7">
              <w:rPr>
                <w:sz w:val="18"/>
                <w:szCs w:val="18"/>
                <w:lang w:val="nl-BE"/>
              </w:rPr>
              <w:t xml:space="preserve">7.038.003,20€ (DC4) + 10.430.338,17€ (DC6)  </w:t>
            </w:r>
          </w:p>
        </w:tc>
        <w:tc>
          <w:tcPr>
            <w:tcW w:w="1361" w:type="dxa"/>
            <w:vAlign w:val="center"/>
          </w:tcPr>
          <w:p w14:paraId="5A1D2F78" w14:textId="1074E181" w:rsidR="00FA5DEB" w:rsidRPr="00D816A7" w:rsidRDefault="00FA5DEB" w:rsidP="00936D8A">
            <w:pPr>
              <w:spacing w:after="120"/>
              <w:jc w:val="right"/>
              <w:rPr>
                <w:sz w:val="18"/>
                <w:szCs w:val="18"/>
              </w:rPr>
            </w:pPr>
            <w:r w:rsidRPr="00D816A7">
              <w:rPr>
                <w:sz w:val="18"/>
                <w:szCs w:val="18"/>
              </w:rPr>
              <w:t>8.378.048,63 €</w:t>
            </w:r>
          </w:p>
          <w:p w14:paraId="2CB2F15A" w14:textId="77777777" w:rsidR="00FA5DEB" w:rsidRPr="00D816A7" w:rsidRDefault="00FA5DEB" w:rsidP="00936D8A">
            <w:pPr>
              <w:spacing w:after="120"/>
              <w:jc w:val="right"/>
              <w:rPr>
                <w:sz w:val="18"/>
                <w:szCs w:val="18"/>
              </w:rPr>
            </w:pPr>
          </w:p>
          <w:p w14:paraId="1A0FC9F4" w14:textId="6E104FD6" w:rsidR="00FA5DEB" w:rsidRPr="00D816A7" w:rsidRDefault="00FA5DEB" w:rsidP="00936D8A">
            <w:pPr>
              <w:spacing w:after="120"/>
              <w:jc w:val="right"/>
              <w:rPr>
                <w:sz w:val="18"/>
                <w:szCs w:val="18"/>
              </w:rPr>
            </w:pPr>
            <w:r w:rsidRPr="00D816A7">
              <w:rPr>
                <w:sz w:val="18"/>
                <w:szCs w:val="18"/>
              </w:rPr>
              <w:t>748.303,86€ (DC7) + 1.802.824,34€ (DC8) + 5.826.920,43€ (DC10)</w:t>
            </w:r>
          </w:p>
          <w:p w14:paraId="170ED104" w14:textId="612419B7" w:rsidR="00FA5DEB" w:rsidRPr="00D816A7" w:rsidRDefault="00FA5DEB" w:rsidP="00936D8A">
            <w:pPr>
              <w:spacing w:after="120"/>
              <w:jc w:val="right"/>
              <w:rPr>
                <w:sz w:val="18"/>
                <w:szCs w:val="18"/>
              </w:rPr>
            </w:pPr>
            <w:r w:rsidRPr="00D816A7">
              <w:rPr>
                <w:color w:val="FF0000"/>
                <w:lang w:val="nl-BE"/>
              </w:rPr>
              <w:t xml:space="preserve"> </w:t>
            </w:r>
          </w:p>
        </w:tc>
        <w:tc>
          <w:tcPr>
            <w:tcW w:w="1361" w:type="dxa"/>
            <w:vAlign w:val="center"/>
          </w:tcPr>
          <w:p w14:paraId="72869DFB" w14:textId="53027F4E" w:rsidR="00E36B1A" w:rsidRPr="00117E63" w:rsidRDefault="00E36B1A" w:rsidP="00936D8A">
            <w:pPr>
              <w:spacing w:after="120"/>
              <w:jc w:val="right"/>
              <w:rPr>
                <w:sz w:val="18"/>
                <w:szCs w:val="18"/>
              </w:rPr>
            </w:pPr>
            <w:r w:rsidRPr="00117E63">
              <w:rPr>
                <w:sz w:val="18"/>
                <w:szCs w:val="18"/>
              </w:rPr>
              <w:t>10.178.615,39</w:t>
            </w:r>
          </w:p>
          <w:p w14:paraId="6E6A2CAD" w14:textId="77777777" w:rsidR="00E36B1A" w:rsidRPr="00117E63" w:rsidRDefault="00E36B1A" w:rsidP="00936D8A">
            <w:pPr>
              <w:spacing w:after="120"/>
              <w:jc w:val="right"/>
              <w:rPr>
                <w:sz w:val="18"/>
                <w:szCs w:val="18"/>
              </w:rPr>
            </w:pPr>
          </w:p>
          <w:p w14:paraId="75687C03" w14:textId="623DA8EE" w:rsidR="00FA5DEB" w:rsidRPr="00D816A7" w:rsidRDefault="00E36B1A" w:rsidP="00936D8A">
            <w:pPr>
              <w:spacing w:after="120"/>
              <w:jc w:val="right"/>
              <w:rPr>
                <w:sz w:val="18"/>
                <w:szCs w:val="18"/>
                <w:highlight w:val="magenta"/>
              </w:rPr>
            </w:pPr>
            <w:r w:rsidRPr="00117E63">
              <w:rPr>
                <w:sz w:val="18"/>
                <w:szCs w:val="18"/>
              </w:rPr>
              <w:t>6.796.974,76€ (DC11) + 3.381.640,63€ (DC 13)</w:t>
            </w:r>
          </w:p>
        </w:tc>
      </w:tr>
    </w:tbl>
    <w:p w14:paraId="2650A890" w14:textId="77777777" w:rsidR="00225CB9" w:rsidRPr="00225CB9" w:rsidRDefault="00225CB9" w:rsidP="00225CB9"/>
    <w:p w14:paraId="24DB353A" w14:textId="13CEFFA7" w:rsidR="001479D3" w:rsidRPr="00D816A7" w:rsidRDefault="007F1AF8" w:rsidP="00936D8A">
      <w:pPr>
        <w:pStyle w:val="Kop3"/>
        <w:numPr>
          <w:ilvl w:val="2"/>
          <w:numId w:val="1"/>
        </w:numPr>
        <w:spacing w:before="0" w:after="120" w:line="240" w:lineRule="auto"/>
      </w:pPr>
      <w:bookmarkStart w:id="36" w:name="_Toc52264143"/>
      <w:r w:rsidRPr="00D816A7">
        <w:t xml:space="preserve">Indicateurs de </w:t>
      </w:r>
      <w:r w:rsidR="007617E0" w:rsidRPr="00D816A7">
        <w:t>réalisation</w:t>
      </w:r>
      <w:r w:rsidRPr="00D816A7">
        <w:t xml:space="preserve"> relatifs à l'aide alimentaire distribuée</w:t>
      </w:r>
      <w:bookmarkEnd w:id="36"/>
    </w:p>
    <w:tbl>
      <w:tblPr>
        <w:tblStyle w:val="Tabelraster"/>
        <w:tblW w:w="10266" w:type="dxa"/>
        <w:jc w:val="center"/>
        <w:tblLayout w:type="fixed"/>
        <w:tblLook w:val="04A0" w:firstRow="1" w:lastRow="0" w:firstColumn="1" w:lastColumn="0" w:noHBand="0" w:noVBand="1"/>
      </w:tblPr>
      <w:tblGrid>
        <w:gridCol w:w="851"/>
        <w:gridCol w:w="1418"/>
        <w:gridCol w:w="851"/>
        <w:gridCol w:w="1191"/>
        <w:gridCol w:w="1191"/>
        <w:gridCol w:w="1191"/>
        <w:gridCol w:w="1191"/>
        <w:gridCol w:w="1191"/>
        <w:gridCol w:w="1191"/>
      </w:tblGrid>
      <w:tr w:rsidR="00244817" w:rsidRPr="00D816A7" w14:paraId="7BD0E63E" w14:textId="42040575" w:rsidTr="00244817">
        <w:trPr>
          <w:trHeight w:val="794"/>
          <w:jc w:val="center"/>
        </w:trPr>
        <w:tc>
          <w:tcPr>
            <w:tcW w:w="851" w:type="dxa"/>
            <w:shd w:val="clear" w:color="auto" w:fill="A6A6A6" w:themeFill="background1" w:themeFillShade="A6"/>
            <w:vAlign w:val="center"/>
          </w:tcPr>
          <w:p w14:paraId="54E90715" w14:textId="77777777" w:rsidR="00244817" w:rsidRPr="00D816A7" w:rsidRDefault="00244817" w:rsidP="00936D8A">
            <w:pPr>
              <w:spacing w:after="120"/>
              <w:jc w:val="center"/>
              <w:rPr>
                <w:sz w:val="22"/>
                <w:szCs w:val="20"/>
              </w:rPr>
            </w:pPr>
            <w:r w:rsidRPr="00D816A7">
              <w:rPr>
                <w:sz w:val="22"/>
                <w:szCs w:val="20"/>
              </w:rPr>
              <w:t>Identifiant de l'indicateur</w:t>
            </w:r>
          </w:p>
        </w:tc>
        <w:tc>
          <w:tcPr>
            <w:tcW w:w="1418" w:type="dxa"/>
            <w:shd w:val="clear" w:color="auto" w:fill="A6A6A6" w:themeFill="background1" w:themeFillShade="A6"/>
            <w:vAlign w:val="center"/>
          </w:tcPr>
          <w:p w14:paraId="0AC1865A" w14:textId="77777777" w:rsidR="00244817" w:rsidRPr="00D816A7" w:rsidRDefault="00244817" w:rsidP="00936D8A">
            <w:pPr>
              <w:spacing w:after="120"/>
              <w:jc w:val="center"/>
              <w:rPr>
                <w:sz w:val="22"/>
                <w:szCs w:val="20"/>
              </w:rPr>
            </w:pPr>
            <w:r w:rsidRPr="00D816A7">
              <w:rPr>
                <w:sz w:val="22"/>
                <w:szCs w:val="20"/>
              </w:rPr>
              <w:t>Nom de l'indicateur</w:t>
            </w:r>
          </w:p>
        </w:tc>
        <w:tc>
          <w:tcPr>
            <w:tcW w:w="851" w:type="dxa"/>
            <w:shd w:val="clear" w:color="auto" w:fill="A6A6A6" w:themeFill="background1" w:themeFillShade="A6"/>
            <w:vAlign w:val="center"/>
          </w:tcPr>
          <w:p w14:paraId="3D4BD661" w14:textId="77777777" w:rsidR="00244817" w:rsidRPr="00D816A7" w:rsidRDefault="00244817" w:rsidP="00936D8A">
            <w:pPr>
              <w:spacing w:after="120"/>
              <w:jc w:val="center"/>
              <w:rPr>
                <w:sz w:val="22"/>
                <w:szCs w:val="20"/>
              </w:rPr>
            </w:pPr>
            <w:r w:rsidRPr="00D816A7">
              <w:rPr>
                <w:sz w:val="22"/>
                <w:szCs w:val="20"/>
              </w:rPr>
              <w:t>Unité</w:t>
            </w:r>
          </w:p>
          <w:p w14:paraId="216C1D1C" w14:textId="77777777" w:rsidR="00244817" w:rsidRPr="00D816A7" w:rsidRDefault="00244817" w:rsidP="00936D8A">
            <w:pPr>
              <w:spacing w:after="120"/>
              <w:jc w:val="center"/>
              <w:rPr>
                <w:sz w:val="22"/>
                <w:szCs w:val="20"/>
              </w:rPr>
            </w:pPr>
            <w:r w:rsidRPr="00D816A7">
              <w:rPr>
                <w:sz w:val="22"/>
                <w:szCs w:val="20"/>
              </w:rPr>
              <w:t>de mesure</w:t>
            </w:r>
          </w:p>
        </w:tc>
        <w:tc>
          <w:tcPr>
            <w:tcW w:w="1191" w:type="dxa"/>
            <w:shd w:val="clear" w:color="auto" w:fill="A6A6A6" w:themeFill="background1" w:themeFillShade="A6"/>
            <w:vAlign w:val="center"/>
          </w:tcPr>
          <w:p w14:paraId="4BA574CB" w14:textId="77777777" w:rsidR="00244817" w:rsidRPr="00D816A7" w:rsidRDefault="00244817" w:rsidP="00936D8A">
            <w:pPr>
              <w:spacing w:after="120"/>
              <w:jc w:val="center"/>
              <w:rPr>
                <w:sz w:val="22"/>
                <w:szCs w:val="20"/>
              </w:rPr>
            </w:pPr>
            <w:r w:rsidRPr="00D816A7">
              <w:rPr>
                <w:sz w:val="22"/>
                <w:szCs w:val="20"/>
              </w:rPr>
              <w:t>2014</w:t>
            </w:r>
          </w:p>
        </w:tc>
        <w:tc>
          <w:tcPr>
            <w:tcW w:w="1191" w:type="dxa"/>
            <w:shd w:val="clear" w:color="auto" w:fill="A6A6A6" w:themeFill="background1" w:themeFillShade="A6"/>
            <w:vAlign w:val="center"/>
          </w:tcPr>
          <w:p w14:paraId="257E5D60" w14:textId="77777777" w:rsidR="00244817" w:rsidRPr="00D816A7" w:rsidRDefault="00244817" w:rsidP="00936D8A">
            <w:pPr>
              <w:spacing w:after="120"/>
              <w:jc w:val="center"/>
              <w:rPr>
                <w:sz w:val="22"/>
                <w:szCs w:val="20"/>
              </w:rPr>
            </w:pPr>
            <w:r w:rsidRPr="00D816A7">
              <w:rPr>
                <w:sz w:val="22"/>
                <w:szCs w:val="20"/>
              </w:rPr>
              <w:t>2015</w:t>
            </w:r>
          </w:p>
        </w:tc>
        <w:tc>
          <w:tcPr>
            <w:tcW w:w="1191" w:type="dxa"/>
            <w:shd w:val="clear" w:color="auto" w:fill="A6A6A6" w:themeFill="background1" w:themeFillShade="A6"/>
            <w:vAlign w:val="center"/>
          </w:tcPr>
          <w:p w14:paraId="7B3CDCC7" w14:textId="09920253" w:rsidR="00244817" w:rsidRPr="00D816A7" w:rsidRDefault="00244817" w:rsidP="00936D8A">
            <w:pPr>
              <w:spacing w:after="120"/>
              <w:jc w:val="center"/>
              <w:rPr>
                <w:sz w:val="22"/>
                <w:szCs w:val="20"/>
              </w:rPr>
            </w:pPr>
            <w:r w:rsidRPr="00D816A7">
              <w:rPr>
                <w:sz w:val="22"/>
                <w:szCs w:val="20"/>
              </w:rPr>
              <w:t>2016</w:t>
            </w:r>
          </w:p>
        </w:tc>
        <w:tc>
          <w:tcPr>
            <w:tcW w:w="1191" w:type="dxa"/>
            <w:shd w:val="clear" w:color="auto" w:fill="A6A6A6" w:themeFill="background1" w:themeFillShade="A6"/>
            <w:vAlign w:val="center"/>
          </w:tcPr>
          <w:p w14:paraId="56F9372D" w14:textId="1CB1A957" w:rsidR="00244817" w:rsidRPr="00D816A7" w:rsidRDefault="00244817" w:rsidP="00936D8A">
            <w:pPr>
              <w:spacing w:after="120"/>
              <w:jc w:val="center"/>
              <w:rPr>
                <w:sz w:val="22"/>
                <w:szCs w:val="20"/>
              </w:rPr>
            </w:pPr>
            <w:r w:rsidRPr="00D816A7">
              <w:rPr>
                <w:sz w:val="22"/>
                <w:szCs w:val="20"/>
              </w:rPr>
              <w:t>2017</w:t>
            </w:r>
          </w:p>
        </w:tc>
        <w:tc>
          <w:tcPr>
            <w:tcW w:w="1191" w:type="dxa"/>
            <w:shd w:val="clear" w:color="auto" w:fill="A6A6A6" w:themeFill="background1" w:themeFillShade="A6"/>
            <w:vAlign w:val="center"/>
          </w:tcPr>
          <w:p w14:paraId="6B240364" w14:textId="5AD0382F" w:rsidR="00244817" w:rsidRPr="00D816A7" w:rsidRDefault="00244817" w:rsidP="00936D8A">
            <w:pPr>
              <w:spacing w:after="120"/>
              <w:jc w:val="center"/>
              <w:rPr>
                <w:sz w:val="22"/>
                <w:szCs w:val="20"/>
              </w:rPr>
            </w:pPr>
            <w:r w:rsidRPr="00D816A7">
              <w:rPr>
                <w:sz w:val="22"/>
                <w:szCs w:val="20"/>
              </w:rPr>
              <w:t>2018</w:t>
            </w:r>
          </w:p>
        </w:tc>
        <w:tc>
          <w:tcPr>
            <w:tcW w:w="1191" w:type="dxa"/>
            <w:shd w:val="clear" w:color="auto" w:fill="A6A6A6" w:themeFill="background1" w:themeFillShade="A6"/>
            <w:vAlign w:val="center"/>
          </w:tcPr>
          <w:p w14:paraId="2F522EA0" w14:textId="00BE36ED" w:rsidR="00244817" w:rsidRPr="00117E63" w:rsidRDefault="00244817" w:rsidP="00936D8A">
            <w:pPr>
              <w:spacing w:after="120"/>
              <w:jc w:val="center"/>
              <w:rPr>
                <w:sz w:val="22"/>
                <w:szCs w:val="20"/>
              </w:rPr>
            </w:pPr>
            <w:r w:rsidRPr="00117E63">
              <w:rPr>
                <w:sz w:val="22"/>
                <w:szCs w:val="20"/>
              </w:rPr>
              <w:t>2019</w:t>
            </w:r>
          </w:p>
        </w:tc>
      </w:tr>
      <w:tr w:rsidR="00244817" w:rsidRPr="00D816A7" w14:paraId="032D94DB" w14:textId="109AC5DC" w:rsidTr="00244817">
        <w:trPr>
          <w:jc w:val="center"/>
        </w:trPr>
        <w:tc>
          <w:tcPr>
            <w:tcW w:w="851" w:type="dxa"/>
            <w:shd w:val="clear" w:color="auto" w:fill="D9D9D9" w:themeFill="background1" w:themeFillShade="D9"/>
            <w:vAlign w:val="center"/>
          </w:tcPr>
          <w:p w14:paraId="181DC579" w14:textId="77777777" w:rsidR="00244817" w:rsidRPr="00D816A7" w:rsidRDefault="00244817" w:rsidP="00936D8A">
            <w:pPr>
              <w:spacing w:after="120"/>
              <w:jc w:val="center"/>
              <w:rPr>
                <w:sz w:val="22"/>
                <w:szCs w:val="20"/>
              </w:rPr>
            </w:pPr>
            <w:r w:rsidRPr="00D816A7">
              <w:rPr>
                <w:sz w:val="22"/>
                <w:szCs w:val="20"/>
              </w:rPr>
              <w:t>(4)</w:t>
            </w:r>
          </w:p>
        </w:tc>
        <w:tc>
          <w:tcPr>
            <w:tcW w:w="1418" w:type="dxa"/>
          </w:tcPr>
          <w:p w14:paraId="492D6AA1" w14:textId="77777777" w:rsidR="00244817" w:rsidRPr="00D816A7" w:rsidRDefault="00244817" w:rsidP="00936D8A">
            <w:pPr>
              <w:spacing w:after="120"/>
              <w:rPr>
                <w:sz w:val="22"/>
                <w:szCs w:val="20"/>
              </w:rPr>
            </w:pPr>
            <w:r w:rsidRPr="00D816A7">
              <w:rPr>
                <w:sz w:val="22"/>
                <w:szCs w:val="20"/>
              </w:rPr>
              <w:t>Quantité de fruits et de légumes</w:t>
            </w:r>
          </w:p>
        </w:tc>
        <w:tc>
          <w:tcPr>
            <w:tcW w:w="851" w:type="dxa"/>
            <w:vAlign w:val="center"/>
          </w:tcPr>
          <w:p w14:paraId="6E607AC0"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065216E8" w14:textId="77777777" w:rsidR="00244817" w:rsidRPr="00D816A7" w:rsidRDefault="00244817" w:rsidP="00936D8A">
            <w:pPr>
              <w:spacing w:after="120"/>
              <w:jc w:val="right"/>
              <w:rPr>
                <w:sz w:val="22"/>
                <w:szCs w:val="20"/>
              </w:rPr>
            </w:pPr>
            <w:r w:rsidRPr="00D816A7">
              <w:rPr>
                <w:sz w:val="22"/>
                <w:szCs w:val="20"/>
              </w:rPr>
              <w:t>516,24</w:t>
            </w:r>
          </w:p>
        </w:tc>
        <w:tc>
          <w:tcPr>
            <w:tcW w:w="1191" w:type="dxa"/>
            <w:vAlign w:val="center"/>
          </w:tcPr>
          <w:p w14:paraId="16457F33" w14:textId="0F07415A" w:rsidR="00244817" w:rsidRPr="00D816A7" w:rsidRDefault="00244817" w:rsidP="00936D8A">
            <w:pPr>
              <w:spacing w:after="120"/>
              <w:jc w:val="right"/>
              <w:rPr>
                <w:sz w:val="22"/>
                <w:szCs w:val="20"/>
              </w:rPr>
            </w:pPr>
            <w:r w:rsidRPr="00D816A7">
              <w:rPr>
                <w:sz w:val="22"/>
                <w:szCs w:val="20"/>
              </w:rPr>
              <w:t>1.101,01</w:t>
            </w:r>
          </w:p>
        </w:tc>
        <w:tc>
          <w:tcPr>
            <w:tcW w:w="1191" w:type="dxa"/>
            <w:vAlign w:val="center"/>
          </w:tcPr>
          <w:p w14:paraId="2696A7EC" w14:textId="098110D0" w:rsidR="00244817" w:rsidRPr="00D816A7" w:rsidRDefault="00244817" w:rsidP="00936D8A">
            <w:pPr>
              <w:spacing w:after="120"/>
              <w:jc w:val="right"/>
              <w:rPr>
                <w:sz w:val="22"/>
                <w:szCs w:val="20"/>
              </w:rPr>
            </w:pPr>
            <w:r w:rsidRPr="00D816A7">
              <w:rPr>
                <w:sz w:val="22"/>
                <w:szCs w:val="20"/>
              </w:rPr>
              <w:t>1.198,10</w:t>
            </w:r>
          </w:p>
        </w:tc>
        <w:tc>
          <w:tcPr>
            <w:tcW w:w="1191" w:type="dxa"/>
            <w:vAlign w:val="center"/>
          </w:tcPr>
          <w:p w14:paraId="2D6D830E" w14:textId="66BA3077" w:rsidR="00244817" w:rsidRPr="00D816A7" w:rsidRDefault="00244817" w:rsidP="00936D8A">
            <w:pPr>
              <w:spacing w:after="120"/>
              <w:jc w:val="right"/>
              <w:rPr>
                <w:sz w:val="22"/>
                <w:szCs w:val="20"/>
              </w:rPr>
            </w:pPr>
            <w:r w:rsidRPr="00D816A7">
              <w:rPr>
                <w:color w:val="000000"/>
                <w:sz w:val="22"/>
                <w:szCs w:val="20"/>
              </w:rPr>
              <w:t>2.422,21</w:t>
            </w:r>
          </w:p>
        </w:tc>
        <w:tc>
          <w:tcPr>
            <w:tcW w:w="1191" w:type="dxa"/>
            <w:vAlign w:val="center"/>
          </w:tcPr>
          <w:p w14:paraId="097CB045" w14:textId="4DA8148B" w:rsidR="00244817" w:rsidRPr="00D816A7" w:rsidRDefault="00244817" w:rsidP="00936D8A">
            <w:pPr>
              <w:spacing w:after="120"/>
              <w:jc w:val="right"/>
              <w:rPr>
                <w:color w:val="000000"/>
                <w:sz w:val="22"/>
                <w:szCs w:val="20"/>
              </w:rPr>
            </w:pPr>
            <w:r w:rsidRPr="00D816A7">
              <w:rPr>
                <w:color w:val="000000"/>
                <w:sz w:val="22"/>
                <w:szCs w:val="20"/>
              </w:rPr>
              <w:t>1.296,46</w:t>
            </w:r>
          </w:p>
        </w:tc>
        <w:tc>
          <w:tcPr>
            <w:tcW w:w="1191" w:type="dxa"/>
            <w:vAlign w:val="center"/>
          </w:tcPr>
          <w:p w14:paraId="1CA53FB2" w14:textId="78B7439C" w:rsidR="00244817" w:rsidRPr="00117E63" w:rsidRDefault="003C2EBC" w:rsidP="00936D8A">
            <w:pPr>
              <w:spacing w:after="120"/>
              <w:jc w:val="right"/>
              <w:rPr>
                <w:color w:val="000000"/>
                <w:sz w:val="22"/>
                <w:szCs w:val="20"/>
              </w:rPr>
            </w:pPr>
            <w:r w:rsidRPr="00117E63">
              <w:rPr>
                <w:color w:val="000000"/>
                <w:sz w:val="22"/>
                <w:szCs w:val="20"/>
              </w:rPr>
              <w:t>1.753,71</w:t>
            </w:r>
          </w:p>
        </w:tc>
      </w:tr>
      <w:tr w:rsidR="00244817" w:rsidRPr="00D816A7" w14:paraId="7C710D4B" w14:textId="535C7A26" w:rsidTr="00244817">
        <w:trPr>
          <w:jc w:val="center"/>
        </w:trPr>
        <w:tc>
          <w:tcPr>
            <w:tcW w:w="851" w:type="dxa"/>
            <w:shd w:val="clear" w:color="auto" w:fill="D9D9D9" w:themeFill="background1" w:themeFillShade="D9"/>
            <w:vAlign w:val="center"/>
          </w:tcPr>
          <w:p w14:paraId="06B45A6C" w14:textId="77777777" w:rsidR="00244817" w:rsidRPr="00D816A7" w:rsidRDefault="00244817" w:rsidP="00936D8A">
            <w:pPr>
              <w:spacing w:after="120"/>
              <w:jc w:val="center"/>
              <w:rPr>
                <w:sz w:val="22"/>
                <w:szCs w:val="20"/>
              </w:rPr>
            </w:pPr>
            <w:r w:rsidRPr="00D816A7">
              <w:rPr>
                <w:sz w:val="22"/>
                <w:szCs w:val="20"/>
              </w:rPr>
              <w:t>(5)</w:t>
            </w:r>
          </w:p>
        </w:tc>
        <w:tc>
          <w:tcPr>
            <w:tcW w:w="1418" w:type="dxa"/>
          </w:tcPr>
          <w:p w14:paraId="4FFD91F1" w14:textId="77777777" w:rsidR="00244817" w:rsidRPr="00D816A7" w:rsidRDefault="00244817" w:rsidP="00936D8A">
            <w:pPr>
              <w:spacing w:after="120"/>
              <w:rPr>
                <w:sz w:val="22"/>
                <w:szCs w:val="20"/>
              </w:rPr>
            </w:pPr>
            <w:r w:rsidRPr="00D816A7">
              <w:rPr>
                <w:sz w:val="22"/>
                <w:szCs w:val="20"/>
              </w:rPr>
              <w:t>Quantité de viandes, œufs, poissons et fruits de mer</w:t>
            </w:r>
          </w:p>
        </w:tc>
        <w:tc>
          <w:tcPr>
            <w:tcW w:w="851" w:type="dxa"/>
            <w:vAlign w:val="center"/>
          </w:tcPr>
          <w:p w14:paraId="4DD49791"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6FC77C1A" w14:textId="77777777" w:rsidR="00244817" w:rsidRPr="00D816A7" w:rsidRDefault="00244817" w:rsidP="00936D8A">
            <w:pPr>
              <w:spacing w:after="120"/>
              <w:jc w:val="right"/>
              <w:rPr>
                <w:sz w:val="22"/>
                <w:szCs w:val="20"/>
              </w:rPr>
            </w:pPr>
            <w:r w:rsidRPr="00D816A7">
              <w:rPr>
                <w:sz w:val="22"/>
                <w:szCs w:val="20"/>
              </w:rPr>
              <w:t>582,28</w:t>
            </w:r>
          </w:p>
        </w:tc>
        <w:tc>
          <w:tcPr>
            <w:tcW w:w="1191" w:type="dxa"/>
            <w:vAlign w:val="center"/>
          </w:tcPr>
          <w:p w14:paraId="52F0D6E6" w14:textId="430466A7" w:rsidR="00244817" w:rsidRPr="00D816A7" w:rsidRDefault="00244817" w:rsidP="00936D8A">
            <w:pPr>
              <w:spacing w:after="120"/>
              <w:jc w:val="right"/>
              <w:rPr>
                <w:sz w:val="22"/>
                <w:szCs w:val="20"/>
              </w:rPr>
            </w:pPr>
            <w:r w:rsidRPr="00D816A7">
              <w:rPr>
                <w:sz w:val="22"/>
                <w:szCs w:val="20"/>
              </w:rPr>
              <w:t>389,75</w:t>
            </w:r>
          </w:p>
        </w:tc>
        <w:tc>
          <w:tcPr>
            <w:tcW w:w="1191" w:type="dxa"/>
            <w:vAlign w:val="center"/>
          </w:tcPr>
          <w:p w14:paraId="3FC73135" w14:textId="5CF5F3AA" w:rsidR="00244817" w:rsidRPr="00D816A7" w:rsidRDefault="00244817" w:rsidP="00936D8A">
            <w:pPr>
              <w:spacing w:after="120"/>
              <w:jc w:val="right"/>
              <w:rPr>
                <w:sz w:val="22"/>
                <w:szCs w:val="20"/>
              </w:rPr>
            </w:pPr>
            <w:r w:rsidRPr="00D816A7">
              <w:rPr>
                <w:sz w:val="22"/>
                <w:szCs w:val="20"/>
              </w:rPr>
              <w:t>249,56</w:t>
            </w:r>
          </w:p>
        </w:tc>
        <w:tc>
          <w:tcPr>
            <w:tcW w:w="1191" w:type="dxa"/>
            <w:vAlign w:val="center"/>
          </w:tcPr>
          <w:p w14:paraId="66A238C5" w14:textId="0FE23879" w:rsidR="00244817" w:rsidRPr="00D816A7" w:rsidRDefault="00244817" w:rsidP="00936D8A">
            <w:pPr>
              <w:spacing w:after="120"/>
              <w:jc w:val="right"/>
              <w:rPr>
                <w:sz w:val="22"/>
                <w:szCs w:val="20"/>
              </w:rPr>
            </w:pPr>
            <w:r w:rsidRPr="00D816A7">
              <w:rPr>
                <w:color w:val="000000"/>
                <w:sz w:val="22"/>
                <w:szCs w:val="20"/>
              </w:rPr>
              <w:t>256,40</w:t>
            </w:r>
          </w:p>
        </w:tc>
        <w:tc>
          <w:tcPr>
            <w:tcW w:w="1191" w:type="dxa"/>
            <w:vAlign w:val="center"/>
          </w:tcPr>
          <w:p w14:paraId="2ECF984C" w14:textId="5451FBFB" w:rsidR="00244817" w:rsidRPr="00D816A7" w:rsidRDefault="00244817" w:rsidP="00936D8A">
            <w:pPr>
              <w:spacing w:after="120"/>
              <w:jc w:val="right"/>
              <w:rPr>
                <w:color w:val="000000"/>
                <w:sz w:val="22"/>
                <w:szCs w:val="20"/>
              </w:rPr>
            </w:pPr>
            <w:r w:rsidRPr="00D816A7">
              <w:rPr>
                <w:color w:val="000000"/>
                <w:sz w:val="22"/>
                <w:szCs w:val="20"/>
              </w:rPr>
              <w:t>69,51</w:t>
            </w:r>
          </w:p>
        </w:tc>
        <w:tc>
          <w:tcPr>
            <w:tcW w:w="1191" w:type="dxa"/>
            <w:vAlign w:val="center"/>
          </w:tcPr>
          <w:p w14:paraId="1DC6E284" w14:textId="0FCB771D" w:rsidR="00244817" w:rsidRPr="00117E63" w:rsidRDefault="003C2EBC" w:rsidP="00936D8A">
            <w:pPr>
              <w:spacing w:after="120"/>
              <w:jc w:val="right"/>
              <w:rPr>
                <w:color w:val="000000"/>
                <w:sz w:val="22"/>
                <w:szCs w:val="20"/>
              </w:rPr>
            </w:pPr>
            <w:r w:rsidRPr="00117E63">
              <w:rPr>
                <w:color w:val="000000"/>
                <w:sz w:val="22"/>
                <w:szCs w:val="20"/>
              </w:rPr>
              <w:t>209,04</w:t>
            </w:r>
          </w:p>
        </w:tc>
      </w:tr>
      <w:tr w:rsidR="00244817" w:rsidRPr="00D816A7" w14:paraId="41D54386" w14:textId="1F974752" w:rsidTr="00244817">
        <w:trPr>
          <w:jc w:val="center"/>
        </w:trPr>
        <w:tc>
          <w:tcPr>
            <w:tcW w:w="851" w:type="dxa"/>
            <w:shd w:val="clear" w:color="auto" w:fill="D9D9D9" w:themeFill="background1" w:themeFillShade="D9"/>
            <w:vAlign w:val="center"/>
          </w:tcPr>
          <w:p w14:paraId="1817EAFD" w14:textId="77777777" w:rsidR="00244817" w:rsidRPr="00D816A7" w:rsidRDefault="00244817" w:rsidP="00936D8A">
            <w:pPr>
              <w:spacing w:after="120"/>
              <w:jc w:val="center"/>
              <w:rPr>
                <w:sz w:val="22"/>
                <w:szCs w:val="20"/>
              </w:rPr>
            </w:pPr>
            <w:r w:rsidRPr="00D816A7">
              <w:rPr>
                <w:sz w:val="22"/>
                <w:szCs w:val="20"/>
              </w:rPr>
              <w:t>(6)</w:t>
            </w:r>
          </w:p>
        </w:tc>
        <w:tc>
          <w:tcPr>
            <w:tcW w:w="1418" w:type="dxa"/>
          </w:tcPr>
          <w:p w14:paraId="689E9F62" w14:textId="77777777" w:rsidR="00244817" w:rsidRPr="00D816A7" w:rsidRDefault="00244817" w:rsidP="00936D8A">
            <w:pPr>
              <w:spacing w:after="120"/>
              <w:rPr>
                <w:sz w:val="22"/>
                <w:szCs w:val="20"/>
              </w:rPr>
            </w:pPr>
            <w:r w:rsidRPr="00D816A7">
              <w:rPr>
                <w:sz w:val="22"/>
                <w:szCs w:val="20"/>
              </w:rPr>
              <w:t>Quantité de farine, pain, pommes de terre, riz et autres produits riches en amidon</w:t>
            </w:r>
          </w:p>
        </w:tc>
        <w:tc>
          <w:tcPr>
            <w:tcW w:w="851" w:type="dxa"/>
            <w:vAlign w:val="center"/>
          </w:tcPr>
          <w:p w14:paraId="28556AA3"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6FE8C89A" w14:textId="77777777" w:rsidR="00244817" w:rsidRPr="00D816A7" w:rsidRDefault="00244817" w:rsidP="00936D8A">
            <w:pPr>
              <w:spacing w:after="120"/>
              <w:jc w:val="right"/>
              <w:rPr>
                <w:sz w:val="22"/>
                <w:szCs w:val="20"/>
              </w:rPr>
            </w:pPr>
            <w:r w:rsidRPr="00D816A7">
              <w:rPr>
                <w:sz w:val="22"/>
                <w:szCs w:val="20"/>
              </w:rPr>
              <w:t>775,66</w:t>
            </w:r>
          </w:p>
        </w:tc>
        <w:tc>
          <w:tcPr>
            <w:tcW w:w="1191" w:type="dxa"/>
            <w:vAlign w:val="center"/>
          </w:tcPr>
          <w:p w14:paraId="5064B088" w14:textId="1AE2EF69" w:rsidR="00244817" w:rsidRPr="00D816A7" w:rsidRDefault="00244817" w:rsidP="00936D8A">
            <w:pPr>
              <w:spacing w:after="120"/>
              <w:jc w:val="right"/>
              <w:rPr>
                <w:sz w:val="22"/>
                <w:szCs w:val="20"/>
              </w:rPr>
            </w:pPr>
            <w:r w:rsidRPr="00D816A7">
              <w:rPr>
                <w:sz w:val="22"/>
                <w:szCs w:val="20"/>
              </w:rPr>
              <w:t>1.078,81</w:t>
            </w:r>
          </w:p>
        </w:tc>
        <w:tc>
          <w:tcPr>
            <w:tcW w:w="1191" w:type="dxa"/>
            <w:vAlign w:val="center"/>
          </w:tcPr>
          <w:p w14:paraId="396F6119" w14:textId="571F0365" w:rsidR="00244817" w:rsidRPr="00D816A7" w:rsidRDefault="00244817" w:rsidP="00936D8A">
            <w:pPr>
              <w:spacing w:after="120"/>
              <w:jc w:val="right"/>
              <w:rPr>
                <w:sz w:val="22"/>
                <w:szCs w:val="20"/>
              </w:rPr>
            </w:pPr>
            <w:r w:rsidRPr="00D816A7">
              <w:rPr>
                <w:sz w:val="22"/>
                <w:szCs w:val="20"/>
              </w:rPr>
              <w:t>2.252,19</w:t>
            </w:r>
          </w:p>
        </w:tc>
        <w:tc>
          <w:tcPr>
            <w:tcW w:w="1191" w:type="dxa"/>
            <w:vAlign w:val="center"/>
          </w:tcPr>
          <w:p w14:paraId="698C662F" w14:textId="749D3B5E" w:rsidR="00244817" w:rsidRPr="00D816A7" w:rsidRDefault="00244817" w:rsidP="00936D8A">
            <w:pPr>
              <w:spacing w:after="120"/>
              <w:jc w:val="right"/>
              <w:rPr>
                <w:sz w:val="22"/>
                <w:szCs w:val="20"/>
              </w:rPr>
            </w:pPr>
            <w:r w:rsidRPr="00D816A7">
              <w:rPr>
                <w:color w:val="000000"/>
                <w:sz w:val="22"/>
                <w:szCs w:val="20"/>
              </w:rPr>
              <w:t>3.640,44</w:t>
            </w:r>
          </w:p>
        </w:tc>
        <w:tc>
          <w:tcPr>
            <w:tcW w:w="1191" w:type="dxa"/>
            <w:vAlign w:val="center"/>
          </w:tcPr>
          <w:p w14:paraId="78BD681C" w14:textId="777A62C5" w:rsidR="00244817" w:rsidRPr="00D816A7" w:rsidRDefault="00244817" w:rsidP="00936D8A">
            <w:pPr>
              <w:spacing w:after="120"/>
              <w:jc w:val="right"/>
              <w:rPr>
                <w:color w:val="000000"/>
                <w:sz w:val="22"/>
                <w:szCs w:val="20"/>
              </w:rPr>
            </w:pPr>
            <w:r w:rsidRPr="00D816A7">
              <w:rPr>
                <w:color w:val="000000"/>
                <w:sz w:val="22"/>
                <w:szCs w:val="20"/>
              </w:rPr>
              <w:t>1.904,58</w:t>
            </w:r>
          </w:p>
        </w:tc>
        <w:tc>
          <w:tcPr>
            <w:tcW w:w="1191" w:type="dxa"/>
            <w:vAlign w:val="center"/>
          </w:tcPr>
          <w:p w14:paraId="0997D528" w14:textId="7A66D332" w:rsidR="00244817" w:rsidRPr="00117E63" w:rsidRDefault="003C2EBC" w:rsidP="00936D8A">
            <w:pPr>
              <w:spacing w:after="120"/>
              <w:jc w:val="right"/>
              <w:rPr>
                <w:color w:val="000000"/>
                <w:sz w:val="22"/>
                <w:szCs w:val="20"/>
              </w:rPr>
            </w:pPr>
            <w:r w:rsidRPr="00117E63">
              <w:rPr>
                <w:color w:val="000000"/>
                <w:sz w:val="22"/>
                <w:szCs w:val="20"/>
              </w:rPr>
              <w:t>2.490,21</w:t>
            </w:r>
          </w:p>
        </w:tc>
      </w:tr>
      <w:tr w:rsidR="00244817" w:rsidRPr="00D816A7" w14:paraId="3EC88363" w14:textId="42E62375" w:rsidTr="00244817">
        <w:trPr>
          <w:jc w:val="center"/>
        </w:trPr>
        <w:tc>
          <w:tcPr>
            <w:tcW w:w="851" w:type="dxa"/>
            <w:shd w:val="clear" w:color="auto" w:fill="D9D9D9" w:themeFill="background1" w:themeFillShade="D9"/>
            <w:vAlign w:val="center"/>
          </w:tcPr>
          <w:p w14:paraId="2D8C37A9" w14:textId="77777777" w:rsidR="00244817" w:rsidRPr="00D816A7" w:rsidRDefault="00244817" w:rsidP="00936D8A">
            <w:pPr>
              <w:spacing w:after="120"/>
              <w:jc w:val="center"/>
              <w:rPr>
                <w:sz w:val="22"/>
                <w:szCs w:val="20"/>
              </w:rPr>
            </w:pPr>
            <w:r w:rsidRPr="00D816A7">
              <w:rPr>
                <w:sz w:val="22"/>
                <w:szCs w:val="20"/>
              </w:rPr>
              <w:t>(7)</w:t>
            </w:r>
          </w:p>
        </w:tc>
        <w:tc>
          <w:tcPr>
            <w:tcW w:w="1418" w:type="dxa"/>
          </w:tcPr>
          <w:p w14:paraId="774008E9" w14:textId="77777777" w:rsidR="00244817" w:rsidRPr="00D816A7" w:rsidRDefault="00244817" w:rsidP="00936D8A">
            <w:pPr>
              <w:spacing w:after="120"/>
              <w:rPr>
                <w:sz w:val="22"/>
                <w:szCs w:val="20"/>
              </w:rPr>
            </w:pPr>
            <w:r w:rsidRPr="00D816A7">
              <w:rPr>
                <w:sz w:val="22"/>
                <w:szCs w:val="20"/>
              </w:rPr>
              <w:t>Quantité de sucre</w:t>
            </w:r>
          </w:p>
        </w:tc>
        <w:tc>
          <w:tcPr>
            <w:tcW w:w="851" w:type="dxa"/>
            <w:vAlign w:val="center"/>
          </w:tcPr>
          <w:p w14:paraId="6EA2CD86"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76B389AF" w14:textId="77777777"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60B5F017" w14:textId="72596D41"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18591619" w14:textId="2B57EEA7"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0B240F20" w14:textId="4EFB74F1" w:rsidR="00244817" w:rsidRPr="00D816A7" w:rsidRDefault="00244817" w:rsidP="00936D8A">
            <w:pPr>
              <w:spacing w:after="120"/>
              <w:jc w:val="right"/>
              <w:rPr>
                <w:sz w:val="22"/>
                <w:szCs w:val="20"/>
              </w:rPr>
            </w:pPr>
            <w:r w:rsidRPr="00D816A7">
              <w:rPr>
                <w:color w:val="000000"/>
                <w:sz w:val="22"/>
                <w:szCs w:val="20"/>
              </w:rPr>
              <w:t>488,31</w:t>
            </w:r>
          </w:p>
        </w:tc>
        <w:tc>
          <w:tcPr>
            <w:tcW w:w="1191" w:type="dxa"/>
            <w:vAlign w:val="center"/>
          </w:tcPr>
          <w:p w14:paraId="36B298BA" w14:textId="516DAC5E" w:rsidR="00244817" w:rsidRPr="00D816A7" w:rsidRDefault="00244817" w:rsidP="00936D8A">
            <w:pPr>
              <w:spacing w:after="120"/>
              <w:jc w:val="right"/>
              <w:rPr>
                <w:color w:val="000000"/>
                <w:sz w:val="22"/>
                <w:szCs w:val="20"/>
              </w:rPr>
            </w:pPr>
            <w:r w:rsidRPr="00D816A7">
              <w:rPr>
                <w:color w:val="000000"/>
                <w:sz w:val="22"/>
                <w:szCs w:val="20"/>
              </w:rPr>
              <w:t>79,06</w:t>
            </w:r>
          </w:p>
        </w:tc>
        <w:tc>
          <w:tcPr>
            <w:tcW w:w="1191" w:type="dxa"/>
            <w:vAlign w:val="center"/>
          </w:tcPr>
          <w:p w14:paraId="11EB27CF" w14:textId="55C11029" w:rsidR="00244817" w:rsidRPr="00117E63" w:rsidRDefault="003C2EBC" w:rsidP="00936D8A">
            <w:pPr>
              <w:spacing w:after="120"/>
              <w:jc w:val="right"/>
              <w:rPr>
                <w:color w:val="000000"/>
                <w:sz w:val="22"/>
                <w:szCs w:val="20"/>
              </w:rPr>
            </w:pPr>
            <w:r w:rsidRPr="00117E63">
              <w:rPr>
                <w:color w:val="000000"/>
                <w:sz w:val="22"/>
                <w:szCs w:val="20"/>
              </w:rPr>
              <w:t>0</w:t>
            </w:r>
          </w:p>
        </w:tc>
      </w:tr>
      <w:tr w:rsidR="00244817" w:rsidRPr="00D816A7" w14:paraId="3811D7F5" w14:textId="3CDF3FDE" w:rsidTr="00244817">
        <w:trPr>
          <w:jc w:val="center"/>
        </w:trPr>
        <w:tc>
          <w:tcPr>
            <w:tcW w:w="851" w:type="dxa"/>
            <w:shd w:val="clear" w:color="auto" w:fill="D9D9D9" w:themeFill="background1" w:themeFillShade="D9"/>
            <w:vAlign w:val="center"/>
          </w:tcPr>
          <w:p w14:paraId="2D654F6C" w14:textId="77777777" w:rsidR="00244817" w:rsidRPr="00D816A7" w:rsidRDefault="00244817" w:rsidP="00936D8A">
            <w:pPr>
              <w:spacing w:after="120"/>
              <w:jc w:val="center"/>
              <w:rPr>
                <w:sz w:val="22"/>
                <w:szCs w:val="20"/>
              </w:rPr>
            </w:pPr>
            <w:r w:rsidRPr="00D816A7">
              <w:rPr>
                <w:sz w:val="22"/>
                <w:szCs w:val="20"/>
              </w:rPr>
              <w:t>(8)</w:t>
            </w:r>
          </w:p>
        </w:tc>
        <w:tc>
          <w:tcPr>
            <w:tcW w:w="1418" w:type="dxa"/>
          </w:tcPr>
          <w:p w14:paraId="22A4AFA3" w14:textId="77777777" w:rsidR="00244817" w:rsidRPr="00D816A7" w:rsidRDefault="00244817" w:rsidP="00936D8A">
            <w:pPr>
              <w:spacing w:after="120"/>
              <w:rPr>
                <w:sz w:val="22"/>
                <w:szCs w:val="20"/>
              </w:rPr>
            </w:pPr>
            <w:r w:rsidRPr="00D816A7">
              <w:rPr>
                <w:sz w:val="22"/>
                <w:szCs w:val="20"/>
              </w:rPr>
              <w:t>Quantité de produits laitiers</w:t>
            </w:r>
          </w:p>
        </w:tc>
        <w:tc>
          <w:tcPr>
            <w:tcW w:w="851" w:type="dxa"/>
            <w:vAlign w:val="center"/>
          </w:tcPr>
          <w:p w14:paraId="22F2CC0B"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578A94F1" w14:textId="77777777" w:rsidR="00244817" w:rsidRPr="00D816A7" w:rsidRDefault="00244817" w:rsidP="00936D8A">
            <w:pPr>
              <w:spacing w:after="120"/>
              <w:jc w:val="right"/>
              <w:rPr>
                <w:sz w:val="22"/>
                <w:szCs w:val="20"/>
              </w:rPr>
            </w:pPr>
            <w:r w:rsidRPr="00D816A7">
              <w:rPr>
                <w:sz w:val="22"/>
                <w:szCs w:val="20"/>
              </w:rPr>
              <w:t>2.153,95</w:t>
            </w:r>
          </w:p>
        </w:tc>
        <w:tc>
          <w:tcPr>
            <w:tcW w:w="1191" w:type="dxa"/>
            <w:vAlign w:val="center"/>
          </w:tcPr>
          <w:p w14:paraId="7A80BE4F" w14:textId="7FC85226" w:rsidR="00244817" w:rsidRPr="00D816A7" w:rsidRDefault="00244817" w:rsidP="00936D8A">
            <w:pPr>
              <w:spacing w:after="120"/>
              <w:jc w:val="right"/>
              <w:rPr>
                <w:sz w:val="22"/>
                <w:szCs w:val="20"/>
              </w:rPr>
            </w:pPr>
            <w:r w:rsidRPr="00D816A7">
              <w:rPr>
                <w:sz w:val="22"/>
                <w:szCs w:val="20"/>
              </w:rPr>
              <w:t>3.177,44</w:t>
            </w:r>
          </w:p>
        </w:tc>
        <w:tc>
          <w:tcPr>
            <w:tcW w:w="1191" w:type="dxa"/>
            <w:vAlign w:val="center"/>
          </w:tcPr>
          <w:p w14:paraId="32540BCA" w14:textId="759033DD" w:rsidR="00244817" w:rsidRPr="00D816A7" w:rsidRDefault="00244817" w:rsidP="00936D8A">
            <w:pPr>
              <w:spacing w:after="120"/>
              <w:jc w:val="right"/>
              <w:rPr>
                <w:sz w:val="22"/>
                <w:szCs w:val="20"/>
              </w:rPr>
            </w:pPr>
            <w:r w:rsidRPr="00D816A7">
              <w:rPr>
                <w:sz w:val="22"/>
                <w:szCs w:val="20"/>
              </w:rPr>
              <w:t>1.815,73</w:t>
            </w:r>
          </w:p>
        </w:tc>
        <w:tc>
          <w:tcPr>
            <w:tcW w:w="1191" w:type="dxa"/>
            <w:vAlign w:val="center"/>
          </w:tcPr>
          <w:p w14:paraId="17D3EAB1" w14:textId="1FC21BB1" w:rsidR="00244817" w:rsidRPr="00D816A7" w:rsidRDefault="00244817" w:rsidP="00936D8A">
            <w:pPr>
              <w:spacing w:after="120"/>
              <w:jc w:val="right"/>
              <w:rPr>
                <w:sz w:val="22"/>
                <w:szCs w:val="20"/>
              </w:rPr>
            </w:pPr>
            <w:r w:rsidRPr="00D816A7">
              <w:rPr>
                <w:color w:val="000000"/>
                <w:sz w:val="22"/>
                <w:szCs w:val="20"/>
              </w:rPr>
              <w:t>3.893,09</w:t>
            </w:r>
          </w:p>
        </w:tc>
        <w:tc>
          <w:tcPr>
            <w:tcW w:w="1191" w:type="dxa"/>
            <w:vAlign w:val="center"/>
          </w:tcPr>
          <w:p w14:paraId="3A02ACFB" w14:textId="01C3D922" w:rsidR="00244817" w:rsidRPr="00D816A7" w:rsidRDefault="00244817" w:rsidP="00936D8A">
            <w:pPr>
              <w:spacing w:after="120"/>
              <w:jc w:val="right"/>
              <w:rPr>
                <w:color w:val="000000"/>
                <w:sz w:val="22"/>
                <w:szCs w:val="20"/>
              </w:rPr>
            </w:pPr>
            <w:r w:rsidRPr="00D816A7">
              <w:rPr>
                <w:color w:val="000000"/>
                <w:sz w:val="22"/>
                <w:szCs w:val="20"/>
              </w:rPr>
              <w:t>3.606,83</w:t>
            </w:r>
          </w:p>
        </w:tc>
        <w:tc>
          <w:tcPr>
            <w:tcW w:w="1191" w:type="dxa"/>
            <w:vAlign w:val="center"/>
          </w:tcPr>
          <w:p w14:paraId="5BA1F174" w14:textId="45068BC2" w:rsidR="00244817" w:rsidRPr="00117E63" w:rsidRDefault="003C2EBC" w:rsidP="00936D8A">
            <w:pPr>
              <w:spacing w:after="120"/>
              <w:jc w:val="right"/>
              <w:rPr>
                <w:color w:val="000000"/>
                <w:sz w:val="22"/>
                <w:szCs w:val="20"/>
              </w:rPr>
            </w:pPr>
            <w:r w:rsidRPr="00117E63">
              <w:rPr>
                <w:color w:val="000000"/>
                <w:sz w:val="22"/>
                <w:szCs w:val="20"/>
              </w:rPr>
              <w:t>3.337,64</w:t>
            </w:r>
          </w:p>
        </w:tc>
      </w:tr>
      <w:tr w:rsidR="00244817" w:rsidRPr="00D816A7" w14:paraId="7C636D67" w14:textId="41877C6B" w:rsidTr="00244817">
        <w:trPr>
          <w:jc w:val="center"/>
        </w:trPr>
        <w:tc>
          <w:tcPr>
            <w:tcW w:w="851" w:type="dxa"/>
            <w:shd w:val="clear" w:color="auto" w:fill="D9D9D9" w:themeFill="background1" w:themeFillShade="D9"/>
            <w:vAlign w:val="center"/>
          </w:tcPr>
          <w:p w14:paraId="1F96A434" w14:textId="77777777" w:rsidR="00244817" w:rsidRPr="00D816A7" w:rsidRDefault="00244817" w:rsidP="00936D8A">
            <w:pPr>
              <w:spacing w:after="120"/>
              <w:jc w:val="center"/>
              <w:rPr>
                <w:sz w:val="22"/>
                <w:szCs w:val="20"/>
              </w:rPr>
            </w:pPr>
            <w:r w:rsidRPr="00D816A7">
              <w:rPr>
                <w:sz w:val="22"/>
                <w:szCs w:val="20"/>
              </w:rPr>
              <w:t>(9)</w:t>
            </w:r>
          </w:p>
        </w:tc>
        <w:tc>
          <w:tcPr>
            <w:tcW w:w="1418" w:type="dxa"/>
          </w:tcPr>
          <w:p w14:paraId="71261C54" w14:textId="77777777" w:rsidR="00244817" w:rsidRPr="00D816A7" w:rsidRDefault="00244817" w:rsidP="00936D8A">
            <w:pPr>
              <w:spacing w:after="120"/>
              <w:rPr>
                <w:sz w:val="22"/>
                <w:szCs w:val="20"/>
              </w:rPr>
            </w:pPr>
            <w:r w:rsidRPr="00D816A7">
              <w:rPr>
                <w:sz w:val="22"/>
                <w:szCs w:val="20"/>
              </w:rPr>
              <w:t>Quantité de graisses, d'huile</w:t>
            </w:r>
          </w:p>
        </w:tc>
        <w:tc>
          <w:tcPr>
            <w:tcW w:w="851" w:type="dxa"/>
            <w:vAlign w:val="center"/>
          </w:tcPr>
          <w:p w14:paraId="5E19C09E"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1CFF6237" w14:textId="77777777" w:rsidR="00244817" w:rsidRPr="00D816A7" w:rsidRDefault="00244817" w:rsidP="00936D8A">
            <w:pPr>
              <w:spacing w:after="120"/>
              <w:jc w:val="right"/>
              <w:rPr>
                <w:sz w:val="22"/>
                <w:szCs w:val="20"/>
              </w:rPr>
            </w:pPr>
            <w:r w:rsidRPr="00D816A7">
              <w:rPr>
                <w:sz w:val="22"/>
                <w:szCs w:val="20"/>
              </w:rPr>
              <w:t>131,58</w:t>
            </w:r>
          </w:p>
        </w:tc>
        <w:tc>
          <w:tcPr>
            <w:tcW w:w="1191" w:type="dxa"/>
            <w:vAlign w:val="center"/>
          </w:tcPr>
          <w:p w14:paraId="0C679247" w14:textId="453C5011" w:rsidR="00244817" w:rsidRPr="00D816A7" w:rsidRDefault="00244817" w:rsidP="00936D8A">
            <w:pPr>
              <w:spacing w:after="120"/>
              <w:jc w:val="right"/>
              <w:rPr>
                <w:sz w:val="22"/>
                <w:szCs w:val="20"/>
              </w:rPr>
            </w:pPr>
            <w:r w:rsidRPr="00D816A7">
              <w:rPr>
                <w:sz w:val="22"/>
                <w:szCs w:val="20"/>
              </w:rPr>
              <w:t>142,87</w:t>
            </w:r>
          </w:p>
        </w:tc>
        <w:tc>
          <w:tcPr>
            <w:tcW w:w="1191" w:type="dxa"/>
            <w:vAlign w:val="center"/>
          </w:tcPr>
          <w:p w14:paraId="25C44ED3" w14:textId="38229561" w:rsidR="00244817" w:rsidRPr="00D816A7" w:rsidRDefault="00244817" w:rsidP="00936D8A">
            <w:pPr>
              <w:spacing w:after="120"/>
              <w:jc w:val="right"/>
              <w:rPr>
                <w:sz w:val="22"/>
                <w:szCs w:val="20"/>
              </w:rPr>
            </w:pPr>
            <w:r w:rsidRPr="00D816A7">
              <w:rPr>
                <w:sz w:val="22"/>
                <w:szCs w:val="20"/>
              </w:rPr>
              <w:t>422,70</w:t>
            </w:r>
          </w:p>
        </w:tc>
        <w:tc>
          <w:tcPr>
            <w:tcW w:w="1191" w:type="dxa"/>
            <w:vAlign w:val="center"/>
          </w:tcPr>
          <w:p w14:paraId="09A9229C" w14:textId="74AD1C7B" w:rsidR="00244817" w:rsidRPr="00D816A7" w:rsidRDefault="00244817" w:rsidP="00936D8A">
            <w:pPr>
              <w:spacing w:after="120"/>
              <w:jc w:val="right"/>
              <w:rPr>
                <w:sz w:val="22"/>
                <w:szCs w:val="20"/>
              </w:rPr>
            </w:pPr>
            <w:r w:rsidRPr="00D816A7">
              <w:rPr>
                <w:color w:val="000000"/>
                <w:sz w:val="22"/>
                <w:szCs w:val="20"/>
              </w:rPr>
              <w:t>420,50</w:t>
            </w:r>
          </w:p>
        </w:tc>
        <w:tc>
          <w:tcPr>
            <w:tcW w:w="1191" w:type="dxa"/>
            <w:vAlign w:val="center"/>
          </w:tcPr>
          <w:p w14:paraId="503C6038" w14:textId="45A5B955" w:rsidR="00244817" w:rsidRPr="00D816A7" w:rsidRDefault="00244817" w:rsidP="00936D8A">
            <w:pPr>
              <w:spacing w:after="120"/>
              <w:jc w:val="right"/>
              <w:rPr>
                <w:color w:val="000000"/>
                <w:sz w:val="22"/>
                <w:szCs w:val="20"/>
              </w:rPr>
            </w:pPr>
            <w:r w:rsidRPr="00D816A7">
              <w:rPr>
                <w:color w:val="000000"/>
                <w:sz w:val="22"/>
                <w:szCs w:val="20"/>
              </w:rPr>
              <w:t>351,44</w:t>
            </w:r>
          </w:p>
        </w:tc>
        <w:tc>
          <w:tcPr>
            <w:tcW w:w="1191" w:type="dxa"/>
            <w:vAlign w:val="center"/>
          </w:tcPr>
          <w:p w14:paraId="05BCDFBA" w14:textId="2F2A4F96" w:rsidR="00244817" w:rsidRPr="00117E63" w:rsidRDefault="003C2EBC" w:rsidP="00936D8A">
            <w:pPr>
              <w:spacing w:after="120"/>
              <w:jc w:val="right"/>
              <w:rPr>
                <w:color w:val="000000"/>
                <w:sz w:val="22"/>
                <w:szCs w:val="20"/>
              </w:rPr>
            </w:pPr>
            <w:r w:rsidRPr="00117E63">
              <w:rPr>
                <w:color w:val="000000"/>
                <w:sz w:val="22"/>
                <w:szCs w:val="20"/>
              </w:rPr>
              <w:t>331,56</w:t>
            </w:r>
          </w:p>
        </w:tc>
      </w:tr>
      <w:tr w:rsidR="00244817" w:rsidRPr="00D816A7" w14:paraId="788A3101" w14:textId="542F9DA4" w:rsidTr="00244817">
        <w:trPr>
          <w:jc w:val="center"/>
        </w:trPr>
        <w:tc>
          <w:tcPr>
            <w:tcW w:w="851" w:type="dxa"/>
            <w:shd w:val="clear" w:color="auto" w:fill="D9D9D9" w:themeFill="background1" w:themeFillShade="D9"/>
            <w:vAlign w:val="center"/>
          </w:tcPr>
          <w:p w14:paraId="0D6910CA" w14:textId="77777777" w:rsidR="00244817" w:rsidRPr="00D816A7" w:rsidRDefault="00244817" w:rsidP="00936D8A">
            <w:pPr>
              <w:spacing w:after="120"/>
              <w:jc w:val="center"/>
              <w:rPr>
                <w:sz w:val="22"/>
                <w:szCs w:val="20"/>
              </w:rPr>
            </w:pPr>
            <w:r w:rsidRPr="00D816A7">
              <w:rPr>
                <w:sz w:val="22"/>
                <w:szCs w:val="20"/>
              </w:rPr>
              <w:t>(10)</w:t>
            </w:r>
          </w:p>
        </w:tc>
        <w:tc>
          <w:tcPr>
            <w:tcW w:w="1418" w:type="dxa"/>
          </w:tcPr>
          <w:p w14:paraId="12B5DF57" w14:textId="77777777" w:rsidR="00244817" w:rsidRPr="00D816A7" w:rsidRDefault="00244817" w:rsidP="00936D8A">
            <w:pPr>
              <w:spacing w:after="120"/>
              <w:rPr>
                <w:sz w:val="22"/>
                <w:szCs w:val="20"/>
              </w:rPr>
            </w:pPr>
            <w:r w:rsidRPr="00D816A7">
              <w:rPr>
                <w:sz w:val="22"/>
                <w:szCs w:val="20"/>
              </w:rPr>
              <w:t xml:space="preserve">Quantité de plats cuisinés, autres </w:t>
            </w:r>
            <w:r w:rsidRPr="00D816A7">
              <w:rPr>
                <w:sz w:val="22"/>
                <w:szCs w:val="20"/>
              </w:rPr>
              <w:lastRenderedPageBreak/>
              <w:t>denrées alimentaires (qui ne relèvent pas des catégories susmentionnées)</w:t>
            </w:r>
          </w:p>
        </w:tc>
        <w:tc>
          <w:tcPr>
            <w:tcW w:w="851" w:type="dxa"/>
            <w:vAlign w:val="center"/>
          </w:tcPr>
          <w:p w14:paraId="6645CACB" w14:textId="77777777" w:rsidR="00244817" w:rsidRPr="00D816A7" w:rsidRDefault="00244817" w:rsidP="00936D8A">
            <w:pPr>
              <w:spacing w:after="120"/>
              <w:jc w:val="left"/>
              <w:rPr>
                <w:sz w:val="22"/>
                <w:szCs w:val="20"/>
              </w:rPr>
            </w:pPr>
            <w:r w:rsidRPr="00D816A7">
              <w:rPr>
                <w:sz w:val="22"/>
                <w:szCs w:val="20"/>
              </w:rPr>
              <w:lastRenderedPageBreak/>
              <w:t>Tonne</w:t>
            </w:r>
          </w:p>
        </w:tc>
        <w:tc>
          <w:tcPr>
            <w:tcW w:w="1191" w:type="dxa"/>
            <w:vAlign w:val="center"/>
          </w:tcPr>
          <w:p w14:paraId="1E81C4CF" w14:textId="77777777" w:rsidR="00244817" w:rsidRPr="00D816A7" w:rsidRDefault="00244817" w:rsidP="00936D8A">
            <w:pPr>
              <w:spacing w:after="120"/>
              <w:jc w:val="right"/>
              <w:rPr>
                <w:sz w:val="22"/>
                <w:szCs w:val="20"/>
              </w:rPr>
            </w:pPr>
            <w:r w:rsidRPr="00D816A7">
              <w:rPr>
                <w:sz w:val="22"/>
                <w:szCs w:val="20"/>
              </w:rPr>
              <w:t>449,23</w:t>
            </w:r>
          </w:p>
        </w:tc>
        <w:tc>
          <w:tcPr>
            <w:tcW w:w="1191" w:type="dxa"/>
            <w:vAlign w:val="center"/>
          </w:tcPr>
          <w:p w14:paraId="736804B9" w14:textId="2462C1A2" w:rsidR="00244817" w:rsidRPr="00D816A7" w:rsidRDefault="00244817" w:rsidP="00936D8A">
            <w:pPr>
              <w:spacing w:after="120"/>
              <w:jc w:val="right"/>
              <w:rPr>
                <w:sz w:val="22"/>
                <w:szCs w:val="20"/>
              </w:rPr>
            </w:pPr>
            <w:r w:rsidRPr="00D816A7">
              <w:rPr>
                <w:sz w:val="22"/>
                <w:szCs w:val="20"/>
              </w:rPr>
              <w:t>791,73</w:t>
            </w:r>
          </w:p>
        </w:tc>
        <w:tc>
          <w:tcPr>
            <w:tcW w:w="1191" w:type="dxa"/>
            <w:vAlign w:val="center"/>
          </w:tcPr>
          <w:p w14:paraId="581F885A" w14:textId="21C979E4" w:rsidR="00244817" w:rsidRPr="00D816A7" w:rsidRDefault="00244817" w:rsidP="00936D8A">
            <w:pPr>
              <w:spacing w:after="120"/>
              <w:jc w:val="right"/>
              <w:rPr>
                <w:sz w:val="22"/>
                <w:szCs w:val="20"/>
              </w:rPr>
            </w:pPr>
            <w:r w:rsidRPr="00D816A7">
              <w:rPr>
                <w:sz w:val="22"/>
                <w:szCs w:val="20"/>
              </w:rPr>
              <w:t>599,55</w:t>
            </w:r>
          </w:p>
        </w:tc>
        <w:tc>
          <w:tcPr>
            <w:tcW w:w="1191" w:type="dxa"/>
            <w:vAlign w:val="center"/>
          </w:tcPr>
          <w:p w14:paraId="22EEE648" w14:textId="302A89F4" w:rsidR="00244817" w:rsidRPr="00D816A7" w:rsidRDefault="00244817" w:rsidP="00936D8A">
            <w:pPr>
              <w:spacing w:after="120"/>
              <w:jc w:val="right"/>
              <w:rPr>
                <w:sz w:val="22"/>
                <w:szCs w:val="20"/>
              </w:rPr>
            </w:pPr>
            <w:r w:rsidRPr="00D816A7">
              <w:rPr>
                <w:color w:val="000000"/>
                <w:sz w:val="22"/>
                <w:szCs w:val="20"/>
              </w:rPr>
              <w:t>1.637,94</w:t>
            </w:r>
          </w:p>
        </w:tc>
        <w:tc>
          <w:tcPr>
            <w:tcW w:w="1191" w:type="dxa"/>
            <w:vAlign w:val="center"/>
          </w:tcPr>
          <w:p w14:paraId="4991D667" w14:textId="142AB671" w:rsidR="00244817" w:rsidRPr="00D816A7" w:rsidRDefault="00244817" w:rsidP="00936D8A">
            <w:pPr>
              <w:spacing w:after="120"/>
              <w:jc w:val="right"/>
              <w:rPr>
                <w:color w:val="000000"/>
                <w:sz w:val="22"/>
                <w:szCs w:val="20"/>
              </w:rPr>
            </w:pPr>
            <w:r w:rsidRPr="00D816A7">
              <w:rPr>
                <w:color w:val="000000"/>
                <w:sz w:val="22"/>
                <w:szCs w:val="20"/>
              </w:rPr>
              <w:t>952,77</w:t>
            </w:r>
          </w:p>
        </w:tc>
        <w:tc>
          <w:tcPr>
            <w:tcW w:w="1191" w:type="dxa"/>
            <w:vAlign w:val="center"/>
          </w:tcPr>
          <w:p w14:paraId="41BF6C9A" w14:textId="43A99B0F" w:rsidR="00244817" w:rsidRPr="00117E63" w:rsidRDefault="003C2EBC" w:rsidP="00936D8A">
            <w:pPr>
              <w:spacing w:after="120"/>
              <w:jc w:val="right"/>
              <w:rPr>
                <w:color w:val="000000"/>
                <w:sz w:val="22"/>
                <w:szCs w:val="20"/>
              </w:rPr>
            </w:pPr>
            <w:r w:rsidRPr="00117E63">
              <w:rPr>
                <w:color w:val="000000"/>
                <w:sz w:val="22"/>
                <w:szCs w:val="20"/>
              </w:rPr>
              <w:t>1.037,57</w:t>
            </w:r>
          </w:p>
        </w:tc>
      </w:tr>
      <w:tr w:rsidR="00244817" w:rsidRPr="00D816A7" w14:paraId="5CAEE930" w14:textId="52625635" w:rsidTr="00244817">
        <w:trPr>
          <w:jc w:val="center"/>
        </w:trPr>
        <w:tc>
          <w:tcPr>
            <w:tcW w:w="851" w:type="dxa"/>
            <w:shd w:val="clear" w:color="auto" w:fill="D9D9D9" w:themeFill="background1" w:themeFillShade="D9"/>
            <w:vAlign w:val="center"/>
          </w:tcPr>
          <w:p w14:paraId="6886E0AE" w14:textId="77777777" w:rsidR="00244817" w:rsidRPr="00D816A7" w:rsidRDefault="00244817" w:rsidP="00936D8A">
            <w:pPr>
              <w:spacing w:after="120"/>
              <w:jc w:val="center"/>
              <w:rPr>
                <w:sz w:val="22"/>
                <w:szCs w:val="20"/>
              </w:rPr>
            </w:pPr>
            <w:r w:rsidRPr="00D816A7">
              <w:rPr>
                <w:sz w:val="22"/>
                <w:szCs w:val="20"/>
              </w:rPr>
              <w:t>(11)</w:t>
            </w:r>
          </w:p>
        </w:tc>
        <w:tc>
          <w:tcPr>
            <w:tcW w:w="1418" w:type="dxa"/>
          </w:tcPr>
          <w:p w14:paraId="19667404" w14:textId="77777777" w:rsidR="00244817" w:rsidRPr="00D816A7" w:rsidRDefault="00244817" w:rsidP="00936D8A">
            <w:pPr>
              <w:spacing w:after="120"/>
              <w:rPr>
                <w:sz w:val="22"/>
                <w:szCs w:val="20"/>
              </w:rPr>
            </w:pPr>
            <w:r w:rsidRPr="00D816A7">
              <w:rPr>
                <w:sz w:val="22"/>
                <w:szCs w:val="20"/>
              </w:rPr>
              <w:t>Quantité totale de l'aide alimentaire distribuée</w:t>
            </w:r>
          </w:p>
        </w:tc>
        <w:tc>
          <w:tcPr>
            <w:tcW w:w="851" w:type="dxa"/>
            <w:vAlign w:val="center"/>
          </w:tcPr>
          <w:p w14:paraId="0A7D7A26" w14:textId="77777777" w:rsidR="00244817" w:rsidRPr="00D816A7" w:rsidRDefault="00244817" w:rsidP="00936D8A">
            <w:pPr>
              <w:spacing w:after="120"/>
              <w:jc w:val="left"/>
              <w:rPr>
                <w:sz w:val="22"/>
                <w:szCs w:val="20"/>
              </w:rPr>
            </w:pPr>
            <w:r w:rsidRPr="00D816A7">
              <w:rPr>
                <w:sz w:val="22"/>
                <w:szCs w:val="20"/>
              </w:rPr>
              <w:t>Tonne</w:t>
            </w:r>
          </w:p>
        </w:tc>
        <w:tc>
          <w:tcPr>
            <w:tcW w:w="1191" w:type="dxa"/>
            <w:vAlign w:val="center"/>
          </w:tcPr>
          <w:p w14:paraId="0AC3BC3B" w14:textId="77777777" w:rsidR="00244817" w:rsidRPr="00D816A7" w:rsidRDefault="00244817" w:rsidP="00936D8A">
            <w:pPr>
              <w:spacing w:after="120"/>
              <w:jc w:val="right"/>
              <w:rPr>
                <w:sz w:val="22"/>
                <w:szCs w:val="20"/>
              </w:rPr>
            </w:pPr>
            <w:r w:rsidRPr="00D816A7">
              <w:rPr>
                <w:sz w:val="22"/>
                <w:szCs w:val="20"/>
              </w:rPr>
              <w:t>4.608,95</w:t>
            </w:r>
          </w:p>
        </w:tc>
        <w:tc>
          <w:tcPr>
            <w:tcW w:w="1191" w:type="dxa"/>
            <w:vAlign w:val="center"/>
          </w:tcPr>
          <w:p w14:paraId="1218CE4C" w14:textId="6BC15E4E" w:rsidR="00244817" w:rsidRPr="00D816A7" w:rsidRDefault="00244817" w:rsidP="00936D8A">
            <w:pPr>
              <w:spacing w:after="120"/>
              <w:jc w:val="right"/>
              <w:rPr>
                <w:sz w:val="22"/>
                <w:szCs w:val="20"/>
              </w:rPr>
            </w:pPr>
            <w:r w:rsidRPr="00D816A7">
              <w:rPr>
                <w:sz w:val="22"/>
                <w:szCs w:val="20"/>
              </w:rPr>
              <w:t>7.685,44</w:t>
            </w:r>
          </w:p>
        </w:tc>
        <w:tc>
          <w:tcPr>
            <w:tcW w:w="1191" w:type="dxa"/>
            <w:vAlign w:val="center"/>
          </w:tcPr>
          <w:p w14:paraId="5071B378" w14:textId="44468C4B" w:rsidR="00244817" w:rsidRPr="00D816A7" w:rsidRDefault="00244817" w:rsidP="00936D8A">
            <w:pPr>
              <w:spacing w:after="120"/>
              <w:jc w:val="right"/>
              <w:rPr>
                <w:sz w:val="22"/>
                <w:szCs w:val="20"/>
              </w:rPr>
            </w:pPr>
            <w:r w:rsidRPr="00D816A7">
              <w:rPr>
                <w:sz w:val="22"/>
                <w:szCs w:val="20"/>
              </w:rPr>
              <w:t>6.537,83</w:t>
            </w:r>
          </w:p>
        </w:tc>
        <w:tc>
          <w:tcPr>
            <w:tcW w:w="1191" w:type="dxa"/>
            <w:vAlign w:val="center"/>
          </w:tcPr>
          <w:p w14:paraId="5A310E44" w14:textId="6AFB2570" w:rsidR="00244817" w:rsidRPr="00D816A7" w:rsidRDefault="00244817" w:rsidP="00936D8A">
            <w:pPr>
              <w:spacing w:after="120"/>
              <w:jc w:val="right"/>
              <w:rPr>
                <w:sz w:val="22"/>
                <w:szCs w:val="20"/>
              </w:rPr>
            </w:pPr>
            <w:r w:rsidRPr="00D816A7">
              <w:rPr>
                <w:color w:val="000000"/>
                <w:sz w:val="22"/>
                <w:szCs w:val="20"/>
              </w:rPr>
              <w:fldChar w:fldCharType="begin"/>
            </w:r>
            <w:r w:rsidRPr="00D816A7">
              <w:rPr>
                <w:color w:val="000000"/>
                <w:sz w:val="22"/>
                <w:szCs w:val="20"/>
              </w:rPr>
              <w:instrText xml:space="preserve"> =SUM(ABOVE) </w:instrText>
            </w:r>
            <w:r w:rsidRPr="00D816A7">
              <w:rPr>
                <w:color w:val="000000"/>
                <w:sz w:val="22"/>
                <w:szCs w:val="20"/>
              </w:rPr>
              <w:fldChar w:fldCharType="separate"/>
            </w:r>
            <w:r w:rsidRPr="00D816A7">
              <w:rPr>
                <w:color w:val="000000"/>
                <w:sz w:val="22"/>
                <w:szCs w:val="20"/>
              </w:rPr>
              <w:t>12.758,89</w:t>
            </w:r>
            <w:r w:rsidRPr="00D816A7">
              <w:rPr>
                <w:color w:val="000000"/>
                <w:sz w:val="22"/>
                <w:szCs w:val="20"/>
              </w:rPr>
              <w:fldChar w:fldCharType="end"/>
            </w:r>
          </w:p>
        </w:tc>
        <w:tc>
          <w:tcPr>
            <w:tcW w:w="1191" w:type="dxa"/>
            <w:vAlign w:val="center"/>
          </w:tcPr>
          <w:p w14:paraId="4183EBB3" w14:textId="154766A5" w:rsidR="00244817" w:rsidRPr="00D816A7" w:rsidRDefault="00244817" w:rsidP="00936D8A">
            <w:pPr>
              <w:spacing w:after="120"/>
              <w:jc w:val="right"/>
              <w:rPr>
                <w:color w:val="000000"/>
                <w:sz w:val="22"/>
                <w:szCs w:val="20"/>
              </w:rPr>
            </w:pPr>
            <w:r w:rsidRPr="00D816A7">
              <w:rPr>
                <w:color w:val="000000"/>
                <w:sz w:val="22"/>
                <w:szCs w:val="20"/>
              </w:rPr>
              <w:t>8.260,66</w:t>
            </w:r>
          </w:p>
        </w:tc>
        <w:tc>
          <w:tcPr>
            <w:tcW w:w="1191" w:type="dxa"/>
            <w:vAlign w:val="center"/>
          </w:tcPr>
          <w:p w14:paraId="21921921" w14:textId="5C68148C" w:rsidR="00244817" w:rsidRPr="00117E63" w:rsidRDefault="003C2EBC" w:rsidP="00936D8A">
            <w:pPr>
              <w:spacing w:after="120"/>
              <w:jc w:val="right"/>
              <w:rPr>
                <w:color w:val="000000"/>
                <w:sz w:val="22"/>
                <w:szCs w:val="20"/>
              </w:rPr>
            </w:pPr>
            <w:r w:rsidRPr="00117E63">
              <w:rPr>
                <w:color w:val="000000"/>
                <w:sz w:val="22"/>
                <w:szCs w:val="20"/>
              </w:rPr>
              <w:t>9.159,72</w:t>
            </w:r>
          </w:p>
        </w:tc>
      </w:tr>
      <w:tr w:rsidR="00244817" w:rsidRPr="00D816A7" w14:paraId="0DC1075E" w14:textId="71F8ED51" w:rsidTr="00244817">
        <w:trPr>
          <w:jc w:val="center"/>
        </w:trPr>
        <w:tc>
          <w:tcPr>
            <w:tcW w:w="851" w:type="dxa"/>
            <w:shd w:val="clear" w:color="auto" w:fill="D9D9D9" w:themeFill="background1" w:themeFillShade="D9"/>
            <w:vAlign w:val="center"/>
          </w:tcPr>
          <w:p w14:paraId="3D34BD64" w14:textId="77777777" w:rsidR="00244817" w:rsidRPr="00D816A7" w:rsidRDefault="00244817" w:rsidP="00936D8A">
            <w:pPr>
              <w:spacing w:after="120"/>
              <w:jc w:val="center"/>
              <w:rPr>
                <w:sz w:val="22"/>
                <w:szCs w:val="20"/>
              </w:rPr>
            </w:pPr>
            <w:r w:rsidRPr="00D816A7">
              <w:rPr>
                <w:sz w:val="22"/>
                <w:szCs w:val="20"/>
              </w:rPr>
              <w:t>(11a)</w:t>
            </w:r>
          </w:p>
        </w:tc>
        <w:tc>
          <w:tcPr>
            <w:tcW w:w="1418" w:type="dxa"/>
          </w:tcPr>
          <w:p w14:paraId="2B526ED6" w14:textId="77777777" w:rsidR="00244817" w:rsidRPr="00D816A7" w:rsidRDefault="00244817" w:rsidP="00936D8A">
            <w:pPr>
              <w:spacing w:after="120"/>
              <w:rPr>
                <w:sz w:val="22"/>
                <w:szCs w:val="20"/>
              </w:rPr>
            </w:pPr>
            <w:r w:rsidRPr="00D816A7">
              <w:rPr>
                <w:sz w:val="22"/>
                <w:szCs w:val="20"/>
              </w:rPr>
              <w:t>Pourcentage des denrées alimentaires pour lesquelles seuls le transport, la distribution et le stockage ont été payés par le PO</w:t>
            </w:r>
          </w:p>
        </w:tc>
        <w:tc>
          <w:tcPr>
            <w:tcW w:w="851" w:type="dxa"/>
            <w:vAlign w:val="center"/>
          </w:tcPr>
          <w:p w14:paraId="1472C27D" w14:textId="77777777" w:rsidR="00244817" w:rsidRPr="00D816A7" w:rsidRDefault="00244817" w:rsidP="00936D8A">
            <w:pPr>
              <w:spacing w:after="120"/>
              <w:jc w:val="left"/>
              <w:rPr>
                <w:sz w:val="22"/>
                <w:szCs w:val="20"/>
              </w:rPr>
            </w:pPr>
            <w:r w:rsidRPr="00D816A7">
              <w:rPr>
                <w:sz w:val="22"/>
                <w:szCs w:val="20"/>
              </w:rPr>
              <w:t>%</w:t>
            </w:r>
          </w:p>
        </w:tc>
        <w:tc>
          <w:tcPr>
            <w:tcW w:w="1191" w:type="dxa"/>
            <w:vAlign w:val="center"/>
          </w:tcPr>
          <w:p w14:paraId="119BF879" w14:textId="77777777"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2798033D" w14:textId="4A13ABCA"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33078138" w14:textId="7D13C372"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5BFAF672" w14:textId="3FD824AF"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03D0B0BE" w14:textId="6F3982E8" w:rsidR="00244817" w:rsidRPr="00D816A7" w:rsidRDefault="00244817" w:rsidP="00936D8A">
            <w:pPr>
              <w:spacing w:after="120"/>
              <w:jc w:val="right"/>
              <w:rPr>
                <w:sz w:val="22"/>
                <w:szCs w:val="20"/>
              </w:rPr>
            </w:pPr>
            <w:r w:rsidRPr="00D816A7">
              <w:rPr>
                <w:sz w:val="22"/>
                <w:szCs w:val="20"/>
              </w:rPr>
              <w:t>0</w:t>
            </w:r>
          </w:p>
        </w:tc>
        <w:tc>
          <w:tcPr>
            <w:tcW w:w="1191" w:type="dxa"/>
            <w:vAlign w:val="center"/>
          </w:tcPr>
          <w:p w14:paraId="75B53488" w14:textId="1FE93373" w:rsidR="00244817" w:rsidRPr="00117E63" w:rsidRDefault="003C2EBC" w:rsidP="00936D8A">
            <w:pPr>
              <w:spacing w:after="120"/>
              <w:jc w:val="right"/>
              <w:rPr>
                <w:sz w:val="22"/>
                <w:szCs w:val="20"/>
              </w:rPr>
            </w:pPr>
            <w:r w:rsidRPr="00117E63">
              <w:rPr>
                <w:sz w:val="22"/>
                <w:szCs w:val="20"/>
              </w:rPr>
              <w:t>0</w:t>
            </w:r>
          </w:p>
        </w:tc>
      </w:tr>
      <w:tr w:rsidR="00244817" w:rsidRPr="00D816A7" w14:paraId="298A4D11" w14:textId="6A513809" w:rsidTr="00244817">
        <w:trPr>
          <w:jc w:val="center"/>
        </w:trPr>
        <w:tc>
          <w:tcPr>
            <w:tcW w:w="851" w:type="dxa"/>
            <w:shd w:val="clear" w:color="auto" w:fill="D9D9D9" w:themeFill="background1" w:themeFillShade="D9"/>
            <w:vAlign w:val="center"/>
          </w:tcPr>
          <w:p w14:paraId="41444A36" w14:textId="77777777" w:rsidR="00244817" w:rsidRPr="00D816A7" w:rsidRDefault="00244817" w:rsidP="00936D8A">
            <w:pPr>
              <w:spacing w:after="120"/>
              <w:jc w:val="center"/>
              <w:rPr>
                <w:sz w:val="22"/>
                <w:szCs w:val="20"/>
              </w:rPr>
            </w:pPr>
            <w:r w:rsidRPr="00D816A7">
              <w:rPr>
                <w:sz w:val="22"/>
                <w:szCs w:val="20"/>
              </w:rPr>
              <w:t>(11b)</w:t>
            </w:r>
          </w:p>
        </w:tc>
        <w:tc>
          <w:tcPr>
            <w:tcW w:w="1418" w:type="dxa"/>
          </w:tcPr>
          <w:p w14:paraId="73DFC1C5" w14:textId="77777777" w:rsidR="00244817" w:rsidRPr="00D816A7" w:rsidRDefault="00244817" w:rsidP="00936D8A">
            <w:pPr>
              <w:spacing w:after="120"/>
              <w:rPr>
                <w:sz w:val="22"/>
                <w:szCs w:val="20"/>
              </w:rPr>
            </w:pPr>
            <w:r w:rsidRPr="00D816A7">
              <w:rPr>
                <w:sz w:val="22"/>
                <w:szCs w:val="20"/>
              </w:rPr>
              <w:t>Pourcentage des denrées alimentaires cofinancées par le FEAD, par rapport au volume total de nourriture distribué par les organisations partenaires</w:t>
            </w:r>
          </w:p>
        </w:tc>
        <w:tc>
          <w:tcPr>
            <w:tcW w:w="851" w:type="dxa"/>
            <w:vAlign w:val="center"/>
          </w:tcPr>
          <w:p w14:paraId="6A199FB2" w14:textId="77777777" w:rsidR="00244817" w:rsidRPr="00D816A7" w:rsidRDefault="00244817" w:rsidP="00936D8A">
            <w:pPr>
              <w:spacing w:after="120"/>
              <w:jc w:val="left"/>
              <w:rPr>
                <w:sz w:val="22"/>
                <w:szCs w:val="20"/>
              </w:rPr>
            </w:pPr>
            <w:r w:rsidRPr="00D816A7">
              <w:rPr>
                <w:sz w:val="22"/>
                <w:szCs w:val="20"/>
              </w:rPr>
              <w:t>%</w:t>
            </w:r>
          </w:p>
        </w:tc>
        <w:tc>
          <w:tcPr>
            <w:tcW w:w="1191" w:type="dxa"/>
            <w:vAlign w:val="center"/>
          </w:tcPr>
          <w:p w14:paraId="741056B0" w14:textId="77777777" w:rsidR="00244817" w:rsidRPr="00D816A7" w:rsidRDefault="00244817" w:rsidP="00936D8A">
            <w:pPr>
              <w:spacing w:after="120"/>
              <w:jc w:val="right"/>
              <w:rPr>
                <w:sz w:val="22"/>
                <w:szCs w:val="20"/>
              </w:rPr>
            </w:pPr>
            <w:r w:rsidRPr="00D816A7">
              <w:rPr>
                <w:sz w:val="22"/>
                <w:szCs w:val="20"/>
              </w:rPr>
              <w:t>50</w:t>
            </w:r>
          </w:p>
        </w:tc>
        <w:tc>
          <w:tcPr>
            <w:tcW w:w="1191" w:type="dxa"/>
            <w:vAlign w:val="center"/>
          </w:tcPr>
          <w:p w14:paraId="31DA94C6" w14:textId="7074C685" w:rsidR="00244817" w:rsidRPr="00D816A7" w:rsidRDefault="00244817" w:rsidP="00936D8A">
            <w:pPr>
              <w:spacing w:after="120"/>
              <w:jc w:val="right"/>
              <w:rPr>
                <w:sz w:val="22"/>
                <w:szCs w:val="20"/>
              </w:rPr>
            </w:pPr>
            <w:r w:rsidRPr="00D816A7">
              <w:rPr>
                <w:sz w:val="22"/>
                <w:szCs w:val="20"/>
              </w:rPr>
              <w:t>50</w:t>
            </w:r>
          </w:p>
        </w:tc>
        <w:tc>
          <w:tcPr>
            <w:tcW w:w="1191" w:type="dxa"/>
            <w:vAlign w:val="center"/>
          </w:tcPr>
          <w:p w14:paraId="6FCDD206" w14:textId="7A3DD469" w:rsidR="00244817" w:rsidRPr="00D816A7" w:rsidRDefault="00244817" w:rsidP="00936D8A">
            <w:pPr>
              <w:spacing w:after="120"/>
              <w:jc w:val="right"/>
              <w:rPr>
                <w:sz w:val="22"/>
                <w:szCs w:val="20"/>
              </w:rPr>
            </w:pPr>
            <w:r w:rsidRPr="00D816A7">
              <w:rPr>
                <w:sz w:val="22"/>
                <w:szCs w:val="20"/>
              </w:rPr>
              <w:t>50</w:t>
            </w:r>
          </w:p>
        </w:tc>
        <w:tc>
          <w:tcPr>
            <w:tcW w:w="1191" w:type="dxa"/>
            <w:vAlign w:val="center"/>
          </w:tcPr>
          <w:p w14:paraId="721C1122" w14:textId="62043619" w:rsidR="00244817" w:rsidRPr="00D816A7" w:rsidRDefault="00244817" w:rsidP="00936D8A">
            <w:pPr>
              <w:spacing w:after="120"/>
              <w:jc w:val="right"/>
              <w:rPr>
                <w:sz w:val="22"/>
                <w:szCs w:val="20"/>
              </w:rPr>
            </w:pPr>
            <w:r w:rsidRPr="00D816A7">
              <w:rPr>
                <w:sz w:val="22"/>
                <w:szCs w:val="20"/>
              </w:rPr>
              <w:t>50</w:t>
            </w:r>
          </w:p>
        </w:tc>
        <w:tc>
          <w:tcPr>
            <w:tcW w:w="1191" w:type="dxa"/>
            <w:vAlign w:val="center"/>
          </w:tcPr>
          <w:p w14:paraId="750E3BB0" w14:textId="0C5FFC9D" w:rsidR="00244817" w:rsidRPr="00D816A7" w:rsidRDefault="00244817" w:rsidP="00936D8A">
            <w:pPr>
              <w:spacing w:after="120"/>
              <w:jc w:val="right"/>
              <w:rPr>
                <w:sz w:val="22"/>
                <w:szCs w:val="20"/>
              </w:rPr>
            </w:pPr>
            <w:r w:rsidRPr="00D816A7">
              <w:rPr>
                <w:sz w:val="22"/>
                <w:szCs w:val="20"/>
              </w:rPr>
              <w:t>50</w:t>
            </w:r>
          </w:p>
        </w:tc>
        <w:tc>
          <w:tcPr>
            <w:tcW w:w="1191" w:type="dxa"/>
            <w:vAlign w:val="center"/>
          </w:tcPr>
          <w:p w14:paraId="48DFA69B" w14:textId="2FD3C363" w:rsidR="00244817" w:rsidRPr="00117E63" w:rsidRDefault="003C2EBC" w:rsidP="00936D8A">
            <w:pPr>
              <w:spacing w:after="120"/>
              <w:jc w:val="right"/>
              <w:rPr>
                <w:sz w:val="22"/>
                <w:szCs w:val="20"/>
              </w:rPr>
            </w:pPr>
            <w:r w:rsidRPr="00117E63">
              <w:rPr>
                <w:sz w:val="22"/>
                <w:szCs w:val="20"/>
              </w:rPr>
              <w:t>50</w:t>
            </w:r>
          </w:p>
        </w:tc>
      </w:tr>
      <w:tr w:rsidR="00244817" w:rsidRPr="00D816A7" w14:paraId="0D2E5349" w14:textId="03E23FBC" w:rsidTr="00244817">
        <w:trPr>
          <w:jc w:val="center"/>
        </w:trPr>
        <w:tc>
          <w:tcPr>
            <w:tcW w:w="851" w:type="dxa"/>
            <w:shd w:val="clear" w:color="auto" w:fill="D9D9D9" w:themeFill="background1" w:themeFillShade="D9"/>
            <w:vAlign w:val="center"/>
          </w:tcPr>
          <w:p w14:paraId="39BB568C" w14:textId="77777777" w:rsidR="00244817" w:rsidRPr="00D816A7" w:rsidRDefault="00244817" w:rsidP="00936D8A">
            <w:pPr>
              <w:spacing w:after="120"/>
              <w:jc w:val="center"/>
              <w:rPr>
                <w:sz w:val="22"/>
                <w:szCs w:val="20"/>
              </w:rPr>
            </w:pPr>
            <w:r w:rsidRPr="00D816A7">
              <w:rPr>
                <w:sz w:val="22"/>
                <w:szCs w:val="20"/>
              </w:rPr>
              <w:t>(12)</w:t>
            </w:r>
          </w:p>
        </w:tc>
        <w:tc>
          <w:tcPr>
            <w:tcW w:w="1418" w:type="dxa"/>
          </w:tcPr>
          <w:p w14:paraId="62F41CBD" w14:textId="77777777" w:rsidR="00244817" w:rsidRPr="00D816A7" w:rsidRDefault="00244817" w:rsidP="00936D8A">
            <w:pPr>
              <w:spacing w:after="120"/>
              <w:rPr>
                <w:sz w:val="22"/>
                <w:szCs w:val="20"/>
              </w:rPr>
            </w:pPr>
            <w:r w:rsidRPr="00D816A7">
              <w:rPr>
                <w:sz w:val="22"/>
                <w:szCs w:val="20"/>
              </w:rPr>
              <w:t>Nombre total de repas distribués et financés totalement ou partiellement par le PO</w:t>
            </w:r>
          </w:p>
        </w:tc>
        <w:tc>
          <w:tcPr>
            <w:tcW w:w="851" w:type="dxa"/>
            <w:vAlign w:val="center"/>
          </w:tcPr>
          <w:p w14:paraId="49FF5D5F" w14:textId="77777777" w:rsidR="00244817" w:rsidRPr="00D816A7" w:rsidRDefault="00244817" w:rsidP="00936D8A">
            <w:pPr>
              <w:spacing w:after="120"/>
              <w:jc w:val="left"/>
              <w:rPr>
                <w:sz w:val="22"/>
                <w:szCs w:val="20"/>
              </w:rPr>
            </w:pPr>
            <w:r w:rsidRPr="00D816A7">
              <w:rPr>
                <w:sz w:val="22"/>
                <w:szCs w:val="20"/>
              </w:rPr>
              <w:t>Chiffre</w:t>
            </w:r>
          </w:p>
        </w:tc>
        <w:tc>
          <w:tcPr>
            <w:tcW w:w="1191" w:type="dxa"/>
            <w:vAlign w:val="center"/>
          </w:tcPr>
          <w:p w14:paraId="64ADCFC4" w14:textId="77777777" w:rsidR="00244817" w:rsidRPr="00D816A7" w:rsidRDefault="00244817" w:rsidP="00936D8A">
            <w:pPr>
              <w:spacing w:after="120"/>
              <w:jc w:val="right"/>
              <w:rPr>
                <w:sz w:val="22"/>
                <w:szCs w:val="20"/>
              </w:rPr>
            </w:pPr>
            <w:r w:rsidRPr="00D816A7">
              <w:rPr>
                <w:sz w:val="22"/>
                <w:szCs w:val="20"/>
              </w:rPr>
              <w:t>1.570.522</w:t>
            </w:r>
          </w:p>
        </w:tc>
        <w:tc>
          <w:tcPr>
            <w:tcW w:w="1191" w:type="dxa"/>
            <w:shd w:val="clear" w:color="auto" w:fill="auto"/>
            <w:vAlign w:val="center"/>
          </w:tcPr>
          <w:p w14:paraId="7B086C43" w14:textId="5350D171" w:rsidR="00244817" w:rsidRPr="00D816A7" w:rsidRDefault="00244817" w:rsidP="00936D8A">
            <w:pPr>
              <w:spacing w:after="120"/>
              <w:jc w:val="right"/>
              <w:rPr>
                <w:sz w:val="22"/>
                <w:szCs w:val="20"/>
              </w:rPr>
            </w:pPr>
            <w:r w:rsidRPr="00D816A7">
              <w:rPr>
                <w:sz w:val="22"/>
                <w:szCs w:val="20"/>
              </w:rPr>
              <w:t>1.136.460</w:t>
            </w:r>
          </w:p>
        </w:tc>
        <w:tc>
          <w:tcPr>
            <w:tcW w:w="1191" w:type="dxa"/>
            <w:vAlign w:val="center"/>
          </w:tcPr>
          <w:p w14:paraId="68B3BF92" w14:textId="5E7FB7D6" w:rsidR="00244817" w:rsidRPr="00D816A7" w:rsidRDefault="00244817" w:rsidP="00936D8A">
            <w:pPr>
              <w:spacing w:after="120"/>
              <w:jc w:val="right"/>
              <w:rPr>
                <w:sz w:val="22"/>
                <w:szCs w:val="20"/>
              </w:rPr>
            </w:pPr>
            <w:r w:rsidRPr="00D816A7">
              <w:rPr>
                <w:sz w:val="22"/>
                <w:szCs w:val="20"/>
              </w:rPr>
              <w:t>1.111.363</w:t>
            </w:r>
          </w:p>
        </w:tc>
        <w:tc>
          <w:tcPr>
            <w:tcW w:w="1191" w:type="dxa"/>
            <w:vAlign w:val="center"/>
          </w:tcPr>
          <w:p w14:paraId="1E799A2B" w14:textId="5710E576" w:rsidR="00244817" w:rsidRPr="00D816A7" w:rsidRDefault="00244817" w:rsidP="00936D8A">
            <w:pPr>
              <w:spacing w:after="120"/>
              <w:jc w:val="right"/>
              <w:rPr>
                <w:sz w:val="22"/>
                <w:szCs w:val="20"/>
              </w:rPr>
            </w:pPr>
            <w:r w:rsidRPr="00D816A7">
              <w:rPr>
                <w:sz w:val="22"/>
                <w:szCs w:val="20"/>
              </w:rPr>
              <w:t>978.223</w:t>
            </w:r>
          </w:p>
        </w:tc>
        <w:tc>
          <w:tcPr>
            <w:tcW w:w="1191" w:type="dxa"/>
            <w:vAlign w:val="center"/>
          </w:tcPr>
          <w:p w14:paraId="3EAEF196" w14:textId="35205D7D" w:rsidR="00244817" w:rsidRPr="00D816A7" w:rsidRDefault="00244817" w:rsidP="00936D8A">
            <w:pPr>
              <w:spacing w:after="120"/>
              <w:jc w:val="right"/>
              <w:rPr>
                <w:sz w:val="22"/>
                <w:szCs w:val="20"/>
              </w:rPr>
            </w:pPr>
            <w:r w:rsidRPr="00D816A7">
              <w:rPr>
                <w:sz w:val="22"/>
                <w:szCs w:val="20"/>
              </w:rPr>
              <w:t>776.690</w:t>
            </w:r>
          </w:p>
        </w:tc>
        <w:tc>
          <w:tcPr>
            <w:tcW w:w="1191" w:type="dxa"/>
            <w:vAlign w:val="center"/>
          </w:tcPr>
          <w:p w14:paraId="19B3CD91" w14:textId="1B9ED6F0" w:rsidR="00244817" w:rsidRPr="00117E63" w:rsidRDefault="009B4B83" w:rsidP="00936D8A">
            <w:pPr>
              <w:spacing w:after="120"/>
              <w:jc w:val="right"/>
              <w:rPr>
                <w:sz w:val="22"/>
                <w:szCs w:val="20"/>
              </w:rPr>
            </w:pPr>
            <w:r>
              <w:rPr>
                <w:sz w:val="22"/>
                <w:szCs w:val="20"/>
              </w:rPr>
              <w:t>889.677</w:t>
            </w:r>
          </w:p>
        </w:tc>
      </w:tr>
      <w:tr w:rsidR="00244817" w:rsidRPr="00D816A7" w14:paraId="6B5422DF" w14:textId="721A3896" w:rsidTr="00244817">
        <w:trPr>
          <w:jc w:val="center"/>
        </w:trPr>
        <w:tc>
          <w:tcPr>
            <w:tcW w:w="851" w:type="dxa"/>
            <w:shd w:val="clear" w:color="auto" w:fill="D9D9D9" w:themeFill="background1" w:themeFillShade="D9"/>
            <w:vAlign w:val="center"/>
          </w:tcPr>
          <w:p w14:paraId="453DBE42" w14:textId="77777777" w:rsidR="00244817" w:rsidRPr="00D816A7" w:rsidRDefault="00244817" w:rsidP="00936D8A">
            <w:pPr>
              <w:spacing w:after="120"/>
              <w:jc w:val="center"/>
              <w:rPr>
                <w:sz w:val="22"/>
                <w:szCs w:val="20"/>
              </w:rPr>
            </w:pPr>
            <w:r w:rsidRPr="00D816A7">
              <w:rPr>
                <w:sz w:val="22"/>
                <w:szCs w:val="20"/>
              </w:rPr>
              <w:t>(13)</w:t>
            </w:r>
          </w:p>
        </w:tc>
        <w:tc>
          <w:tcPr>
            <w:tcW w:w="1418" w:type="dxa"/>
          </w:tcPr>
          <w:p w14:paraId="6CB8C04B" w14:textId="77777777" w:rsidR="00244817" w:rsidRPr="00D816A7" w:rsidRDefault="00244817" w:rsidP="00936D8A">
            <w:pPr>
              <w:spacing w:after="120"/>
              <w:rPr>
                <w:sz w:val="22"/>
                <w:szCs w:val="20"/>
              </w:rPr>
            </w:pPr>
            <w:r w:rsidRPr="00D816A7">
              <w:rPr>
                <w:sz w:val="22"/>
                <w:szCs w:val="20"/>
              </w:rPr>
              <w:t xml:space="preserve">Nombre total de colis alimentaires distribués et financés totalement ou </w:t>
            </w:r>
            <w:r w:rsidRPr="00D816A7">
              <w:rPr>
                <w:sz w:val="22"/>
                <w:szCs w:val="20"/>
              </w:rPr>
              <w:lastRenderedPageBreak/>
              <w:t>partiellement par le PO</w:t>
            </w:r>
          </w:p>
        </w:tc>
        <w:tc>
          <w:tcPr>
            <w:tcW w:w="851" w:type="dxa"/>
            <w:vAlign w:val="center"/>
          </w:tcPr>
          <w:p w14:paraId="06B5E0AE" w14:textId="77777777" w:rsidR="00244817" w:rsidRPr="00D816A7" w:rsidRDefault="00244817" w:rsidP="00936D8A">
            <w:pPr>
              <w:spacing w:after="120"/>
              <w:jc w:val="left"/>
              <w:rPr>
                <w:sz w:val="22"/>
                <w:szCs w:val="20"/>
              </w:rPr>
            </w:pPr>
            <w:r w:rsidRPr="00D816A7">
              <w:rPr>
                <w:sz w:val="22"/>
                <w:szCs w:val="20"/>
              </w:rPr>
              <w:lastRenderedPageBreak/>
              <w:t>Chiffre</w:t>
            </w:r>
          </w:p>
        </w:tc>
        <w:tc>
          <w:tcPr>
            <w:tcW w:w="1191" w:type="dxa"/>
            <w:vAlign w:val="center"/>
          </w:tcPr>
          <w:p w14:paraId="0A792830" w14:textId="77777777" w:rsidR="00244817" w:rsidRPr="00D816A7" w:rsidRDefault="00244817" w:rsidP="00936D8A">
            <w:pPr>
              <w:spacing w:after="120"/>
              <w:jc w:val="right"/>
              <w:rPr>
                <w:sz w:val="22"/>
                <w:szCs w:val="20"/>
              </w:rPr>
            </w:pPr>
            <w:r w:rsidRPr="00D816A7">
              <w:rPr>
                <w:sz w:val="22"/>
                <w:szCs w:val="20"/>
              </w:rPr>
              <w:t>1.377.488</w:t>
            </w:r>
          </w:p>
        </w:tc>
        <w:tc>
          <w:tcPr>
            <w:tcW w:w="1191" w:type="dxa"/>
            <w:vAlign w:val="center"/>
          </w:tcPr>
          <w:p w14:paraId="65077D05" w14:textId="290E9EB3" w:rsidR="00244817" w:rsidRPr="00D816A7" w:rsidRDefault="00244817" w:rsidP="00936D8A">
            <w:pPr>
              <w:spacing w:after="120"/>
              <w:jc w:val="right"/>
              <w:rPr>
                <w:sz w:val="22"/>
                <w:szCs w:val="20"/>
              </w:rPr>
            </w:pPr>
            <w:r w:rsidRPr="00D816A7">
              <w:rPr>
                <w:sz w:val="22"/>
                <w:szCs w:val="20"/>
              </w:rPr>
              <w:t>1.695.777</w:t>
            </w:r>
          </w:p>
        </w:tc>
        <w:tc>
          <w:tcPr>
            <w:tcW w:w="1191" w:type="dxa"/>
            <w:vAlign w:val="center"/>
          </w:tcPr>
          <w:p w14:paraId="0E37B11B" w14:textId="028594A7" w:rsidR="00244817" w:rsidRPr="00D816A7" w:rsidRDefault="00244817" w:rsidP="00936D8A">
            <w:pPr>
              <w:spacing w:after="120"/>
              <w:jc w:val="right"/>
              <w:rPr>
                <w:sz w:val="22"/>
                <w:szCs w:val="20"/>
              </w:rPr>
            </w:pPr>
            <w:r w:rsidRPr="00D816A7">
              <w:rPr>
                <w:sz w:val="22"/>
                <w:szCs w:val="20"/>
              </w:rPr>
              <w:t>1.702.987</w:t>
            </w:r>
          </w:p>
        </w:tc>
        <w:tc>
          <w:tcPr>
            <w:tcW w:w="1191" w:type="dxa"/>
            <w:vAlign w:val="center"/>
          </w:tcPr>
          <w:p w14:paraId="63D6FE6E" w14:textId="2D346CE5" w:rsidR="00244817" w:rsidRPr="00D816A7" w:rsidRDefault="00244817" w:rsidP="00936D8A">
            <w:pPr>
              <w:spacing w:after="120"/>
              <w:jc w:val="right"/>
              <w:rPr>
                <w:sz w:val="22"/>
                <w:szCs w:val="20"/>
              </w:rPr>
            </w:pPr>
            <w:r w:rsidRPr="00D816A7">
              <w:rPr>
                <w:sz w:val="22"/>
                <w:szCs w:val="20"/>
              </w:rPr>
              <w:t>1.789.069</w:t>
            </w:r>
          </w:p>
        </w:tc>
        <w:tc>
          <w:tcPr>
            <w:tcW w:w="1191" w:type="dxa"/>
            <w:vAlign w:val="center"/>
          </w:tcPr>
          <w:p w14:paraId="61790507" w14:textId="587167B9" w:rsidR="00244817" w:rsidRPr="00D816A7" w:rsidRDefault="00244817" w:rsidP="00936D8A">
            <w:pPr>
              <w:spacing w:after="120"/>
              <w:jc w:val="right"/>
              <w:rPr>
                <w:sz w:val="22"/>
                <w:szCs w:val="20"/>
              </w:rPr>
            </w:pPr>
            <w:r w:rsidRPr="00D816A7">
              <w:rPr>
                <w:sz w:val="22"/>
                <w:szCs w:val="20"/>
              </w:rPr>
              <w:t>1.953.248</w:t>
            </w:r>
          </w:p>
        </w:tc>
        <w:tc>
          <w:tcPr>
            <w:tcW w:w="1191" w:type="dxa"/>
            <w:vAlign w:val="center"/>
          </w:tcPr>
          <w:p w14:paraId="72F9D6AA" w14:textId="6F541749" w:rsidR="00244817" w:rsidRPr="00117E63" w:rsidRDefault="009B4B83" w:rsidP="00936D8A">
            <w:pPr>
              <w:spacing w:after="120"/>
              <w:jc w:val="right"/>
              <w:rPr>
                <w:sz w:val="22"/>
                <w:szCs w:val="20"/>
              </w:rPr>
            </w:pPr>
            <w:r>
              <w:rPr>
                <w:sz w:val="22"/>
                <w:szCs w:val="20"/>
              </w:rPr>
              <w:t>1.934.657</w:t>
            </w:r>
          </w:p>
        </w:tc>
      </w:tr>
    </w:tbl>
    <w:p w14:paraId="00079CEB" w14:textId="77777777" w:rsidR="004F66E5" w:rsidRPr="00D816A7" w:rsidRDefault="004F66E5" w:rsidP="00936D8A">
      <w:pPr>
        <w:spacing w:after="120" w:line="240" w:lineRule="auto"/>
      </w:pPr>
    </w:p>
    <w:p w14:paraId="1E5E87C5" w14:textId="77777777" w:rsidR="000E45F4" w:rsidRPr="00D816A7" w:rsidRDefault="0039613D" w:rsidP="00936D8A">
      <w:pPr>
        <w:pStyle w:val="Kop3"/>
        <w:numPr>
          <w:ilvl w:val="2"/>
          <w:numId w:val="1"/>
        </w:numPr>
        <w:spacing w:before="0" w:after="120" w:line="240" w:lineRule="auto"/>
      </w:pPr>
      <w:bookmarkStart w:id="37" w:name="_Toc52264144"/>
      <w:r w:rsidRPr="00D816A7">
        <w:t>Indicateurs de résultat relatifs à l'aide alimentaire distribuée</w:t>
      </w:r>
      <w:bookmarkEnd w:id="37"/>
    </w:p>
    <w:tbl>
      <w:tblPr>
        <w:tblStyle w:val="Tabelraster"/>
        <w:tblW w:w="10226" w:type="dxa"/>
        <w:jc w:val="center"/>
        <w:tblLayout w:type="fixed"/>
        <w:tblLook w:val="04A0" w:firstRow="1" w:lastRow="0" w:firstColumn="1" w:lastColumn="0" w:noHBand="0" w:noVBand="1"/>
      </w:tblPr>
      <w:tblGrid>
        <w:gridCol w:w="1101"/>
        <w:gridCol w:w="2013"/>
        <w:gridCol w:w="992"/>
        <w:gridCol w:w="1020"/>
        <w:gridCol w:w="1020"/>
        <w:gridCol w:w="1020"/>
        <w:gridCol w:w="1020"/>
        <w:gridCol w:w="1020"/>
        <w:gridCol w:w="1020"/>
      </w:tblGrid>
      <w:tr w:rsidR="00727A1B" w:rsidRPr="00D816A7" w14:paraId="00930D06" w14:textId="36E732C6" w:rsidTr="00727A1B">
        <w:trPr>
          <w:trHeight w:val="283"/>
          <w:jc w:val="center"/>
        </w:trPr>
        <w:tc>
          <w:tcPr>
            <w:tcW w:w="1101" w:type="dxa"/>
            <w:shd w:val="clear" w:color="auto" w:fill="A6A6A6" w:themeFill="background1" w:themeFillShade="A6"/>
            <w:vAlign w:val="center"/>
          </w:tcPr>
          <w:p w14:paraId="2B8B4013" w14:textId="77777777" w:rsidR="00727A1B" w:rsidRPr="00D816A7" w:rsidRDefault="00727A1B" w:rsidP="00936D8A">
            <w:pPr>
              <w:spacing w:after="120"/>
              <w:jc w:val="center"/>
            </w:pPr>
            <w:r w:rsidRPr="00D816A7">
              <w:t>Identifiant de l'indicateur</w:t>
            </w:r>
          </w:p>
        </w:tc>
        <w:tc>
          <w:tcPr>
            <w:tcW w:w="2013" w:type="dxa"/>
            <w:shd w:val="clear" w:color="auto" w:fill="A6A6A6" w:themeFill="background1" w:themeFillShade="A6"/>
            <w:vAlign w:val="center"/>
          </w:tcPr>
          <w:p w14:paraId="1825D286" w14:textId="77777777" w:rsidR="00727A1B" w:rsidRPr="00D816A7" w:rsidRDefault="00727A1B" w:rsidP="00936D8A">
            <w:pPr>
              <w:spacing w:after="120"/>
              <w:jc w:val="center"/>
            </w:pPr>
            <w:r w:rsidRPr="00D816A7">
              <w:t>Nom de l'indicateur</w:t>
            </w:r>
          </w:p>
        </w:tc>
        <w:tc>
          <w:tcPr>
            <w:tcW w:w="992" w:type="dxa"/>
            <w:shd w:val="clear" w:color="auto" w:fill="A6A6A6" w:themeFill="background1" w:themeFillShade="A6"/>
            <w:vAlign w:val="center"/>
          </w:tcPr>
          <w:p w14:paraId="7E0A2C4D" w14:textId="77777777" w:rsidR="00727A1B" w:rsidRPr="00D816A7" w:rsidRDefault="00727A1B" w:rsidP="00936D8A">
            <w:pPr>
              <w:spacing w:after="120"/>
              <w:jc w:val="center"/>
            </w:pPr>
            <w:r w:rsidRPr="00D816A7">
              <w:t>Unité</w:t>
            </w:r>
          </w:p>
          <w:p w14:paraId="67528D11" w14:textId="77777777" w:rsidR="00727A1B" w:rsidRPr="00D816A7" w:rsidRDefault="00727A1B" w:rsidP="00936D8A">
            <w:pPr>
              <w:spacing w:after="120"/>
              <w:jc w:val="center"/>
            </w:pPr>
            <w:r w:rsidRPr="00D816A7">
              <w:t>de mesure</w:t>
            </w:r>
          </w:p>
        </w:tc>
        <w:tc>
          <w:tcPr>
            <w:tcW w:w="1020" w:type="dxa"/>
            <w:shd w:val="clear" w:color="auto" w:fill="A6A6A6" w:themeFill="background1" w:themeFillShade="A6"/>
            <w:vAlign w:val="center"/>
          </w:tcPr>
          <w:p w14:paraId="64FAB232" w14:textId="77777777" w:rsidR="00727A1B" w:rsidRPr="00D816A7" w:rsidRDefault="00727A1B" w:rsidP="00936D8A">
            <w:pPr>
              <w:spacing w:after="120"/>
              <w:jc w:val="center"/>
            </w:pPr>
            <w:r w:rsidRPr="00D816A7">
              <w:t>2014</w:t>
            </w:r>
          </w:p>
        </w:tc>
        <w:tc>
          <w:tcPr>
            <w:tcW w:w="1020" w:type="dxa"/>
            <w:shd w:val="clear" w:color="auto" w:fill="A6A6A6" w:themeFill="background1" w:themeFillShade="A6"/>
            <w:vAlign w:val="center"/>
          </w:tcPr>
          <w:p w14:paraId="51ACCE65" w14:textId="22B40D73" w:rsidR="00727A1B" w:rsidRPr="00D816A7" w:rsidRDefault="00727A1B" w:rsidP="00936D8A">
            <w:pPr>
              <w:spacing w:after="120"/>
              <w:jc w:val="center"/>
            </w:pPr>
            <w:r w:rsidRPr="00D816A7">
              <w:t>2015</w:t>
            </w:r>
          </w:p>
        </w:tc>
        <w:tc>
          <w:tcPr>
            <w:tcW w:w="1020" w:type="dxa"/>
            <w:shd w:val="clear" w:color="auto" w:fill="A6A6A6" w:themeFill="background1" w:themeFillShade="A6"/>
            <w:vAlign w:val="center"/>
          </w:tcPr>
          <w:p w14:paraId="46C71BF8" w14:textId="46CEC846" w:rsidR="00727A1B" w:rsidRPr="00D816A7" w:rsidRDefault="00727A1B" w:rsidP="00936D8A">
            <w:pPr>
              <w:spacing w:after="120"/>
              <w:jc w:val="center"/>
            </w:pPr>
            <w:r w:rsidRPr="00D816A7">
              <w:t>2016</w:t>
            </w:r>
          </w:p>
        </w:tc>
        <w:tc>
          <w:tcPr>
            <w:tcW w:w="1020" w:type="dxa"/>
            <w:shd w:val="clear" w:color="auto" w:fill="A6A6A6" w:themeFill="background1" w:themeFillShade="A6"/>
            <w:vAlign w:val="center"/>
          </w:tcPr>
          <w:p w14:paraId="31234556" w14:textId="359CE687" w:rsidR="00727A1B" w:rsidRPr="00D816A7" w:rsidRDefault="00727A1B" w:rsidP="00936D8A">
            <w:pPr>
              <w:spacing w:after="120"/>
              <w:jc w:val="center"/>
            </w:pPr>
            <w:r w:rsidRPr="00D816A7">
              <w:t>2017</w:t>
            </w:r>
          </w:p>
        </w:tc>
        <w:tc>
          <w:tcPr>
            <w:tcW w:w="1020" w:type="dxa"/>
            <w:shd w:val="clear" w:color="auto" w:fill="A6A6A6" w:themeFill="background1" w:themeFillShade="A6"/>
            <w:vAlign w:val="center"/>
          </w:tcPr>
          <w:p w14:paraId="53A93782" w14:textId="5A47BAE8" w:rsidR="00727A1B" w:rsidRPr="00D816A7" w:rsidRDefault="00727A1B" w:rsidP="00936D8A">
            <w:pPr>
              <w:spacing w:after="120"/>
              <w:jc w:val="center"/>
            </w:pPr>
            <w:r w:rsidRPr="00D816A7">
              <w:t>2018</w:t>
            </w:r>
          </w:p>
        </w:tc>
        <w:tc>
          <w:tcPr>
            <w:tcW w:w="1020" w:type="dxa"/>
            <w:shd w:val="clear" w:color="auto" w:fill="A6A6A6" w:themeFill="background1" w:themeFillShade="A6"/>
            <w:vAlign w:val="center"/>
          </w:tcPr>
          <w:p w14:paraId="5E93B563" w14:textId="3C3E6629" w:rsidR="00727A1B" w:rsidRPr="00D816A7" w:rsidRDefault="00727A1B" w:rsidP="00936D8A">
            <w:pPr>
              <w:spacing w:after="120"/>
              <w:jc w:val="center"/>
            </w:pPr>
            <w:r w:rsidRPr="00D816A7">
              <w:t>2019</w:t>
            </w:r>
          </w:p>
        </w:tc>
      </w:tr>
      <w:tr w:rsidR="00727A1B" w:rsidRPr="00D816A7" w14:paraId="2A8C755C" w14:textId="63A28089" w:rsidTr="00727A1B">
        <w:trPr>
          <w:trHeight w:val="283"/>
          <w:jc w:val="center"/>
        </w:trPr>
        <w:tc>
          <w:tcPr>
            <w:tcW w:w="1101" w:type="dxa"/>
            <w:shd w:val="clear" w:color="auto" w:fill="D9D9D9" w:themeFill="background1" w:themeFillShade="D9"/>
            <w:vAlign w:val="center"/>
          </w:tcPr>
          <w:p w14:paraId="24673F07" w14:textId="3DD8013B" w:rsidR="00727A1B" w:rsidRPr="00D816A7" w:rsidRDefault="00727A1B" w:rsidP="00936D8A">
            <w:pPr>
              <w:spacing w:after="120"/>
              <w:jc w:val="center"/>
            </w:pPr>
            <w:r w:rsidRPr="00D816A7">
              <w:t>(14)</w:t>
            </w:r>
          </w:p>
        </w:tc>
        <w:tc>
          <w:tcPr>
            <w:tcW w:w="2013" w:type="dxa"/>
          </w:tcPr>
          <w:p w14:paraId="27E9AA97" w14:textId="77777777" w:rsidR="00727A1B" w:rsidRPr="00D816A7" w:rsidRDefault="00727A1B" w:rsidP="00936D8A">
            <w:pPr>
              <w:spacing w:after="120"/>
            </w:pPr>
            <w:r w:rsidRPr="00D816A7">
              <w:rPr>
                <w:sz w:val="19"/>
                <w:szCs w:val="19"/>
              </w:rPr>
              <w:t>Nombre total de personnes bénéficiant d'une aide alimentaire</w:t>
            </w:r>
          </w:p>
        </w:tc>
        <w:tc>
          <w:tcPr>
            <w:tcW w:w="992" w:type="dxa"/>
            <w:vAlign w:val="center"/>
          </w:tcPr>
          <w:p w14:paraId="4A4226ED" w14:textId="77777777" w:rsidR="00727A1B" w:rsidRPr="00D816A7" w:rsidRDefault="00727A1B" w:rsidP="00936D8A">
            <w:pPr>
              <w:spacing w:after="120"/>
            </w:pPr>
            <w:r w:rsidRPr="00D816A7">
              <w:t>Chiffre</w:t>
            </w:r>
          </w:p>
        </w:tc>
        <w:tc>
          <w:tcPr>
            <w:tcW w:w="1020" w:type="dxa"/>
            <w:vAlign w:val="center"/>
          </w:tcPr>
          <w:p w14:paraId="66DC3FE7" w14:textId="77777777" w:rsidR="00727A1B" w:rsidRPr="00D816A7" w:rsidRDefault="00727A1B" w:rsidP="00936D8A">
            <w:pPr>
              <w:spacing w:after="120"/>
              <w:jc w:val="right"/>
            </w:pPr>
            <w:r w:rsidRPr="00D816A7">
              <w:t>225.549</w:t>
            </w:r>
          </w:p>
        </w:tc>
        <w:tc>
          <w:tcPr>
            <w:tcW w:w="1020" w:type="dxa"/>
            <w:vAlign w:val="center"/>
          </w:tcPr>
          <w:p w14:paraId="04AAE3BC" w14:textId="1720D8A4" w:rsidR="00727A1B" w:rsidRPr="00D816A7" w:rsidRDefault="00727A1B" w:rsidP="00936D8A">
            <w:pPr>
              <w:spacing w:after="120"/>
              <w:jc w:val="right"/>
            </w:pPr>
            <w:r w:rsidRPr="00D816A7">
              <w:t>273.121</w:t>
            </w:r>
          </w:p>
        </w:tc>
        <w:tc>
          <w:tcPr>
            <w:tcW w:w="1020" w:type="dxa"/>
            <w:vAlign w:val="center"/>
          </w:tcPr>
          <w:p w14:paraId="1E8132F7" w14:textId="0DB45806" w:rsidR="00727A1B" w:rsidRPr="00D816A7" w:rsidRDefault="00727A1B" w:rsidP="00936D8A">
            <w:pPr>
              <w:spacing w:after="120"/>
              <w:jc w:val="right"/>
            </w:pPr>
            <w:r w:rsidRPr="00D816A7">
              <w:t>300.526</w:t>
            </w:r>
          </w:p>
        </w:tc>
        <w:tc>
          <w:tcPr>
            <w:tcW w:w="1020" w:type="dxa"/>
            <w:vAlign w:val="center"/>
          </w:tcPr>
          <w:p w14:paraId="5C4B2DA1" w14:textId="748D7733" w:rsidR="00727A1B" w:rsidRPr="00D816A7" w:rsidRDefault="00727A1B" w:rsidP="00936D8A">
            <w:pPr>
              <w:spacing w:after="120"/>
              <w:jc w:val="right"/>
            </w:pPr>
            <w:r w:rsidRPr="00D816A7">
              <w:t>311.205</w:t>
            </w:r>
          </w:p>
        </w:tc>
        <w:tc>
          <w:tcPr>
            <w:tcW w:w="1020" w:type="dxa"/>
            <w:vAlign w:val="center"/>
          </w:tcPr>
          <w:p w14:paraId="699E4570" w14:textId="577E47E8" w:rsidR="00727A1B" w:rsidRPr="00D816A7" w:rsidRDefault="00727A1B" w:rsidP="00936D8A">
            <w:pPr>
              <w:spacing w:after="120"/>
              <w:jc w:val="right"/>
            </w:pPr>
            <w:r w:rsidRPr="00D816A7">
              <w:t>393.824</w:t>
            </w:r>
          </w:p>
        </w:tc>
        <w:tc>
          <w:tcPr>
            <w:tcW w:w="1020" w:type="dxa"/>
            <w:vAlign w:val="center"/>
          </w:tcPr>
          <w:p w14:paraId="6C2A0559" w14:textId="3562C8A6" w:rsidR="00727A1B" w:rsidRPr="00117E63" w:rsidRDefault="00C91AC6" w:rsidP="00936D8A">
            <w:pPr>
              <w:spacing w:after="120"/>
              <w:jc w:val="right"/>
            </w:pPr>
            <w:r w:rsidRPr="00117E63">
              <w:t>413.058</w:t>
            </w:r>
          </w:p>
        </w:tc>
      </w:tr>
      <w:tr w:rsidR="00727A1B" w:rsidRPr="00D816A7" w14:paraId="2B9D3A65" w14:textId="231C11A8" w:rsidTr="00727A1B">
        <w:trPr>
          <w:trHeight w:val="283"/>
          <w:jc w:val="center"/>
        </w:trPr>
        <w:tc>
          <w:tcPr>
            <w:tcW w:w="1101" w:type="dxa"/>
            <w:shd w:val="clear" w:color="auto" w:fill="D9D9D9" w:themeFill="background1" w:themeFillShade="D9"/>
            <w:vAlign w:val="center"/>
          </w:tcPr>
          <w:p w14:paraId="697F083C" w14:textId="77777777" w:rsidR="00727A1B" w:rsidRPr="00D816A7" w:rsidRDefault="00727A1B" w:rsidP="00936D8A">
            <w:pPr>
              <w:spacing w:after="120"/>
              <w:jc w:val="center"/>
            </w:pPr>
            <w:r w:rsidRPr="00D816A7">
              <w:t>(14a)</w:t>
            </w:r>
          </w:p>
        </w:tc>
        <w:tc>
          <w:tcPr>
            <w:tcW w:w="2013" w:type="dxa"/>
          </w:tcPr>
          <w:p w14:paraId="496BE061" w14:textId="77777777" w:rsidR="00727A1B" w:rsidRPr="00D816A7" w:rsidRDefault="00727A1B" w:rsidP="00936D8A">
            <w:pPr>
              <w:spacing w:after="120"/>
            </w:pPr>
            <w:r w:rsidRPr="00D816A7">
              <w:rPr>
                <w:sz w:val="19"/>
              </w:rPr>
              <w:t>Nombres d'enfants âgés de 15 ans ou moins</w:t>
            </w:r>
          </w:p>
        </w:tc>
        <w:tc>
          <w:tcPr>
            <w:tcW w:w="992" w:type="dxa"/>
            <w:vAlign w:val="center"/>
          </w:tcPr>
          <w:p w14:paraId="4A8BC95F" w14:textId="77777777" w:rsidR="00727A1B" w:rsidRPr="00D816A7" w:rsidRDefault="00727A1B" w:rsidP="00936D8A">
            <w:pPr>
              <w:spacing w:after="120"/>
            </w:pPr>
            <w:r w:rsidRPr="00D816A7">
              <w:t>Chiffre</w:t>
            </w:r>
          </w:p>
        </w:tc>
        <w:tc>
          <w:tcPr>
            <w:tcW w:w="1020" w:type="dxa"/>
            <w:vAlign w:val="center"/>
          </w:tcPr>
          <w:p w14:paraId="6FB91D12" w14:textId="77777777" w:rsidR="00727A1B" w:rsidRPr="00D816A7" w:rsidRDefault="00727A1B" w:rsidP="00936D8A">
            <w:pPr>
              <w:spacing w:after="120"/>
              <w:jc w:val="right"/>
            </w:pPr>
            <w:r w:rsidRPr="00D816A7">
              <w:t>61.168</w:t>
            </w:r>
          </w:p>
        </w:tc>
        <w:tc>
          <w:tcPr>
            <w:tcW w:w="1020" w:type="dxa"/>
            <w:vAlign w:val="center"/>
          </w:tcPr>
          <w:p w14:paraId="3A84BFBE" w14:textId="3D4659C1" w:rsidR="00727A1B" w:rsidRPr="00D816A7" w:rsidRDefault="00727A1B" w:rsidP="00936D8A">
            <w:pPr>
              <w:spacing w:after="120"/>
              <w:jc w:val="right"/>
            </w:pPr>
            <w:r w:rsidRPr="00D816A7">
              <w:t>70.143</w:t>
            </w:r>
          </w:p>
        </w:tc>
        <w:tc>
          <w:tcPr>
            <w:tcW w:w="1020" w:type="dxa"/>
            <w:vAlign w:val="center"/>
          </w:tcPr>
          <w:p w14:paraId="02B96822" w14:textId="49E7122E" w:rsidR="00727A1B" w:rsidRPr="00D816A7" w:rsidRDefault="00727A1B" w:rsidP="00936D8A">
            <w:pPr>
              <w:spacing w:after="120"/>
              <w:jc w:val="right"/>
            </w:pPr>
            <w:r w:rsidRPr="00D816A7">
              <w:t>75.824</w:t>
            </w:r>
          </w:p>
        </w:tc>
        <w:tc>
          <w:tcPr>
            <w:tcW w:w="1020" w:type="dxa"/>
            <w:vAlign w:val="center"/>
          </w:tcPr>
          <w:p w14:paraId="03BD5753" w14:textId="3FB711A1" w:rsidR="00727A1B" w:rsidRPr="00D816A7" w:rsidRDefault="00727A1B" w:rsidP="00936D8A">
            <w:pPr>
              <w:spacing w:after="120"/>
              <w:jc w:val="right"/>
            </w:pPr>
            <w:r w:rsidRPr="00D816A7">
              <w:t>88.141</w:t>
            </w:r>
          </w:p>
        </w:tc>
        <w:tc>
          <w:tcPr>
            <w:tcW w:w="1020" w:type="dxa"/>
            <w:vAlign w:val="center"/>
          </w:tcPr>
          <w:p w14:paraId="21EE711D" w14:textId="0A9E3C50" w:rsidR="00727A1B" w:rsidRPr="00D816A7" w:rsidRDefault="00727A1B" w:rsidP="00936D8A">
            <w:pPr>
              <w:spacing w:after="120"/>
              <w:jc w:val="right"/>
            </w:pPr>
            <w:r w:rsidRPr="00D816A7">
              <w:t>132.867</w:t>
            </w:r>
          </w:p>
        </w:tc>
        <w:tc>
          <w:tcPr>
            <w:tcW w:w="1020" w:type="dxa"/>
            <w:vAlign w:val="center"/>
          </w:tcPr>
          <w:p w14:paraId="06DE2A49" w14:textId="4F21D603" w:rsidR="00727A1B" w:rsidRPr="00146ACB" w:rsidRDefault="009B4B83" w:rsidP="00936D8A">
            <w:pPr>
              <w:spacing w:after="120"/>
              <w:jc w:val="right"/>
            </w:pPr>
            <w:r>
              <w:t>119.728</w:t>
            </w:r>
          </w:p>
        </w:tc>
      </w:tr>
      <w:tr w:rsidR="00727A1B" w:rsidRPr="00D816A7" w14:paraId="7E5FEEF4" w14:textId="1408D43E" w:rsidTr="00727A1B">
        <w:trPr>
          <w:trHeight w:val="283"/>
          <w:jc w:val="center"/>
        </w:trPr>
        <w:tc>
          <w:tcPr>
            <w:tcW w:w="1101" w:type="dxa"/>
            <w:shd w:val="clear" w:color="auto" w:fill="D9D9D9" w:themeFill="background1" w:themeFillShade="D9"/>
            <w:vAlign w:val="center"/>
          </w:tcPr>
          <w:p w14:paraId="49D5FC19" w14:textId="77777777" w:rsidR="00727A1B" w:rsidRPr="00D816A7" w:rsidRDefault="00727A1B" w:rsidP="00936D8A">
            <w:pPr>
              <w:spacing w:after="120"/>
              <w:jc w:val="center"/>
            </w:pPr>
            <w:r w:rsidRPr="00D816A7">
              <w:t>(14b)</w:t>
            </w:r>
          </w:p>
        </w:tc>
        <w:tc>
          <w:tcPr>
            <w:tcW w:w="2013" w:type="dxa"/>
          </w:tcPr>
          <w:p w14:paraId="313528E5" w14:textId="77777777" w:rsidR="00727A1B" w:rsidRPr="00D816A7" w:rsidRDefault="00727A1B" w:rsidP="00936D8A">
            <w:pPr>
              <w:spacing w:after="120"/>
            </w:pPr>
            <w:r w:rsidRPr="00D816A7">
              <w:rPr>
                <w:sz w:val="19"/>
              </w:rPr>
              <w:t>Nombre de personnes âgées de 65 ans ou plus</w:t>
            </w:r>
          </w:p>
        </w:tc>
        <w:tc>
          <w:tcPr>
            <w:tcW w:w="992" w:type="dxa"/>
            <w:vAlign w:val="center"/>
          </w:tcPr>
          <w:p w14:paraId="5F6E9C8D" w14:textId="77777777" w:rsidR="00727A1B" w:rsidRPr="00D816A7" w:rsidRDefault="00727A1B" w:rsidP="00936D8A">
            <w:pPr>
              <w:spacing w:after="120"/>
            </w:pPr>
            <w:r w:rsidRPr="00D816A7">
              <w:t>Chiffre</w:t>
            </w:r>
          </w:p>
        </w:tc>
        <w:tc>
          <w:tcPr>
            <w:tcW w:w="1020" w:type="dxa"/>
            <w:vAlign w:val="center"/>
          </w:tcPr>
          <w:p w14:paraId="3178B261" w14:textId="77777777" w:rsidR="00727A1B" w:rsidRPr="00D816A7" w:rsidRDefault="00727A1B" w:rsidP="00936D8A">
            <w:pPr>
              <w:spacing w:after="120"/>
              <w:jc w:val="right"/>
            </w:pPr>
            <w:r w:rsidRPr="00D816A7">
              <w:t>14.892</w:t>
            </w:r>
          </w:p>
        </w:tc>
        <w:tc>
          <w:tcPr>
            <w:tcW w:w="1020" w:type="dxa"/>
            <w:vAlign w:val="center"/>
          </w:tcPr>
          <w:p w14:paraId="0C4C96FB" w14:textId="4EEE05F9" w:rsidR="00727A1B" w:rsidRPr="00D816A7" w:rsidRDefault="00727A1B" w:rsidP="00936D8A">
            <w:pPr>
              <w:spacing w:after="120"/>
              <w:jc w:val="right"/>
            </w:pPr>
            <w:r w:rsidRPr="00D816A7">
              <w:t>19.241</w:t>
            </w:r>
          </w:p>
        </w:tc>
        <w:tc>
          <w:tcPr>
            <w:tcW w:w="1020" w:type="dxa"/>
            <w:vAlign w:val="center"/>
          </w:tcPr>
          <w:p w14:paraId="3367AEF3" w14:textId="04913DDF" w:rsidR="00727A1B" w:rsidRPr="00D816A7" w:rsidRDefault="00727A1B" w:rsidP="00936D8A">
            <w:pPr>
              <w:spacing w:after="120"/>
              <w:jc w:val="right"/>
            </w:pPr>
            <w:r w:rsidRPr="00D816A7">
              <w:t>15.782</w:t>
            </w:r>
          </w:p>
        </w:tc>
        <w:tc>
          <w:tcPr>
            <w:tcW w:w="1020" w:type="dxa"/>
            <w:vAlign w:val="center"/>
          </w:tcPr>
          <w:p w14:paraId="4DF5D3D6" w14:textId="4FEDEA35" w:rsidR="00727A1B" w:rsidRPr="00D816A7" w:rsidRDefault="00727A1B" w:rsidP="00936D8A">
            <w:pPr>
              <w:spacing w:after="120"/>
              <w:jc w:val="right"/>
            </w:pPr>
            <w:r w:rsidRPr="00D816A7">
              <w:t>21.980</w:t>
            </w:r>
          </w:p>
        </w:tc>
        <w:tc>
          <w:tcPr>
            <w:tcW w:w="1020" w:type="dxa"/>
            <w:vAlign w:val="center"/>
          </w:tcPr>
          <w:p w14:paraId="78816D87" w14:textId="28E8E192" w:rsidR="00727A1B" w:rsidRPr="00D816A7" w:rsidRDefault="00727A1B" w:rsidP="00936D8A">
            <w:pPr>
              <w:spacing w:after="120"/>
              <w:jc w:val="right"/>
            </w:pPr>
            <w:r w:rsidRPr="00D816A7">
              <w:t>36.368</w:t>
            </w:r>
          </w:p>
        </w:tc>
        <w:tc>
          <w:tcPr>
            <w:tcW w:w="1020" w:type="dxa"/>
            <w:vAlign w:val="center"/>
          </w:tcPr>
          <w:p w14:paraId="31C2F7F6" w14:textId="5ED18C05" w:rsidR="00727A1B" w:rsidRPr="00146ACB" w:rsidRDefault="009B4B83" w:rsidP="00936D8A">
            <w:pPr>
              <w:spacing w:after="120"/>
              <w:jc w:val="right"/>
            </w:pPr>
            <w:r>
              <w:t>32.110</w:t>
            </w:r>
          </w:p>
        </w:tc>
      </w:tr>
      <w:tr w:rsidR="00727A1B" w:rsidRPr="00D816A7" w14:paraId="2CEB6FE0" w14:textId="1FAF5D01" w:rsidTr="00727A1B">
        <w:trPr>
          <w:trHeight w:val="283"/>
          <w:jc w:val="center"/>
        </w:trPr>
        <w:tc>
          <w:tcPr>
            <w:tcW w:w="1101" w:type="dxa"/>
            <w:shd w:val="clear" w:color="auto" w:fill="D9D9D9" w:themeFill="background1" w:themeFillShade="D9"/>
            <w:vAlign w:val="center"/>
          </w:tcPr>
          <w:p w14:paraId="415EFDED" w14:textId="77777777" w:rsidR="00727A1B" w:rsidRPr="00D816A7" w:rsidRDefault="00727A1B" w:rsidP="00936D8A">
            <w:pPr>
              <w:spacing w:after="120"/>
              <w:jc w:val="center"/>
            </w:pPr>
            <w:r w:rsidRPr="00D816A7">
              <w:t>(14c)</w:t>
            </w:r>
          </w:p>
        </w:tc>
        <w:tc>
          <w:tcPr>
            <w:tcW w:w="2013" w:type="dxa"/>
          </w:tcPr>
          <w:p w14:paraId="74404D87" w14:textId="77777777" w:rsidR="00727A1B" w:rsidRPr="00D816A7" w:rsidRDefault="00727A1B" w:rsidP="00936D8A">
            <w:pPr>
              <w:spacing w:after="120"/>
            </w:pPr>
            <w:r w:rsidRPr="00D816A7">
              <w:rPr>
                <w:sz w:val="19"/>
              </w:rPr>
              <w:t>Nombre de femmes</w:t>
            </w:r>
          </w:p>
        </w:tc>
        <w:tc>
          <w:tcPr>
            <w:tcW w:w="992" w:type="dxa"/>
            <w:vAlign w:val="center"/>
          </w:tcPr>
          <w:p w14:paraId="61EB2B7A" w14:textId="77777777" w:rsidR="00727A1B" w:rsidRPr="00D816A7" w:rsidRDefault="00727A1B" w:rsidP="00936D8A">
            <w:pPr>
              <w:spacing w:after="120"/>
            </w:pPr>
            <w:r w:rsidRPr="00D816A7">
              <w:t>Chiffre</w:t>
            </w:r>
          </w:p>
        </w:tc>
        <w:tc>
          <w:tcPr>
            <w:tcW w:w="1020" w:type="dxa"/>
            <w:vAlign w:val="center"/>
          </w:tcPr>
          <w:p w14:paraId="15EFD5D8" w14:textId="77777777" w:rsidR="00727A1B" w:rsidRPr="00D816A7" w:rsidRDefault="00727A1B" w:rsidP="00936D8A">
            <w:pPr>
              <w:spacing w:after="120"/>
              <w:jc w:val="right"/>
            </w:pPr>
            <w:r w:rsidRPr="00D816A7">
              <w:t>69.589</w:t>
            </w:r>
          </w:p>
        </w:tc>
        <w:tc>
          <w:tcPr>
            <w:tcW w:w="1020" w:type="dxa"/>
            <w:vAlign w:val="center"/>
          </w:tcPr>
          <w:p w14:paraId="1474554E" w14:textId="1C67F887" w:rsidR="00727A1B" w:rsidRPr="00D816A7" w:rsidRDefault="00727A1B" w:rsidP="00936D8A">
            <w:pPr>
              <w:spacing w:after="120"/>
              <w:jc w:val="right"/>
            </w:pPr>
            <w:r w:rsidRPr="00D816A7">
              <w:t>89.980</w:t>
            </w:r>
          </w:p>
        </w:tc>
        <w:tc>
          <w:tcPr>
            <w:tcW w:w="1020" w:type="dxa"/>
            <w:vAlign w:val="center"/>
          </w:tcPr>
          <w:p w14:paraId="0223EE28" w14:textId="52FF3415" w:rsidR="00727A1B" w:rsidRPr="00D816A7" w:rsidRDefault="00727A1B" w:rsidP="00936D8A">
            <w:pPr>
              <w:spacing w:after="120"/>
              <w:jc w:val="right"/>
            </w:pPr>
            <w:r w:rsidRPr="00D816A7">
              <w:t>87.331</w:t>
            </w:r>
          </w:p>
        </w:tc>
        <w:tc>
          <w:tcPr>
            <w:tcW w:w="1020" w:type="dxa"/>
            <w:vAlign w:val="center"/>
          </w:tcPr>
          <w:p w14:paraId="44FDB15A" w14:textId="05EFDC27" w:rsidR="00727A1B" w:rsidRPr="00D816A7" w:rsidRDefault="00727A1B" w:rsidP="00936D8A">
            <w:pPr>
              <w:spacing w:after="120"/>
              <w:jc w:val="right"/>
            </w:pPr>
            <w:r w:rsidRPr="00D816A7">
              <w:t>98.913</w:t>
            </w:r>
          </w:p>
        </w:tc>
        <w:tc>
          <w:tcPr>
            <w:tcW w:w="1020" w:type="dxa"/>
            <w:vAlign w:val="center"/>
          </w:tcPr>
          <w:p w14:paraId="64723614" w14:textId="423A711D" w:rsidR="00727A1B" w:rsidRPr="00D816A7" w:rsidRDefault="00727A1B" w:rsidP="00936D8A">
            <w:pPr>
              <w:spacing w:after="120"/>
              <w:jc w:val="right"/>
            </w:pPr>
            <w:r w:rsidRPr="00D816A7">
              <w:t>168.206</w:t>
            </w:r>
          </w:p>
        </w:tc>
        <w:tc>
          <w:tcPr>
            <w:tcW w:w="1020" w:type="dxa"/>
            <w:vAlign w:val="center"/>
          </w:tcPr>
          <w:p w14:paraId="258FB187" w14:textId="2FEF8A5A" w:rsidR="00727A1B" w:rsidRPr="00146ACB" w:rsidRDefault="009B4B83" w:rsidP="00936D8A">
            <w:pPr>
              <w:spacing w:after="120"/>
              <w:jc w:val="right"/>
            </w:pPr>
            <w:r>
              <w:t>142.110</w:t>
            </w:r>
          </w:p>
        </w:tc>
      </w:tr>
      <w:tr w:rsidR="00727A1B" w:rsidRPr="00D816A7" w14:paraId="55DA5FE1" w14:textId="149A4A6F" w:rsidTr="00727A1B">
        <w:trPr>
          <w:trHeight w:val="283"/>
          <w:jc w:val="center"/>
        </w:trPr>
        <w:tc>
          <w:tcPr>
            <w:tcW w:w="1101" w:type="dxa"/>
            <w:shd w:val="clear" w:color="auto" w:fill="D9D9D9" w:themeFill="background1" w:themeFillShade="D9"/>
            <w:vAlign w:val="center"/>
          </w:tcPr>
          <w:p w14:paraId="5F2FA4E3" w14:textId="77777777" w:rsidR="00727A1B" w:rsidRPr="00D816A7" w:rsidRDefault="00727A1B" w:rsidP="00936D8A">
            <w:pPr>
              <w:spacing w:after="120"/>
              <w:jc w:val="center"/>
            </w:pPr>
            <w:r w:rsidRPr="00D816A7">
              <w:t>(14d)</w:t>
            </w:r>
          </w:p>
        </w:tc>
        <w:tc>
          <w:tcPr>
            <w:tcW w:w="2013" w:type="dxa"/>
          </w:tcPr>
          <w:p w14:paraId="41D5815D" w14:textId="77777777" w:rsidR="00727A1B" w:rsidRPr="00D816A7" w:rsidRDefault="00727A1B" w:rsidP="00936D8A">
            <w:pPr>
              <w:spacing w:after="120"/>
            </w:pPr>
            <w:r w:rsidRPr="00D816A7">
              <w:rPr>
                <w:sz w:val="19"/>
                <w:szCs w:val="19"/>
              </w:rPr>
              <w:t>Nombre de migrants, participants d'origine étrangère, personnes appartenant à des minorités (y compris des communautés marginalisées telles que les Roms)</w:t>
            </w:r>
          </w:p>
        </w:tc>
        <w:tc>
          <w:tcPr>
            <w:tcW w:w="992" w:type="dxa"/>
            <w:vAlign w:val="center"/>
          </w:tcPr>
          <w:p w14:paraId="36D0B204" w14:textId="77777777" w:rsidR="00727A1B" w:rsidRPr="00D816A7" w:rsidRDefault="00727A1B" w:rsidP="00936D8A">
            <w:pPr>
              <w:spacing w:after="120"/>
            </w:pPr>
            <w:r w:rsidRPr="00D816A7">
              <w:t>Chiffre</w:t>
            </w:r>
          </w:p>
        </w:tc>
        <w:tc>
          <w:tcPr>
            <w:tcW w:w="1020" w:type="dxa"/>
            <w:vAlign w:val="center"/>
          </w:tcPr>
          <w:p w14:paraId="7F4A0623" w14:textId="77777777" w:rsidR="00727A1B" w:rsidRPr="00D816A7" w:rsidRDefault="00727A1B" w:rsidP="00936D8A">
            <w:pPr>
              <w:spacing w:after="120"/>
              <w:jc w:val="right"/>
            </w:pPr>
            <w:r w:rsidRPr="00D816A7">
              <w:t>87.018</w:t>
            </w:r>
          </w:p>
        </w:tc>
        <w:tc>
          <w:tcPr>
            <w:tcW w:w="1020" w:type="dxa"/>
            <w:vAlign w:val="center"/>
          </w:tcPr>
          <w:p w14:paraId="726987D9" w14:textId="5BB60911" w:rsidR="00727A1B" w:rsidRPr="00D816A7" w:rsidRDefault="00727A1B" w:rsidP="00936D8A">
            <w:pPr>
              <w:spacing w:after="120"/>
              <w:jc w:val="right"/>
            </w:pPr>
            <w:r w:rsidRPr="00D816A7">
              <w:t>99.111</w:t>
            </w:r>
          </w:p>
        </w:tc>
        <w:tc>
          <w:tcPr>
            <w:tcW w:w="1020" w:type="dxa"/>
            <w:vAlign w:val="center"/>
          </w:tcPr>
          <w:p w14:paraId="7F4679DA" w14:textId="237DD994" w:rsidR="00727A1B" w:rsidRPr="00D816A7" w:rsidRDefault="00727A1B" w:rsidP="00936D8A">
            <w:pPr>
              <w:spacing w:after="120"/>
              <w:jc w:val="right"/>
            </w:pPr>
            <w:r w:rsidRPr="00D816A7">
              <w:t>93.466</w:t>
            </w:r>
          </w:p>
        </w:tc>
        <w:tc>
          <w:tcPr>
            <w:tcW w:w="1020" w:type="dxa"/>
            <w:vAlign w:val="center"/>
          </w:tcPr>
          <w:p w14:paraId="63F17DD1" w14:textId="1421482B" w:rsidR="00727A1B" w:rsidRPr="00D816A7" w:rsidRDefault="00727A1B" w:rsidP="00936D8A">
            <w:pPr>
              <w:spacing w:after="120"/>
              <w:jc w:val="right"/>
            </w:pPr>
            <w:r w:rsidRPr="00D816A7">
              <w:t>102.269</w:t>
            </w:r>
          </w:p>
        </w:tc>
        <w:tc>
          <w:tcPr>
            <w:tcW w:w="1020" w:type="dxa"/>
            <w:vAlign w:val="center"/>
          </w:tcPr>
          <w:p w14:paraId="45FD1CAD" w14:textId="477E7BF1" w:rsidR="00727A1B" w:rsidRPr="00D816A7" w:rsidRDefault="00727A1B" w:rsidP="00936D8A">
            <w:pPr>
              <w:spacing w:after="120"/>
              <w:jc w:val="right"/>
            </w:pPr>
            <w:r w:rsidRPr="00D816A7">
              <w:t>118.448</w:t>
            </w:r>
          </w:p>
        </w:tc>
        <w:tc>
          <w:tcPr>
            <w:tcW w:w="1020" w:type="dxa"/>
            <w:vAlign w:val="center"/>
          </w:tcPr>
          <w:p w14:paraId="7E263540" w14:textId="1D755C5F" w:rsidR="00727A1B" w:rsidRPr="00146ACB" w:rsidRDefault="008C17F5" w:rsidP="00936D8A">
            <w:pPr>
              <w:spacing w:after="120"/>
              <w:jc w:val="right"/>
            </w:pPr>
            <w:r>
              <w:t>107.430</w:t>
            </w:r>
          </w:p>
        </w:tc>
      </w:tr>
      <w:tr w:rsidR="00727A1B" w:rsidRPr="00D816A7" w14:paraId="4468BC36" w14:textId="1AD5C98B" w:rsidTr="00727A1B">
        <w:trPr>
          <w:trHeight w:val="283"/>
          <w:jc w:val="center"/>
        </w:trPr>
        <w:tc>
          <w:tcPr>
            <w:tcW w:w="1101" w:type="dxa"/>
            <w:shd w:val="clear" w:color="auto" w:fill="D9D9D9" w:themeFill="background1" w:themeFillShade="D9"/>
            <w:vAlign w:val="center"/>
          </w:tcPr>
          <w:p w14:paraId="359D1B9F" w14:textId="77777777" w:rsidR="00727A1B" w:rsidRPr="00D816A7" w:rsidRDefault="00727A1B" w:rsidP="00936D8A">
            <w:pPr>
              <w:spacing w:after="120"/>
              <w:jc w:val="center"/>
            </w:pPr>
            <w:r w:rsidRPr="00D816A7">
              <w:t>(14e)</w:t>
            </w:r>
          </w:p>
        </w:tc>
        <w:tc>
          <w:tcPr>
            <w:tcW w:w="2013" w:type="dxa"/>
          </w:tcPr>
          <w:p w14:paraId="67397747" w14:textId="77777777" w:rsidR="00727A1B" w:rsidRPr="00D816A7" w:rsidRDefault="00727A1B" w:rsidP="00936D8A">
            <w:pPr>
              <w:spacing w:after="120"/>
              <w:rPr>
                <w:sz w:val="19"/>
                <w:szCs w:val="19"/>
              </w:rPr>
            </w:pPr>
            <w:r w:rsidRPr="00D816A7">
              <w:rPr>
                <w:sz w:val="19"/>
              </w:rPr>
              <w:t>Nombre de personnes handicapées</w:t>
            </w:r>
          </w:p>
        </w:tc>
        <w:tc>
          <w:tcPr>
            <w:tcW w:w="992" w:type="dxa"/>
            <w:vAlign w:val="center"/>
          </w:tcPr>
          <w:p w14:paraId="22A1DACD" w14:textId="77777777" w:rsidR="00727A1B" w:rsidRPr="00D816A7" w:rsidRDefault="00727A1B" w:rsidP="00936D8A">
            <w:pPr>
              <w:spacing w:after="120"/>
            </w:pPr>
            <w:r w:rsidRPr="00D816A7">
              <w:t>Chiffre</w:t>
            </w:r>
          </w:p>
        </w:tc>
        <w:tc>
          <w:tcPr>
            <w:tcW w:w="1020" w:type="dxa"/>
            <w:vAlign w:val="center"/>
          </w:tcPr>
          <w:p w14:paraId="3653B58D" w14:textId="77777777" w:rsidR="00727A1B" w:rsidRPr="00D816A7" w:rsidRDefault="00727A1B" w:rsidP="00936D8A">
            <w:pPr>
              <w:spacing w:after="120"/>
              <w:jc w:val="right"/>
            </w:pPr>
            <w:r w:rsidRPr="00D816A7">
              <w:t>5.013</w:t>
            </w:r>
          </w:p>
        </w:tc>
        <w:tc>
          <w:tcPr>
            <w:tcW w:w="1020" w:type="dxa"/>
            <w:vAlign w:val="center"/>
          </w:tcPr>
          <w:p w14:paraId="30A254A0" w14:textId="7186A997" w:rsidR="00727A1B" w:rsidRPr="00D816A7" w:rsidRDefault="00727A1B" w:rsidP="00936D8A">
            <w:pPr>
              <w:spacing w:after="120"/>
              <w:jc w:val="right"/>
            </w:pPr>
            <w:r w:rsidRPr="00D816A7">
              <w:t>5.858</w:t>
            </w:r>
          </w:p>
        </w:tc>
        <w:tc>
          <w:tcPr>
            <w:tcW w:w="1020" w:type="dxa"/>
            <w:vAlign w:val="center"/>
          </w:tcPr>
          <w:p w14:paraId="7FB66FAD" w14:textId="2E10D557" w:rsidR="00727A1B" w:rsidRPr="00D816A7" w:rsidRDefault="00727A1B" w:rsidP="00936D8A">
            <w:pPr>
              <w:spacing w:after="120"/>
              <w:jc w:val="right"/>
            </w:pPr>
            <w:r w:rsidRPr="00D816A7">
              <w:t>10.611</w:t>
            </w:r>
          </w:p>
        </w:tc>
        <w:tc>
          <w:tcPr>
            <w:tcW w:w="1020" w:type="dxa"/>
            <w:vAlign w:val="center"/>
          </w:tcPr>
          <w:p w14:paraId="1078927A" w14:textId="6264B763" w:rsidR="00727A1B" w:rsidRPr="00D816A7" w:rsidRDefault="00727A1B" w:rsidP="00936D8A">
            <w:pPr>
              <w:spacing w:after="120"/>
              <w:jc w:val="right"/>
            </w:pPr>
            <w:r w:rsidRPr="00D816A7">
              <w:t>9.788</w:t>
            </w:r>
          </w:p>
        </w:tc>
        <w:tc>
          <w:tcPr>
            <w:tcW w:w="1020" w:type="dxa"/>
            <w:vAlign w:val="center"/>
          </w:tcPr>
          <w:p w14:paraId="6E6A02B8" w14:textId="1B1F672E" w:rsidR="00727A1B" w:rsidRPr="00D816A7" w:rsidRDefault="00727A1B" w:rsidP="00936D8A">
            <w:pPr>
              <w:spacing w:after="120"/>
              <w:jc w:val="right"/>
            </w:pPr>
            <w:r w:rsidRPr="00D816A7">
              <w:t>12.658</w:t>
            </w:r>
          </w:p>
        </w:tc>
        <w:tc>
          <w:tcPr>
            <w:tcW w:w="1020" w:type="dxa"/>
            <w:vAlign w:val="center"/>
          </w:tcPr>
          <w:p w14:paraId="16A1A58D" w14:textId="7FDE893D" w:rsidR="00727A1B" w:rsidRPr="00146ACB" w:rsidRDefault="008C17F5" w:rsidP="00936D8A">
            <w:pPr>
              <w:spacing w:after="120"/>
              <w:jc w:val="right"/>
            </w:pPr>
            <w:r>
              <w:t>18.987</w:t>
            </w:r>
          </w:p>
        </w:tc>
      </w:tr>
      <w:tr w:rsidR="00727A1B" w:rsidRPr="00D816A7" w14:paraId="11D221D9" w14:textId="5258D3B6" w:rsidTr="00E63B9F">
        <w:trPr>
          <w:trHeight w:val="64"/>
          <w:jc w:val="center"/>
        </w:trPr>
        <w:tc>
          <w:tcPr>
            <w:tcW w:w="1101" w:type="dxa"/>
            <w:shd w:val="clear" w:color="auto" w:fill="D9D9D9" w:themeFill="background1" w:themeFillShade="D9"/>
            <w:vAlign w:val="center"/>
          </w:tcPr>
          <w:p w14:paraId="0109433B" w14:textId="77777777" w:rsidR="00727A1B" w:rsidRPr="00D816A7" w:rsidRDefault="00727A1B" w:rsidP="00936D8A">
            <w:pPr>
              <w:spacing w:after="120"/>
              <w:jc w:val="center"/>
            </w:pPr>
            <w:r w:rsidRPr="00D816A7">
              <w:t>(14f)</w:t>
            </w:r>
          </w:p>
        </w:tc>
        <w:tc>
          <w:tcPr>
            <w:tcW w:w="2013" w:type="dxa"/>
          </w:tcPr>
          <w:p w14:paraId="5B64D937" w14:textId="77777777" w:rsidR="00727A1B" w:rsidRPr="00D816A7" w:rsidRDefault="00727A1B" w:rsidP="00936D8A">
            <w:pPr>
              <w:spacing w:after="120"/>
              <w:rPr>
                <w:sz w:val="19"/>
                <w:szCs w:val="19"/>
              </w:rPr>
            </w:pPr>
            <w:r w:rsidRPr="00D816A7">
              <w:rPr>
                <w:sz w:val="19"/>
              </w:rPr>
              <w:t>Nombre de sans-abri</w:t>
            </w:r>
          </w:p>
        </w:tc>
        <w:tc>
          <w:tcPr>
            <w:tcW w:w="992" w:type="dxa"/>
            <w:vAlign w:val="center"/>
          </w:tcPr>
          <w:p w14:paraId="46EE0852" w14:textId="77777777" w:rsidR="00727A1B" w:rsidRPr="00D816A7" w:rsidRDefault="00727A1B" w:rsidP="00936D8A">
            <w:pPr>
              <w:spacing w:after="120"/>
            </w:pPr>
            <w:r w:rsidRPr="00D816A7">
              <w:t>Chiffre</w:t>
            </w:r>
          </w:p>
        </w:tc>
        <w:tc>
          <w:tcPr>
            <w:tcW w:w="1020" w:type="dxa"/>
            <w:vAlign w:val="center"/>
          </w:tcPr>
          <w:p w14:paraId="34C201F7" w14:textId="77777777" w:rsidR="00727A1B" w:rsidRPr="00D816A7" w:rsidRDefault="00727A1B" w:rsidP="00936D8A">
            <w:pPr>
              <w:spacing w:after="120"/>
              <w:jc w:val="right"/>
            </w:pPr>
            <w:r w:rsidRPr="00D816A7">
              <w:t>21.349</w:t>
            </w:r>
          </w:p>
        </w:tc>
        <w:tc>
          <w:tcPr>
            <w:tcW w:w="1020" w:type="dxa"/>
            <w:vAlign w:val="center"/>
          </w:tcPr>
          <w:p w14:paraId="1F237585" w14:textId="77777777" w:rsidR="00727A1B" w:rsidRPr="00D816A7" w:rsidRDefault="00727A1B" w:rsidP="00936D8A">
            <w:pPr>
              <w:spacing w:after="120"/>
              <w:jc w:val="right"/>
            </w:pPr>
            <w:r w:rsidRPr="00D816A7">
              <w:t>11.021</w:t>
            </w:r>
          </w:p>
        </w:tc>
        <w:tc>
          <w:tcPr>
            <w:tcW w:w="1020" w:type="dxa"/>
            <w:vAlign w:val="center"/>
          </w:tcPr>
          <w:p w14:paraId="062C68ED" w14:textId="56D52486" w:rsidR="00727A1B" w:rsidRPr="00D816A7" w:rsidRDefault="00727A1B" w:rsidP="00936D8A">
            <w:pPr>
              <w:spacing w:after="120"/>
              <w:jc w:val="right"/>
            </w:pPr>
            <w:r w:rsidRPr="00D816A7">
              <w:t>10.378</w:t>
            </w:r>
          </w:p>
        </w:tc>
        <w:tc>
          <w:tcPr>
            <w:tcW w:w="1020" w:type="dxa"/>
            <w:vAlign w:val="center"/>
          </w:tcPr>
          <w:p w14:paraId="7184995D" w14:textId="399BC1E2" w:rsidR="00727A1B" w:rsidRPr="00D816A7" w:rsidRDefault="00727A1B" w:rsidP="00936D8A">
            <w:pPr>
              <w:spacing w:after="120"/>
              <w:jc w:val="right"/>
            </w:pPr>
            <w:r w:rsidRPr="00D816A7">
              <w:t>20.414</w:t>
            </w:r>
          </w:p>
        </w:tc>
        <w:tc>
          <w:tcPr>
            <w:tcW w:w="1020" w:type="dxa"/>
            <w:vAlign w:val="center"/>
          </w:tcPr>
          <w:p w14:paraId="70BB3E08" w14:textId="5F6AA4C0" w:rsidR="00727A1B" w:rsidRPr="00D816A7" w:rsidRDefault="00727A1B" w:rsidP="00936D8A">
            <w:pPr>
              <w:spacing w:after="120"/>
              <w:jc w:val="right"/>
            </w:pPr>
            <w:r w:rsidRPr="00D816A7">
              <w:t>19.929</w:t>
            </w:r>
          </w:p>
        </w:tc>
        <w:tc>
          <w:tcPr>
            <w:tcW w:w="1020" w:type="dxa"/>
            <w:vAlign w:val="center"/>
          </w:tcPr>
          <w:p w14:paraId="34BEBD84" w14:textId="048AF520" w:rsidR="00727A1B" w:rsidRPr="00146ACB" w:rsidRDefault="008C17F5" w:rsidP="00936D8A">
            <w:pPr>
              <w:spacing w:after="120"/>
              <w:jc w:val="right"/>
            </w:pPr>
            <w:r>
              <w:t>19.</w:t>
            </w:r>
            <w:r w:rsidR="00DA7B1D">
              <w:t>8</w:t>
            </w:r>
            <w:r>
              <w:t>23</w:t>
            </w:r>
          </w:p>
        </w:tc>
      </w:tr>
    </w:tbl>
    <w:p w14:paraId="1E19632A" w14:textId="77777777" w:rsidR="00E63B9F" w:rsidRPr="00D816A7" w:rsidRDefault="00E63B9F" w:rsidP="00E63B9F"/>
    <w:p w14:paraId="6F4BD396" w14:textId="02CE3948" w:rsidR="000E45F4" w:rsidRPr="00D816A7" w:rsidRDefault="0039613D" w:rsidP="00936D8A">
      <w:pPr>
        <w:pStyle w:val="Kop3"/>
        <w:numPr>
          <w:ilvl w:val="2"/>
          <w:numId w:val="1"/>
        </w:numPr>
        <w:spacing w:before="0" w:after="120" w:line="240" w:lineRule="auto"/>
      </w:pPr>
      <w:bookmarkStart w:id="38" w:name="_Toc52264145"/>
      <w:r w:rsidRPr="00D816A7">
        <w:t>Indicateurs de sortie relatifs à l'aide matérielle de base fournie</w:t>
      </w:r>
      <w:bookmarkEnd w:id="38"/>
    </w:p>
    <w:p w14:paraId="4B010D8A" w14:textId="0B05AEBC" w:rsidR="000E45F4" w:rsidRDefault="000E45F4" w:rsidP="00936D8A">
      <w:pPr>
        <w:spacing w:after="120" w:line="240" w:lineRule="auto"/>
      </w:pPr>
      <w:r w:rsidRPr="00D816A7">
        <w:t xml:space="preserve">Pas applicable. </w:t>
      </w:r>
    </w:p>
    <w:p w14:paraId="740D0BBB" w14:textId="77777777" w:rsidR="00EF79EA" w:rsidRPr="00D816A7" w:rsidRDefault="00EF79EA" w:rsidP="00936D8A">
      <w:pPr>
        <w:spacing w:after="120" w:line="240" w:lineRule="auto"/>
      </w:pPr>
    </w:p>
    <w:p w14:paraId="02713E47" w14:textId="77777777" w:rsidR="000E45F4" w:rsidRPr="00D816A7" w:rsidRDefault="0039613D" w:rsidP="00936D8A">
      <w:pPr>
        <w:pStyle w:val="Kop3"/>
        <w:numPr>
          <w:ilvl w:val="2"/>
          <w:numId w:val="1"/>
        </w:numPr>
        <w:spacing w:before="0" w:after="120" w:line="240" w:lineRule="auto"/>
      </w:pPr>
      <w:bookmarkStart w:id="39" w:name="_Toc52264146"/>
      <w:r w:rsidRPr="00D816A7">
        <w:t>Indicateurs de résultat relatifs à l'aide matérielle de base fournie</w:t>
      </w:r>
      <w:bookmarkEnd w:id="39"/>
    </w:p>
    <w:p w14:paraId="1EA80AD3" w14:textId="6C5A417B" w:rsidR="008E71BB" w:rsidRDefault="000E45F4" w:rsidP="00936D8A">
      <w:pPr>
        <w:spacing w:after="120" w:line="240" w:lineRule="auto"/>
      </w:pPr>
      <w:r w:rsidRPr="00D816A7">
        <w:t xml:space="preserve">Pas </w:t>
      </w:r>
      <w:r w:rsidR="00BE4C7A" w:rsidRPr="00D816A7">
        <w:t>d’application</w:t>
      </w:r>
      <w:r w:rsidRPr="00D816A7">
        <w:t>.</w:t>
      </w:r>
    </w:p>
    <w:p w14:paraId="5D8EFDA6" w14:textId="7F5F661D" w:rsidR="00AC40E0" w:rsidRDefault="00AC40E0" w:rsidP="00936D8A">
      <w:pPr>
        <w:spacing w:after="120" w:line="240" w:lineRule="auto"/>
      </w:pPr>
    </w:p>
    <w:p w14:paraId="09DD6385" w14:textId="77777777" w:rsidR="00225CB9" w:rsidRPr="00D816A7" w:rsidRDefault="00225CB9" w:rsidP="00936D8A">
      <w:pPr>
        <w:spacing w:after="120" w:line="240" w:lineRule="auto"/>
      </w:pPr>
    </w:p>
    <w:p w14:paraId="32988151" w14:textId="77777777" w:rsidR="000E45F4" w:rsidRPr="00D816A7" w:rsidRDefault="000E45F4" w:rsidP="00936D8A">
      <w:pPr>
        <w:pStyle w:val="Kop1"/>
        <w:numPr>
          <w:ilvl w:val="0"/>
          <w:numId w:val="2"/>
        </w:numPr>
        <w:spacing w:before="0" w:after="120" w:line="240" w:lineRule="auto"/>
      </w:pPr>
      <w:bookmarkStart w:id="40" w:name="_Toc422390659"/>
      <w:bookmarkStart w:id="41" w:name="_Toc52264147"/>
      <w:r w:rsidRPr="00D816A7">
        <w:t>Rapports présentés en 2017, 2022 et rapport final d'exécution</w:t>
      </w:r>
      <w:bookmarkEnd w:id="40"/>
      <w:bookmarkEnd w:id="41"/>
    </w:p>
    <w:p w14:paraId="1FA5D82B" w14:textId="77777777" w:rsidR="000E45F4" w:rsidRPr="00D816A7" w:rsidRDefault="000E45F4" w:rsidP="00936D8A">
      <w:pPr>
        <w:pStyle w:val="Kop2"/>
        <w:numPr>
          <w:ilvl w:val="0"/>
          <w:numId w:val="1"/>
        </w:numPr>
        <w:spacing w:before="0" w:after="120" w:line="240" w:lineRule="auto"/>
      </w:pPr>
      <w:bookmarkStart w:id="42" w:name="_Toc422390660"/>
      <w:bookmarkStart w:id="43" w:name="_Toc52264148"/>
      <w:r w:rsidRPr="00D816A7">
        <w:t>Contribution à la réalisation des objectifs spécifiques et globaux du FEAD</w:t>
      </w:r>
      <w:bookmarkEnd w:id="42"/>
      <w:bookmarkEnd w:id="43"/>
    </w:p>
    <w:p w14:paraId="11DE37A9" w14:textId="0130B9E7" w:rsidR="000222CF" w:rsidRPr="00D816A7" w:rsidRDefault="000E45F4" w:rsidP="00936D8A">
      <w:pPr>
        <w:pStyle w:val="Kop3"/>
        <w:numPr>
          <w:ilvl w:val="1"/>
          <w:numId w:val="1"/>
        </w:numPr>
        <w:spacing w:before="0" w:after="120" w:line="240" w:lineRule="auto"/>
      </w:pPr>
      <w:bookmarkStart w:id="44" w:name="_Toc422390661"/>
      <w:bookmarkStart w:id="45" w:name="_Toc52264149"/>
      <w:r w:rsidRPr="00D816A7">
        <w:lastRenderedPageBreak/>
        <w:t>Information et évaluation de la contribution à la réalisation des objectifs spécifiques et globaux du FEAD, tels que spécifiés dans l'article 3 du règlement (UE) nº 223/2014</w:t>
      </w:r>
      <w:bookmarkEnd w:id="44"/>
      <w:bookmarkEnd w:id="45"/>
    </w:p>
    <w:p w14:paraId="4CB65671" w14:textId="51A5ADC8" w:rsidR="000222CF" w:rsidRDefault="001479D3" w:rsidP="00936D8A">
      <w:pPr>
        <w:pStyle w:val="Kop4"/>
        <w:spacing w:after="120" w:line="240" w:lineRule="auto"/>
        <w:rPr>
          <w:lang w:val="fr-BE"/>
        </w:rPr>
      </w:pPr>
      <w:r w:rsidRPr="00D816A7">
        <w:rPr>
          <w:lang w:val="fr-BE"/>
        </w:rPr>
        <w:t>N/A</w:t>
      </w:r>
    </w:p>
    <w:p w14:paraId="5C08C1BF" w14:textId="7BB96C92" w:rsidR="00AC40E0" w:rsidRDefault="00AC40E0" w:rsidP="00AC40E0">
      <w:pPr>
        <w:rPr>
          <w:lang w:val="fr-BE"/>
        </w:rPr>
      </w:pPr>
    </w:p>
    <w:p w14:paraId="13870D23" w14:textId="77777777" w:rsidR="00225CB9" w:rsidRPr="00AC40E0" w:rsidRDefault="00225CB9" w:rsidP="00AC40E0">
      <w:pPr>
        <w:rPr>
          <w:lang w:val="fr-BE"/>
        </w:rPr>
      </w:pPr>
    </w:p>
    <w:p w14:paraId="42754DE2" w14:textId="5075AAC3" w:rsidR="000E45F4" w:rsidRPr="00D816A7" w:rsidRDefault="00E74292" w:rsidP="00936D8A">
      <w:pPr>
        <w:pStyle w:val="Kop1"/>
        <w:numPr>
          <w:ilvl w:val="0"/>
          <w:numId w:val="2"/>
        </w:numPr>
        <w:spacing w:before="0" w:after="120" w:line="240" w:lineRule="auto"/>
      </w:pPr>
      <w:bookmarkStart w:id="46" w:name="_Toc422390662"/>
      <w:bookmarkStart w:id="47" w:name="_Toc52264150"/>
      <w:r w:rsidRPr="00D816A7">
        <w:t>Annexes</w:t>
      </w:r>
      <w:bookmarkEnd w:id="46"/>
      <w:bookmarkEnd w:id="47"/>
    </w:p>
    <w:p w14:paraId="2939A494" w14:textId="3A8DF55A" w:rsidR="0087680D" w:rsidRPr="00D816A7" w:rsidRDefault="0087680D" w:rsidP="00936D8A">
      <w:pPr>
        <w:spacing w:after="120" w:line="240" w:lineRule="auto"/>
      </w:pPr>
      <w:r w:rsidRPr="00D816A7">
        <w:t>Annexe I</w:t>
      </w:r>
      <w:r w:rsidRPr="00D816A7">
        <w:tab/>
        <w:t>Indicateurs de résultat</w:t>
      </w:r>
      <w:r w:rsidR="00E03095" w:rsidRPr="00D816A7">
        <w:t xml:space="preserve"> </w:t>
      </w:r>
    </w:p>
    <w:p w14:paraId="6DFCC62C" w14:textId="40E1F582" w:rsidR="008C4944" w:rsidRPr="00D816A7" w:rsidRDefault="0087680D" w:rsidP="00936D8A">
      <w:pPr>
        <w:spacing w:after="120" w:line="240" w:lineRule="auto"/>
      </w:pPr>
      <w:r w:rsidRPr="00D816A7">
        <w:t>Annexe II</w:t>
      </w:r>
      <w:r w:rsidRPr="00D816A7">
        <w:tab/>
        <w:t xml:space="preserve">Indicateurs </w:t>
      </w:r>
      <w:r w:rsidR="007617E0" w:rsidRPr="00D816A7">
        <w:t>de réalisation</w:t>
      </w:r>
    </w:p>
    <w:p w14:paraId="37944210" w14:textId="03ABE238" w:rsidR="00727A1B" w:rsidRDefault="00727A1B" w:rsidP="00936D8A">
      <w:pPr>
        <w:spacing w:after="120" w:line="240" w:lineRule="auto"/>
      </w:pPr>
    </w:p>
    <w:p w14:paraId="74123FFA" w14:textId="77777777" w:rsidR="00225CB9" w:rsidRPr="00D816A7" w:rsidRDefault="00225CB9" w:rsidP="00936D8A">
      <w:pPr>
        <w:spacing w:after="120" w:line="240" w:lineRule="auto"/>
      </w:pPr>
    </w:p>
    <w:p w14:paraId="090C635E" w14:textId="265001B2" w:rsidR="008C4944" w:rsidRPr="00D816A7" w:rsidRDefault="008C4944" w:rsidP="00936D8A">
      <w:pPr>
        <w:pStyle w:val="Kop1"/>
        <w:numPr>
          <w:ilvl w:val="0"/>
          <w:numId w:val="2"/>
        </w:numPr>
        <w:spacing w:before="0" w:after="120" w:line="240" w:lineRule="auto"/>
      </w:pPr>
      <w:bookmarkStart w:id="48" w:name="_Toc52264151"/>
      <w:r w:rsidRPr="00D816A7">
        <w:t>Annexe: RÉSUMÉ DES OBSERVATIONS DES PARTIES PRENANTES CONCERNÉES CONFORMÉMENT À L'ARTICLE 13, PARAGRAPHE 2, DU RÈGLEMENT (UE) N°223/2014</w:t>
      </w:r>
      <w:bookmarkEnd w:id="48"/>
    </w:p>
    <w:p w14:paraId="0FA11B40" w14:textId="77777777" w:rsidR="00A30AAA" w:rsidRDefault="00A30AAA" w:rsidP="00936D8A">
      <w:pPr>
        <w:shd w:val="clear" w:color="auto" w:fill="FFFFFF"/>
        <w:spacing w:after="120" w:line="240" w:lineRule="auto"/>
        <w:textAlignment w:val="top"/>
        <w:rPr>
          <w:lang w:val="fr-BE"/>
        </w:rPr>
      </w:pPr>
    </w:p>
    <w:p w14:paraId="118A9BED" w14:textId="600A8BC6" w:rsidR="008C4944" w:rsidRPr="00D816A7" w:rsidRDefault="008C4944" w:rsidP="00936D8A">
      <w:pPr>
        <w:shd w:val="clear" w:color="auto" w:fill="FFFFFF"/>
        <w:spacing w:after="120" w:line="240" w:lineRule="auto"/>
        <w:textAlignment w:val="top"/>
        <w:rPr>
          <w:lang w:val="fr-BE"/>
        </w:rPr>
      </w:pPr>
      <w:r w:rsidRPr="00D816A7">
        <w:rPr>
          <w:lang w:val="fr-BE"/>
        </w:rPr>
        <w:t>Comme prévu dans le règlement, l’AG a soumis le projet de rapport annuel à tous ses partenaires.</w:t>
      </w:r>
    </w:p>
    <w:p w14:paraId="4AE8CDC6" w14:textId="67FA8890" w:rsidR="00E03095" w:rsidRPr="00D816A7" w:rsidRDefault="00E03095" w:rsidP="00936D8A">
      <w:pPr>
        <w:shd w:val="clear" w:color="auto" w:fill="FFFFFF"/>
        <w:spacing w:after="120" w:line="240" w:lineRule="auto"/>
        <w:textAlignment w:val="top"/>
        <w:rPr>
          <w:lang w:val="fr-BE"/>
        </w:rPr>
      </w:pPr>
      <w:r w:rsidRPr="00D816A7">
        <w:rPr>
          <w:lang w:val="fr-BE"/>
        </w:rPr>
        <w:t xml:space="preserve">Concrètement, le rapport a été envoyé à la Fédération belge des Banques alimentaires, la Croix-Rouge, la Fédération des Services Sociaux (FDSS), le Réseau belge de Lutte contre la Pauvreté (BAPN), Level IT, </w:t>
      </w:r>
      <w:proofErr w:type="spellStart"/>
      <w:r w:rsidR="00F8539C">
        <w:rPr>
          <w:lang w:val="fr-BE"/>
        </w:rPr>
        <w:t>Herwin</w:t>
      </w:r>
      <w:proofErr w:type="spellEnd"/>
      <w:r w:rsidRPr="00D816A7">
        <w:rPr>
          <w:lang w:val="fr-BE"/>
        </w:rPr>
        <w:t xml:space="preserve">, </w:t>
      </w:r>
      <w:proofErr w:type="spellStart"/>
      <w:r w:rsidRPr="00D816A7">
        <w:rPr>
          <w:lang w:val="fr-BE"/>
        </w:rPr>
        <w:t>Welzijnsschakels</w:t>
      </w:r>
      <w:proofErr w:type="spellEnd"/>
      <w:r w:rsidRPr="00D816A7">
        <w:rPr>
          <w:lang w:val="fr-BE"/>
        </w:rPr>
        <w:t>, notre cellule stratégique et les associations des villes et communes.</w:t>
      </w:r>
    </w:p>
    <w:p w14:paraId="602B0EF4" w14:textId="7143EE19" w:rsidR="00E03095" w:rsidRPr="00D816A7" w:rsidRDefault="00E03095" w:rsidP="00936D8A">
      <w:pPr>
        <w:shd w:val="clear" w:color="auto" w:fill="FFFFFF"/>
        <w:spacing w:after="120" w:line="240" w:lineRule="auto"/>
        <w:textAlignment w:val="top"/>
        <w:rPr>
          <w:lang w:val="fr-BE"/>
        </w:rPr>
      </w:pPr>
      <w:r w:rsidRPr="00117E63">
        <w:rPr>
          <w:lang w:val="fr-BE"/>
        </w:rPr>
        <w:t xml:space="preserve">Nous avons demandé une réponse au plus tard pour le </w:t>
      </w:r>
      <w:r w:rsidR="00BA52D0" w:rsidRPr="00117E63">
        <w:rPr>
          <w:lang w:val="fr-BE"/>
        </w:rPr>
        <w:t>28/</w:t>
      </w:r>
      <w:r w:rsidR="00FE3C07" w:rsidRPr="00117E63">
        <w:rPr>
          <w:lang w:val="fr-BE"/>
        </w:rPr>
        <w:t>09</w:t>
      </w:r>
      <w:r w:rsidRPr="00117E63">
        <w:rPr>
          <w:lang w:val="fr-BE"/>
        </w:rPr>
        <w:t>/20</w:t>
      </w:r>
      <w:r w:rsidR="00FE3C07" w:rsidRPr="00117E63">
        <w:rPr>
          <w:lang w:val="fr-BE"/>
        </w:rPr>
        <w:t>20</w:t>
      </w:r>
      <w:r w:rsidRPr="00117E63">
        <w:rPr>
          <w:lang w:val="fr-BE"/>
        </w:rPr>
        <w:t>.</w:t>
      </w:r>
    </w:p>
    <w:p w14:paraId="730A4480" w14:textId="413CDB43" w:rsidR="00E03095" w:rsidRPr="00D816A7" w:rsidRDefault="006A0429" w:rsidP="00936D8A">
      <w:pPr>
        <w:shd w:val="clear" w:color="auto" w:fill="FFFFFF"/>
        <w:spacing w:after="120" w:line="240" w:lineRule="auto"/>
        <w:textAlignment w:val="top"/>
        <w:rPr>
          <w:lang w:val="fr-BE"/>
        </w:rPr>
      </w:pPr>
      <w:r>
        <w:rPr>
          <w:lang w:val="fr-BE"/>
        </w:rPr>
        <w:t>Nous avons reçu quelques</w:t>
      </w:r>
      <w:r w:rsidR="003D5A52" w:rsidRPr="00D816A7">
        <w:rPr>
          <w:lang w:val="fr-BE"/>
        </w:rPr>
        <w:t xml:space="preserve"> commentaires </w:t>
      </w:r>
      <w:r w:rsidR="00117E63">
        <w:rPr>
          <w:lang w:val="fr-BE"/>
        </w:rPr>
        <w:t xml:space="preserve">de la part d’un partenaire </w:t>
      </w:r>
      <w:r>
        <w:rPr>
          <w:lang w:val="fr-BE"/>
        </w:rPr>
        <w:t xml:space="preserve">qui </w:t>
      </w:r>
      <w:r w:rsidR="003D5A52" w:rsidRPr="00D816A7">
        <w:rPr>
          <w:lang w:val="fr-BE"/>
        </w:rPr>
        <w:t>ont été intégrés dans la version finale</w:t>
      </w:r>
      <w:r w:rsidR="00E03095" w:rsidRPr="00D816A7">
        <w:rPr>
          <w:lang w:val="fr-BE"/>
        </w:rPr>
        <w:t>.</w:t>
      </w:r>
    </w:p>
    <w:p w14:paraId="27EECA0F" w14:textId="28E45AF9" w:rsidR="00727A1B" w:rsidRDefault="00727A1B" w:rsidP="00936D8A">
      <w:pPr>
        <w:shd w:val="clear" w:color="auto" w:fill="FFFFFF"/>
        <w:spacing w:after="120" w:line="240" w:lineRule="auto"/>
        <w:textAlignment w:val="top"/>
        <w:rPr>
          <w:lang w:val="fr-BE"/>
        </w:rPr>
      </w:pPr>
    </w:p>
    <w:p w14:paraId="5B82C3A5" w14:textId="77777777" w:rsidR="00225CB9" w:rsidRPr="00D816A7" w:rsidRDefault="00225CB9" w:rsidP="00936D8A">
      <w:pPr>
        <w:shd w:val="clear" w:color="auto" w:fill="FFFFFF"/>
        <w:spacing w:after="120" w:line="240" w:lineRule="auto"/>
        <w:textAlignment w:val="top"/>
        <w:rPr>
          <w:lang w:val="fr-BE"/>
        </w:rPr>
      </w:pPr>
    </w:p>
    <w:p w14:paraId="712F2722" w14:textId="77777777" w:rsidR="004B5BBC" w:rsidRPr="00D816A7" w:rsidRDefault="004B5BBC" w:rsidP="00936D8A">
      <w:pPr>
        <w:pStyle w:val="Kop1"/>
        <w:numPr>
          <w:ilvl w:val="0"/>
          <w:numId w:val="2"/>
        </w:numPr>
        <w:spacing w:before="0" w:after="120" w:line="240" w:lineRule="auto"/>
      </w:pPr>
      <w:bookmarkStart w:id="49" w:name="_Toc422390663"/>
      <w:bookmarkStart w:id="50" w:name="_Toc52264152"/>
      <w:r w:rsidRPr="00D816A7">
        <w:t>Liste des abréviations utilisées</w:t>
      </w:r>
      <w:bookmarkEnd w:id="49"/>
      <w:bookmarkEnd w:id="50"/>
    </w:p>
    <w:p w14:paraId="38FD46DA" w14:textId="77777777" w:rsidR="004B5BBC" w:rsidRPr="00D816A7" w:rsidRDefault="004B5BBC" w:rsidP="00936D8A">
      <w:pPr>
        <w:spacing w:after="120" w:line="240" w:lineRule="auto"/>
      </w:pPr>
    </w:p>
    <w:p w14:paraId="6793EAA4" w14:textId="561DF3AC" w:rsidR="00A779F6" w:rsidRDefault="00A779F6" w:rsidP="00936D8A">
      <w:pPr>
        <w:spacing w:after="120" w:line="240" w:lineRule="auto"/>
        <w:ind w:left="1410" w:hanging="1410"/>
      </w:pPr>
      <w:r w:rsidRPr="00D816A7">
        <w:t>AA</w:t>
      </w:r>
      <w:r w:rsidRPr="00D816A7">
        <w:tab/>
        <w:t>Autorité d’audit</w:t>
      </w:r>
    </w:p>
    <w:p w14:paraId="5619FCAD" w14:textId="79DA3C02" w:rsidR="009E6E4F" w:rsidRPr="009E6E4F" w:rsidRDefault="009E6E4F" w:rsidP="00936D8A">
      <w:pPr>
        <w:spacing w:after="120" w:line="240" w:lineRule="auto"/>
        <w:ind w:left="1410" w:hanging="1410"/>
        <w:rPr>
          <w:lang w:val="en-US"/>
        </w:rPr>
      </w:pPr>
      <w:r w:rsidRPr="009E6E4F">
        <w:rPr>
          <w:lang w:val="en-US"/>
        </w:rPr>
        <w:t>AROP</w:t>
      </w:r>
      <w:r w:rsidRPr="009E6E4F">
        <w:rPr>
          <w:lang w:val="en-US"/>
        </w:rPr>
        <w:tab/>
        <w:t>At-risk-of-p</w:t>
      </w:r>
      <w:r>
        <w:rPr>
          <w:lang w:val="en-US"/>
        </w:rPr>
        <w:t>overty</w:t>
      </w:r>
    </w:p>
    <w:p w14:paraId="309D806D" w14:textId="77777777" w:rsidR="0087680D" w:rsidRPr="00D816A7" w:rsidRDefault="0087680D" w:rsidP="00936D8A">
      <w:pPr>
        <w:spacing w:after="120" w:line="240" w:lineRule="auto"/>
        <w:ind w:left="1410" w:hanging="1410"/>
      </w:pPr>
      <w:r w:rsidRPr="00D816A7">
        <w:t>AG</w:t>
      </w:r>
      <w:r w:rsidRPr="00D816A7">
        <w:tab/>
        <w:t>Autorité de gestion</w:t>
      </w:r>
    </w:p>
    <w:p w14:paraId="2554B030" w14:textId="77777777" w:rsidR="00A779F6" w:rsidRPr="00D816A7" w:rsidRDefault="00A779F6" w:rsidP="00936D8A">
      <w:pPr>
        <w:spacing w:after="120" w:line="240" w:lineRule="auto"/>
        <w:ind w:left="1410" w:hanging="1410"/>
      </w:pPr>
      <w:r w:rsidRPr="00D816A7">
        <w:t>AC</w:t>
      </w:r>
      <w:r w:rsidRPr="00D816A7">
        <w:tab/>
        <w:t>Autorité de certification</w:t>
      </w:r>
    </w:p>
    <w:p w14:paraId="0E281EB9" w14:textId="77777777" w:rsidR="0087680D" w:rsidRPr="00D816A7" w:rsidRDefault="00737C26" w:rsidP="00936D8A">
      <w:pPr>
        <w:spacing w:after="120" w:line="240" w:lineRule="auto"/>
      </w:pPr>
      <w:r w:rsidRPr="00D816A7">
        <w:t>AFSCA</w:t>
      </w:r>
      <w:r w:rsidRPr="00D816A7">
        <w:tab/>
      </w:r>
      <w:r w:rsidR="0087680D" w:rsidRPr="00D816A7">
        <w:t>Agence fédérale pour la sécurité de la chaîne alimentaire</w:t>
      </w:r>
    </w:p>
    <w:p w14:paraId="600CADC1" w14:textId="07373212" w:rsidR="009E6E4F" w:rsidRDefault="009E6E4F" w:rsidP="00936D8A">
      <w:pPr>
        <w:spacing w:after="120" w:line="240" w:lineRule="auto"/>
      </w:pPr>
      <w:r w:rsidRPr="00D816A7">
        <w:t>CE</w:t>
      </w:r>
      <w:r w:rsidRPr="00D816A7">
        <w:tab/>
      </w:r>
      <w:r w:rsidRPr="00D816A7">
        <w:tab/>
        <w:t>Commission européenne</w:t>
      </w:r>
    </w:p>
    <w:p w14:paraId="5313FBD8" w14:textId="43B3DC3E" w:rsidR="009E6E4F" w:rsidRDefault="009E6E4F" w:rsidP="00936D8A">
      <w:pPr>
        <w:spacing w:after="120" w:line="240" w:lineRule="auto"/>
      </w:pPr>
      <w:r>
        <w:lastRenderedPageBreak/>
        <w:t>CPAS</w:t>
      </w:r>
      <w:r>
        <w:tab/>
      </w:r>
      <w:r>
        <w:tab/>
        <w:t>Centre public d’action sociale</w:t>
      </w:r>
    </w:p>
    <w:p w14:paraId="52CAFE51" w14:textId="1337A81C" w:rsidR="009E6E4F" w:rsidRDefault="009E6E4F" w:rsidP="00936D8A">
      <w:pPr>
        <w:spacing w:after="120" w:line="240" w:lineRule="auto"/>
      </w:pPr>
      <w:r>
        <w:t>EU</w:t>
      </w:r>
      <w:r>
        <w:tab/>
      </w:r>
      <w:r>
        <w:tab/>
        <w:t>Union européenne</w:t>
      </w:r>
    </w:p>
    <w:p w14:paraId="342F4AD1" w14:textId="66151B73" w:rsidR="0087680D" w:rsidRPr="00D816A7" w:rsidRDefault="0087680D" w:rsidP="00936D8A">
      <w:pPr>
        <w:spacing w:after="120" w:line="240" w:lineRule="auto"/>
      </w:pPr>
      <w:r w:rsidRPr="00D816A7">
        <w:t>FDSS</w:t>
      </w:r>
      <w:r w:rsidRPr="00D816A7">
        <w:tab/>
      </w:r>
      <w:r w:rsidRPr="00D816A7">
        <w:tab/>
        <w:t>la Fédération des Services Sociaux</w:t>
      </w:r>
    </w:p>
    <w:p w14:paraId="155602D4" w14:textId="77777777" w:rsidR="0087680D" w:rsidRPr="00D816A7" w:rsidRDefault="00737C26" w:rsidP="00936D8A">
      <w:pPr>
        <w:spacing w:after="120" w:line="240" w:lineRule="auto"/>
        <w:ind w:left="1410" w:hanging="1410"/>
        <w:rPr>
          <w:lang w:val="en-US"/>
        </w:rPr>
      </w:pPr>
      <w:r w:rsidRPr="00D816A7">
        <w:rPr>
          <w:lang w:val="en-US"/>
        </w:rPr>
        <w:t>FEAD</w:t>
      </w:r>
      <w:r w:rsidRPr="00D816A7">
        <w:rPr>
          <w:lang w:val="en-US"/>
        </w:rPr>
        <w:tab/>
      </w:r>
      <w:r w:rsidR="0087680D" w:rsidRPr="00D816A7">
        <w:rPr>
          <w:lang w:val="en-US"/>
        </w:rPr>
        <w:t xml:space="preserve">Fund of European Aid to the Most Deprived – Fonds </w:t>
      </w:r>
      <w:proofErr w:type="spellStart"/>
      <w:r w:rsidR="0087680D" w:rsidRPr="00D816A7">
        <w:rPr>
          <w:lang w:val="en-US"/>
        </w:rPr>
        <w:t>européen</w:t>
      </w:r>
      <w:proofErr w:type="spellEnd"/>
      <w:r w:rsidR="0087680D" w:rsidRPr="00D816A7">
        <w:rPr>
          <w:lang w:val="en-US"/>
        </w:rPr>
        <w:t xml:space="preserve"> </w:t>
      </w:r>
      <w:proofErr w:type="spellStart"/>
      <w:r w:rsidR="0087680D" w:rsidRPr="00D816A7">
        <w:rPr>
          <w:lang w:val="en-US"/>
        </w:rPr>
        <w:t>d'aide</w:t>
      </w:r>
      <w:proofErr w:type="spellEnd"/>
      <w:r w:rsidR="0087680D" w:rsidRPr="00D816A7">
        <w:rPr>
          <w:lang w:val="en-US"/>
        </w:rPr>
        <w:t xml:space="preserve"> aux plus </w:t>
      </w:r>
      <w:proofErr w:type="spellStart"/>
      <w:r w:rsidR="0087680D" w:rsidRPr="00D816A7">
        <w:rPr>
          <w:lang w:val="en-US"/>
        </w:rPr>
        <w:t>démunis</w:t>
      </w:r>
      <w:proofErr w:type="spellEnd"/>
    </w:p>
    <w:p w14:paraId="7A940D5C" w14:textId="6E31679B" w:rsidR="009E6E4F" w:rsidRDefault="009E6E4F" w:rsidP="00936D8A">
      <w:pPr>
        <w:spacing w:after="120" w:line="240" w:lineRule="auto"/>
        <w:ind w:left="1410" w:hanging="1410"/>
      </w:pPr>
      <w:r>
        <w:t>ILA</w:t>
      </w:r>
      <w:r>
        <w:tab/>
        <w:t>Initiative locale d’accueil</w:t>
      </w:r>
    </w:p>
    <w:p w14:paraId="7860A5E2" w14:textId="6D12A651" w:rsidR="009E6E4F" w:rsidRDefault="009E6E4F" w:rsidP="00936D8A">
      <w:pPr>
        <w:spacing w:after="120" w:line="240" w:lineRule="auto"/>
        <w:ind w:left="1410" w:hanging="1410"/>
      </w:pPr>
      <w:r>
        <w:t>OGM</w:t>
      </w:r>
      <w:r>
        <w:tab/>
        <w:t>Organisme génétiquement modifié</w:t>
      </w:r>
    </w:p>
    <w:p w14:paraId="1FB73CC2" w14:textId="5938FECE" w:rsidR="0087680D" w:rsidRPr="00D816A7" w:rsidRDefault="00737C26" w:rsidP="00936D8A">
      <w:pPr>
        <w:spacing w:after="120" w:line="240" w:lineRule="auto"/>
        <w:ind w:left="1410" w:hanging="1410"/>
      </w:pPr>
      <w:r w:rsidRPr="00D816A7">
        <w:t>PO</w:t>
      </w:r>
      <w:r w:rsidRPr="00D816A7">
        <w:tab/>
      </w:r>
      <w:r w:rsidR="0087680D" w:rsidRPr="00D816A7">
        <w:t>Programme opérationnel</w:t>
      </w:r>
    </w:p>
    <w:p w14:paraId="53A2ABBA" w14:textId="77777777" w:rsidR="0087680D" w:rsidRPr="00D816A7" w:rsidRDefault="0087680D" w:rsidP="00936D8A">
      <w:pPr>
        <w:spacing w:after="120" w:line="240" w:lineRule="auto"/>
      </w:pPr>
      <w:r w:rsidRPr="00D816A7">
        <w:t>SPP IS</w:t>
      </w:r>
      <w:r w:rsidRPr="00D816A7">
        <w:tab/>
      </w:r>
      <w:r w:rsidR="00737C26" w:rsidRPr="00D816A7">
        <w:tab/>
      </w:r>
      <w:r w:rsidRPr="00D816A7">
        <w:t>SPP Intégration sociale</w:t>
      </w:r>
    </w:p>
    <w:sectPr w:rsidR="0087680D" w:rsidRPr="00D816A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FF26" w14:textId="77777777" w:rsidR="0013662E" w:rsidRDefault="0013662E" w:rsidP="00AB0894">
      <w:pPr>
        <w:spacing w:after="0" w:line="240" w:lineRule="auto"/>
      </w:pPr>
      <w:r>
        <w:separator/>
      </w:r>
    </w:p>
  </w:endnote>
  <w:endnote w:type="continuationSeparator" w:id="0">
    <w:p w14:paraId="0724FA0F" w14:textId="77777777" w:rsidR="0013662E" w:rsidRDefault="0013662E"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3580"/>
      <w:docPartObj>
        <w:docPartGallery w:val="Page Numbers (Bottom of Page)"/>
        <w:docPartUnique/>
      </w:docPartObj>
    </w:sdtPr>
    <w:sdtContent>
      <w:sdt>
        <w:sdtPr>
          <w:id w:val="860082579"/>
          <w:docPartObj>
            <w:docPartGallery w:val="Page Numbers (Top of Page)"/>
            <w:docPartUnique/>
          </w:docPartObj>
        </w:sdtPr>
        <w:sdtContent>
          <w:p w14:paraId="17D0D681" w14:textId="48255AF0" w:rsidR="0013662E" w:rsidRDefault="0013662E">
            <w:pPr>
              <w:pStyle w:val="Voettekst"/>
              <w:jc w:val="right"/>
            </w:pPr>
            <w:r>
              <w:t xml:space="preserve">Page </w:t>
            </w:r>
            <w:r>
              <w:rPr>
                <w:b/>
                <w:bCs/>
                <w:szCs w:val="24"/>
              </w:rPr>
              <w:fldChar w:fldCharType="begin"/>
            </w:r>
            <w:r>
              <w:rPr>
                <w:b/>
                <w:bCs/>
              </w:rPr>
              <w:instrText>PAGE</w:instrText>
            </w:r>
            <w:r>
              <w:rPr>
                <w:b/>
                <w:bCs/>
                <w:szCs w:val="24"/>
              </w:rPr>
              <w:fldChar w:fldCharType="separate"/>
            </w:r>
            <w:r>
              <w:rPr>
                <w:b/>
                <w:bCs/>
                <w:noProof/>
              </w:rPr>
              <w:t>14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noProof/>
              </w:rPr>
              <w:t>33</w:t>
            </w:r>
            <w:r>
              <w:rPr>
                <w:b/>
                <w:bCs/>
                <w:szCs w:val="24"/>
              </w:rPr>
              <w:fldChar w:fldCharType="end"/>
            </w:r>
          </w:p>
        </w:sdtContent>
      </w:sdt>
    </w:sdtContent>
  </w:sdt>
  <w:p w14:paraId="41C1C5AA" w14:textId="77777777" w:rsidR="0013662E" w:rsidRDefault="00136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017F" w14:textId="77777777" w:rsidR="0013662E" w:rsidRDefault="0013662E" w:rsidP="00AB0894">
      <w:pPr>
        <w:spacing w:after="0" w:line="240" w:lineRule="auto"/>
      </w:pPr>
      <w:r>
        <w:separator/>
      </w:r>
    </w:p>
  </w:footnote>
  <w:footnote w:type="continuationSeparator" w:id="0">
    <w:p w14:paraId="7DB8D072" w14:textId="77777777" w:rsidR="0013662E" w:rsidRDefault="0013662E" w:rsidP="00AB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84A"/>
    <w:multiLevelType w:val="hybridMultilevel"/>
    <w:tmpl w:val="2A08E95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000346"/>
    <w:multiLevelType w:val="hybridMultilevel"/>
    <w:tmpl w:val="F720411A"/>
    <w:lvl w:ilvl="0" w:tplc="AEE07B24">
      <w:start w:val="3"/>
      <w:numFmt w:val="bullet"/>
      <w:lvlText w:val="-"/>
      <w:lvlJc w:val="left"/>
      <w:pPr>
        <w:ind w:left="720" w:hanging="360"/>
      </w:pPr>
      <w:rPr>
        <w:rFonts w:ascii="Gill Sans MT" w:eastAsia="Calibri" w:hAnsi="Gill Sans MT" w:cs="Arial" w:hint="default"/>
      </w:rPr>
    </w:lvl>
    <w:lvl w:ilvl="1" w:tplc="AC82AB3A">
      <w:start w:val="1"/>
      <w:numFmt w:val="bullet"/>
      <w:lvlText w:val="o"/>
      <w:lvlJc w:val="left"/>
      <w:pPr>
        <w:ind w:left="1440" w:hanging="360"/>
      </w:pPr>
      <w:rPr>
        <w:rFonts w:ascii="Courier New" w:hAnsi="Courier New" w:cs="Courier New" w:hint="default"/>
      </w:rPr>
    </w:lvl>
    <w:lvl w:ilvl="2" w:tplc="71D80D10">
      <w:start w:val="1"/>
      <w:numFmt w:val="bullet"/>
      <w:lvlText w:val=""/>
      <w:lvlJc w:val="left"/>
      <w:pPr>
        <w:ind w:left="2160" w:hanging="360"/>
      </w:pPr>
      <w:rPr>
        <w:rFonts w:ascii="Wingdings" w:hAnsi="Wingdings" w:hint="default"/>
      </w:rPr>
    </w:lvl>
    <w:lvl w:ilvl="3" w:tplc="6A3012F2" w:tentative="1">
      <w:start w:val="1"/>
      <w:numFmt w:val="bullet"/>
      <w:lvlText w:val=""/>
      <w:lvlJc w:val="left"/>
      <w:pPr>
        <w:ind w:left="2880" w:hanging="360"/>
      </w:pPr>
      <w:rPr>
        <w:rFonts w:ascii="Symbol" w:hAnsi="Symbol" w:hint="default"/>
      </w:rPr>
    </w:lvl>
    <w:lvl w:ilvl="4" w:tplc="1ABCF708" w:tentative="1">
      <w:start w:val="1"/>
      <w:numFmt w:val="bullet"/>
      <w:lvlText w:val="o"/>
      <w:lvlJc w:val="left"/>
      <w:pPr>
        <w:ind w:left="3600" w:hanging="360"/>
      </w:pPr>
      <w:rPr>
        <w:rFonts w:ascii="Courier New" w:hAnsi="Courier New" w:cs="Courier New" w:hint="default"/>
      </w:rPr>
    </w:lvl>
    <w:lvl w:ilvl="5" w:tplc="B4F2224E" w:tentative="1">
      <w:start w:val="1"/>
      <w:numFmt w:val="bullet"/>
      <w:lvlText w:val=""/>
      <w:lvlJc w:val="left"/>
      <w:pPr>
        <w:ind w:left="4320" w:hanging="360"/>
      </w:pPr>
      <w:rPr>
        <w:rFonts w:ascii="Wingdings" w:hAnsi="Wingdings" w:hint="default"/>
      </w:rPr>
    </w:lvl>
    <w:lvl w:ilvl="6" w:tplc="60086D9A" w:tentative="1">
      <w:start w:val="1"/>
      <w:numFmt w:val="bullet"/>
      <w:lvlText w:val=""/>
      <w:lvlJc w:val="left"/>
      <w:pPr>
        <w:ind w:left="5040" w:hanging="360"/>
      </w:pPr>
      <w:rPr>
        <w:rFonts w:ascii="Symbol" w:hAnsi="Symbol" w:hint="default"/>
      </w:rPr>
    </w:lvl>
    <w:lvl w:ilvl="7" w:tplc="2EF6F6F6" w:tentative="1">
      <w:start w:val="1"/>
      <w:numFmt w:val="bullet"/>
      <w:lvlText w:val="o"/>
      <w:lvlJc w:val="left"/>
      <w:pPr>
        <w:ind w:left="5760" w:hanging="360"/>
      </w:pPr>
      <w:rPr>
        <w:rFonts w:ascii="Courier New" w:hAnsi="Courier New" w:cs="Courier New" w:hint="default"/>
      </w:rPr>
    </w:lvl>
    <w:lvl w:ilvl="8" w:tplc="BBB828DA" w:tentative="1">
      <w:start w:val="1"/>
      <w:numFmt w:val="bullet"/>
      <w:lvlText w:val=""/>
      <w:lvlJc w:val="left"/>
      <w:pPr>
        <w:ind w:left="6480" w:hanging="360"/>
      </w:pPr>
      <w:rPr>
        <w:rFonts w:ascii="Wingdings" w:hAnsi="Wingdings" w:hint="default"/>
      </w:rPr>
    </w:lvl>
  </w:abstractNum>
  <w:abstractNum w:abstractNumId="3" w15:restartNumberingAfterBreak="0">
    <w:nsid w:val="2CD63E55"/>
    <w:multiLevelType w:val="hybridMultilevel"/>
    <w:tmpl w:val="08B0ADB4"/>
    <w:lvl w:ilvl="0" w:tplc="3CEA427C">
      <w:start w:val="1"/>
      <w:numFmt w:val="bullet"/>
      <w:lvlText w:val="-"/>
      <w:lvlJc w:val="left"/>
      <w:pPr>
        <w:ind w:left="1364" w:hanging="360"/>
      </w:pPr>
      <w:rPr>
        <w:rFonts w:ascii="Calibri" w:eastAsia="Calibri" w:hAnsi="Calibri" w:cs="Times New Roman" w:hint="default"/>
      </w:rPr>
    </w:lvl>
    <w:lvl w:ilvl="1" w:tplc="08130003">
      <w:start w:val="1"/>
      <w:numFmt w:val="bullet"/>
      <w:lvlText w:val="o"/>
      <w:lvlJc w:val="left"/>
      <w:pPr>
        <w:ind w:left="2084" w:hanging="360"/>
      </w:pPr>
      <w:rPr>
        <w:rFonts w:ascii="Courier New" w:hAnsi="Courier New" w:cs="Courier New" w:hint="default"/>
      </w:rPr>
    </w:lvl>
    <w:lvl w:ilvl="2" w:tplc="08130005">
      <w:start w:val="1"/>
      <w:numFmt w:val="bullet"/>
      <w:lvlText w:val=""/>
      <w:lvlJc w:val="left"/>
      <w:pPr>
        <w:ind w:left="2804" w:hanging="360"/>
      </w:pPr>
      <w:rPr>
        <w:rFonts w:ascii="Wingdings" w:hAnsi="Wingdings" w:hint="default"/>
      </w:rPr>
    </w:lvl>
    <w:lvl w:ilvl="3" w:tplc="08130001">
      <w:start w:val="1"/>
      <w:numFmt w:val="bullet"/>
      <w:lvlText w:val=""/>
      <w:lvlJc w:val="left"/>
      <w:pPr>
        <w:ind w:left="3524" w:hanging="360"/>
      </w:pPr>
      <w:rPr>
        <w:rFonts w:ascii="Symbol" w:hAnsi="Symbol" w:hint="default"/>
      </w:rPr>
    </w:lvl>
    <w:lvl w:ilvl="4" w:tplc="08130003">
      <w:start w:val="1"/>
      <w:numFmt w:val="bullet"/>
      <w:lvlText w:val="o"/>
      <w:lvlJc w:val="left"/>
      <w:pPr>
        <w:ind w:left="4244" w:hanging="360"/>
      </w:pPr>
      <w:rPr>
        <w:rFonts w:ascii="Courier New" w:hAnsi="Courier New" w:cs="Courier New" w:hint="default"/>
      </w:rPr>
    </w:lvl>
    <w:lvl w:ilvl="5" w:tplc="08130005">
      <w:start w:val="1"/>
      <w:numFmt w:val="bullet"/>
      <w:lvlText w:val=""/>
      <w:lvlJc w:val="left"/>
      <w:pPr>
        <w:ind w:left="4964" w:hanging="360"/>
      </w:pPr>
      <w:rPr>
        <w:rFonts w:ascii="Wingdings" w:hAnsi="Wingdings" w:hint="default"/>
      </w:rPr>
    </w:lvl>
    <w:lvl w:ilvl="6" w:tplc="08130001">
      <w:start w:val="1"/>
      <w:numFmt w:val="bullet"/>
      <w:lvlText w:val=""/>
      <w:lvlJc w:val="left"/>
      <w:pPr>
        <w:ind w:left="5684" w:hanging="360"/>
      </w:pPr>
      <w:rPr>
        <w:rFonts w:ascii="Symbol" w:hAnsi="Symbol" w:hint="default"/>
      </w:rPr>
    </w:lvl>
    <w:lvl w:ilvl="7" w:tplc="08130003">
      <w:start w:val="1"/>
      <w:numFmt w:val="bullet"/>
      <w:lvlText w:val="o"/>
      <w:lvlJc w:val="left"/>
      <w:pPr>
        <w:ind w:left="6404" w:hanging="360"/>
      </w:pPr>
      <w:rPr>
        <w:rFonts w:ascii="Courier New" w:hAnsi="Courier New" w:cs="Courier New" w:hint="default"/>
      </w:rPr>
    </w:lvl>
    <w:lvl w:ilvl="8" w:tplc="08130005">
      <w:start w:val="1"/>
      <w:numFmt w:val="bullet"/>
      <w:lvlText w:val=""/>
      <w:lvlJc w:val="left"/>
      <w:pPr>
        <w:ind w:left="7124" w:hanging="360"/>
      </w:pPr>
      <w:rPr>
        <w:rFonts w:ascii="Wingdings" w:hAnsi="Wingdings" w:hint="default"/>
      </w:rPr>
    </w:lvl>
  </w:abstractNum>
  <w:abstractNum w:abstractNumId="4" w15:restartNumberingAfterBreak="0">
    <w:nsid w:val="2FF334A6"/>
    <w:multiLevelType w:val="hybridMultilevel"/>
    <w:tmpl w:val="EB3E3924"/>
    <w:lvl w:ilvl="0" w:tplc="46DE055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3EA4B2D"/>
    <w:multiLevelType w:val="hybridMultilevel"/>
    <w:tmpl w:val="9F76E782"/>
    <w:lvl w:ilvl="0" w:tplc="4F68C69A">
      <w:numFmt w:val="bullet"/>
      <w:lvlText w:val="-"/>
      <w:lvlJc w:val="left"/>
      <w:pPr>
        <w:ind w:left="1440" w:hanging="360"/>
      </w:pPr>
      <w:rPr>
        <w:rFonts w:ascii="Verdana" w:eastAsia="Times New Roman" w:hAnsi="Verdana" w:cs="Times New Roman"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392F7F68"/>
    <w:multiLevelType w:val="hybridMultilevel"/>
    <w:tmpl w:val="34C6D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0E5365"/>
    <w:multiLevelType w:val="hybridMultilevel"/>
    <w:tmpl w:val="32DA538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5A924B89"/>
    <w:multiLevelType w:val="hybridMultilevel"/>
    <w:tmpl w:val="04965C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1B5E73"/>
    <w:multiLevelType w:val="hybridMultilevel"/>
    <w:tmpl w:val="663EB34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3395CCD"/>
    <w:multiLevelType w:val="hybridMultilevel"/>
    <w:tmpl w:val="FD788064"/>
    <w:lvl w:ilvl="0" w:tplc="4F68C69A">
      <w:numFmt w:val="bullet"/>
      <w:lvlText w:val="-"/>
      <w:lvlJc w:val="left"/>
      <w:pPr>
        <w:ind w:left="1440" w:hanging="360"/>
      </w:pPr>
      <w:rPr>
        <w:rFonts w:ascii="Verdana" w:eastAsia="Times New Roman" w:hAnsi="Verdana" w:cs="Times New Roman"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EE759E3"/>
    <w:multiLevelType w:val="hybridMultilevel"/>
    <w:tmpl w:val="44942E5C"/>
    <w:lvl w:ilvl="0" w:tplc="B94ACF60">
      <w:start w:val="4"/>
      <w:numFmt w:val="bullet"/>
      <w:lvlText w:val="-"/>
      <w:lvlJc w:val="left"/>
      <w:pPr>
        <w:ind w:left="720" w:hanging="360"/>
      </w:pPr>
      <w:rPr>
        <w:rFonts w:ascii="Gill Sans MT" w:eastAsia="Calibr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A14B8"/>
    <w:multiLevelType w:val="hybridMultilevel"/>
    <w:tmpl w:val="1806FE02"/>
    <w:lvl w:ilvl="0" w:tplc="B94ACF60">
      <w:start w:val="4"/>
      <w:numFmt w:val="bullet"/>
      <w:lvlText w:val="-"/>
      <w:lvlJc w:val="left"/>
      <w:pPr>
        <w:ind w:left="720" w:hanging="360"/>
      </w:pPr>
      <w:rPr>
        <w:rFonts w:ascii="Gill Sans MT" w:eastAsia="Calibr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9586ED4"/>
    <w:multiLevelType w:val="multilevel"/>
    <w:tmpl w:val="26F4E5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lang w:val="fr-BE"/>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3"/>
  </w:num>
  <w:num w:numId="5">
    <w:abstractNumId w:val="7"/>
  </w:num>
  <w:num w:numId="6">
    <w:abstractNumId w:val="16"/>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num>
  <w:num w:numId="12">
    <w:abstractNumId w:val="5"/>
  </w:num>
  <w:num w:numId="13">
    <w:abstractNumId w:val="11"/>
  </w:num>
  <w:num w:numId="14">
    <w:abstractNumId w:val="4"/>
  </w:num>
  <w:num w:numId="15">
    <w:abstractNumId w:val="16"/>
  </w:num>
  <w:num w:numId="16">
    <w:abstractNumId w:val="10"/>
  </w:num>
  <w:num w:numId="17">
    <w:abstractNumId w:val="2"/>
  </w:num>
  <w:num w:numId="18">
    <w:abstractNumId w:val="0"/>
  </w:num>
  <w:num w:numId="19">
    <w:abstractNumId w:val="13"/>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BA"/>
    <w:rsid w:val="00000FBA"/>
    <w:rsid w:val="000021CD"/>
    <w:rsid w:val="0000230F"/>
    <w:rsid w:val="00002D69"/>
    <w:rsid w:val="00006276"/>
    <w:rsid w:val="000074C1"/>
    <w:rsid w:val="00007581"/>
    <w:rsid w:val="00010989"/>
    <w:rsid w:val="00010DF4"/>
    <w:rsid w:val="0001188C"/>
    <w:rsid w:val="00011BB7"/>
    <w:rsid w:val="00011F50"/>
    <w:rsid w:val="0001201B"/>
    <w:rsid w:val="000126C6"/>
    <w:rsid w:val="0001314B"/>
    <w:rsid w:val="000168BB"/>
    <w:rsid w:val="00016A7D"/>
    <w:rsid w:val="00017990"/>
    <w:rsid w:val="0002013B"/>
    <w:rsid w:val="000222CF"/>
    <w:rsid w:val="000225C3"/>
    <w:rsid w:val="0002477E"/>
    <w:rsid w:val="0002509E"/>
    <w:rsid w:val="00026C59"/>
    <w:rsid w:val="00027CA3"/>
    <w:rsid w:val="00030581"/>
    <w:rsid w:val="00031286"/>
    <w:rsid w:val="000324D6"/>
    <w:rsid w:val="00035B57"/>
    <w:rsid w:val="00036765"/>
    <w:rsid w:val="00040C60"/>
    <w:rsid w:val="00042495"/>
    <w:rsid w:val="00045D95"/>
    <w:rsid w:val="00045E9A"/>
    <w:rsid w:val="00050CFC"/>
    <w:rsid w:val="0005192A"/>
    <w:rsid w:val="00052041"/>
    <w:rsid w:val="0005336F"/>
    <w:rsid w:val="000558BF"/>
    <w:rsid w:val="0006072E"/>
    <w:rsid w:val="00062A5E"/>
    <w:rsid w:val="000652BA"/>
    <w:rsid w:val="00065432"/>
    <w:rsid w:val="00066BE2"/>
    <w:rsid w:val="0007200F"/>
    <w:rsid w:val="00073E7B"/>
    <w:rsid w:val="00077510"/>
    <w:rsid w:val="0008043B"/>
    <w:rsid w:val="00080F6B"/>
    <w:rsid w:val="000815C0"/>
    <w:rsid w:val="0008171E"/>
    <w:rsid w:val="000824C7"/>
    <w:rsid w:val="00082AA6"/>
    <w:rsid w:val="00082BB5"/>
    <w:rsid w:val="00082D29"/>
    <w:rsid w:val="0008489A"/>
    <w:rsid w:val="00085A9E"/>
    <w:rsid w:val="0008704F"/>
    <w:rsid w:val="00095C3F"/>
    <w:rsid w:val="000A07C5"/>
    <w:rsid w:val="000A0957"/>
    <w:rsid w:val="000A23F6"/>
    <w:rsid w:val="000A2C8B"/>
    <w:rsid w:val="000A5DE6"/>
    <w:rsid w:val="000A6196"/>
    <w:rsid w:val="000A6B99"/>
    <w:rsid w:val="000B1638"/>
    <w:rsid w:val="000B5F55"/>
    <w:rsid w:val="000B69D9"/>
    <w:rsid w:val="000B6AD3"/>
    <w:rsid w:val="000C0339"/>
    <w:rsid w:val="000C1ABB"/>
    <w:rsid w:val="000C2A90"/>
    <w:rsid w:val="000C4939"/>
    <w:rsid w:val="000C4F38"/>
    <w:rsid w:val="000C65F3"/>
    <w:rsid w:val="000C6EC3"/>
    <w:rsid w:val="000C7B32"/>
    <w:rsid w:val="000D0373"/>
    <w:rsid w:val="000D120C"/>
    <w:rsid w:val="000D52C2"/>
    <w:rsid w:val="000D623A"/>
    <w:rsid w:val="000D6C49"/>
    <w:rsid w:val="000D7348"/>
    <w:rsid w:val="000E0A1F"/>
    <w:rsid w:val="000E108B"/>
    <w:rsid w:val="000E45F4"/>
    <w:rsid w:val="000E4A25"/>
    <w:rsid w:val="000F0A26"/>
    <w:rsid w:val="000F3A31"/>
    <w:rsid w:val="000F77E2"/>
    <w:rsid w:val="001001FB"/>
    <w:rsid w:val="0010036C"/>
    <w:rsid w:val="00100DB5"/>
    <w:rsid w:val="001010AE"/>
    <w:rsid w:val="001010B4"/>
    <w:rsid w:val="00102905"/>
    <w:rsid w:val="0010292D"/>
    <w:rsid w:val="00102C21"/>
    <w:rsid w:val="0010309D"/>
    <w:rsid w:val="00103C14"/>
    <w:rsid w:val="001107E6"/>
    <w:rsid w:val="00111D85"/>
    <w:rsid w:val="00111E1A"/>
    <w:rsid w:val="00117985"/>
    <w:rsid w:val="001179FE"/>
    <w:rsid w:val="00117E63"/>
    <w:rsid w:val="00121181"/>
    <w:rsid w:val="00122406"/>
    <w:rsid w:val="00123F7D"/>
    <w:rsid w:val="00124585"/>
    <w:rsid w:val="00127603"/>
    <w:rsid w:val="00132CF2"/>
    <w:rsid w:val="00135F56"/>
    <w:rsid w:val="0013662E"/>
    <w:rsid w:val="00137DE1"/>
    <w:rsid w:val="0014132C"/>
    <w:rsid w:val="00141AF8"/>
    <w:rsid w:val="00143728"/>
    <w:rsid w:val="00146ACB"/>
    <w:rsid w:val="00146C66"/>
    <w:rsid w:val="00147130"/>
    <w:rsid w:val="001479D3"/>
    <w:rsid w:val="00152F91"/>
    <w:rsid w:val="001543E9"/>
    <w:rsid w:val="0015448B"/>
    <w:rsid w:val="00155376"/>
    <w:rsid w:val="001557B6"/>
    <w:rsid w:val="00155B0E"/>
    <w:rsid w:val="001605C2"/>
    <w:rsid w:val="001607D7"/>
    <w:rsid w:val="00160A0A"/>
    <w:rsid w:val="00163489"/>
    <w:rsid w:val="001644AC"/>
    <w:rsid w:val="00165104"/>
    <w:rsid w:val="0016743E"/>
    <w:rsid w:val="00170D65"/>
    <w:rsid w:val="00172350"/>
    <w:rsid w:val="00173817"/>
    <w:rsid w:val="001800A5"/>
    <w:rsid w:val="00182FBD"/>
    <w:rsid w:val="001831EE"/>
    <w:rsid w:val="001836AF"/>
    <w:rsid w:val="001849A2"/>
    <w:rsid w:val="00185B3C"/>
    <w:rsid w:val="00185E56"/>
    <w:rsid w:val="00187396"/>
    <w:rsid w:val="0018748E"/>
    <w:rsid w:val="001878B5"/>
    <w:rsid w:val="0018794F"/>
    <w:rsid w:val="001916A5"/>
    <w:rsid w:val="00191974"/>
    <w:rsid w:val="00191B3F"/>
    <w:rsid w:val="001929C1"/>
    <w:rsid w:val="00192A04"/>
    <w:rsid w:val="00193DB4"/>
    <w:rsid w:val="00195040"/>
    <w:rsid w:val="0019564F"/>
    <w:rsid w:val="001959C7"/>
    <w:rsid w:val="00197C69"/>
    <w:rsid w:val="00197F51"/>
    <w:rsid w:val="001A0064"/>
    <w:rsid w:val="001A0A1B"/>
    <w:rsid w:val="001A1175"/>
    <w:rsid w:val="001A2664"/>
    <w:rsid w:val="001A3CDA"/>
    <w:rsid w:val="001A4467"/>
    <w:rsid w:val="001A697E"/>
    <w:rsid w:val="001A790B"/>
    <w:rsid w:val="001B0A90"/>
    <w:rsid w:val="001B15BA"/>
    <w:rsid w:val="001B27B9"/>
    <w:rsid w:val="001B2D59"/>
    <w:rsid w:val="001B67F8"/>
    <w:rsid w:val="001B74B1"/>
    <w:rsid w:val="001B7527"/>
    <w:rsid w:val="001B7D89"/>
    <w:rsid w:val="001C13A1"/>
    <w:rsid w:val="001C158B"/>
    <w:rsid w:val="001C381D"/>
    <w:rsid w:val="001C5154"/>
    <w:rsid w:val="001D1BBD"/>
    <w:rsid w:val="001D3AB0"/>
    <w:rsid w:val="001D3B78"/>
    <w:rsid w:val="001D3F58"/>
    <w:rsid w:val="001D54D8"/>
    <w:rsid w:val="001D6BF8"/>
    <w:rsid w:val="001D72F3"/>
    <w:rsid w:val="001D7A44"/>
    <w:rsid w:val="001E1B38"/>
    <w:rsid w:val="001E1BDF"/>
    <w:rsid w:val="001E1C7F"/>
    <w:rsid w:val="001E2D37"/>
    <w:rsid w:val="001E4CCA"/>
    <w:rsid w:val="001E5E9D"/>
    <w:rsid w:val="001E6DAF"/>
    <w:rsid w:val="001E740E"/>
    <w:rsid w:val="001E7E5C"/>
    <w:rsid w:val="001E7FB5"/>
    <w:rsid w:val="001F003D"/>
    <w:rsid w:val="001F0A02"/>
    <w:rsid w:val="001F0A71"/>
    <w:rsid w:val="001F0AC5"/>
    <w:rsid w:val="001F4523"/>
    <w:rsid w:val="001F7F3B"/>
    <w:rsid w:val="0020110D"/>
    <w:rsid w:val="002018C9"/>
    <w:rsid w:val="00201FBD"/>
    <w:rsid w:val="00204317"/>
    <w:rsid w:val="00205059"/>
    <w:rsid w:val="0020585A"/>
    <w:rsid w:val="002063B3"/>
    <w:rsid w:val="0020647A"/>
    <w:rsid w:val="002065AB"/>
    <w:rsid w:val="00206C4B"/>
    <w:rsid w:val="00210BAA"/>
    <w:rsid w:val="0021219D"/>
    <w:rsid w:val="00213BC3"/>
    <w:rsid w:val="002161BA"/>
    <w:rsid w:val="002212FB"/>
    <w:rsid w:val="00221466"/>
    <w:rsid w:val="002233C7"/>
    <w:rsid w:val="00224623"/>
    <w:rsid w:val="00225CB9"/>
    <w:rsid w:val="00225DF2"/>
    <w:rsid w:val="00226F14"/>
    <w:rsid w:val="002274A1"/>
    <w:rsid w:val="00230013"/>
    <w:rsid w:val="00230D2C"/>
    <w:rsid w:val="00232972"/>
    <w:rsid w:val="0023312A"/>
    <w:rsid w:val="00236272"/>
    <w:rsid w:val="00243E4A"/>
    <w:rsid w:val="0024469F"/>
    <w:rsid w:val="00244817"/>
    <w:rsid w:val="00245D64"/>
    <w:rsid w:val="00247276"/>
    <w:rsid w:val="00250130"/>
    <w:rsid w:val="00251B3D"/>
    <w:rsid w:val="00251FEE"/>
    <w:rsid w:val="002528F7"/>
    <w:rsid w:val="0025572C"/>
    <w:rsid w:val="00255CD2"/>
    <w:rsid w:val="00255FC6"/>
    <w:rsid w:val="002605C2"/>
    <w:rsid w:val="00260A5D"/>
    <w:rsid w:val="00261126"/>
    <w:rsid w:val="00261DAF"/>
    <w:rsid w:val="00264BCA"/>
    <w:rsid w:val="00266028"/>
    <w:rsid w:val="002666E5"/>
    <w:rsid w:val="00271B3B"/>
    <w:rsid w:val="00272CE3"/>
    <w:rsid w:val="0027417C"/>
    <w:rsid w:val="002756EF"/>
    <w:rsid w:val="00276C65"/>
    <w:rsid w:val="00281784"/>
    <w:rsid w:val="00283F2D"/>
    <w:rsid w:val="00284A40"/>
    <w:rsid w:val="00284B51"/>
    <w:rsid w:val="0028522B"/>
    <w:rsid w:val="0028628E"/>
    <w:rsid w:val="00287B8C"/>
    <w:rsid w:val="002903DE"/>
    <w:rsid w:val="0029297D"/>
    <w:rsid w:val="002940B8"/>
    <w:rsid w:val="0029495A"/>
    <w:rsid w:val="00294EE0"/>
    <w:rsid w:val="002978CD"/>
    <w:rsid w:val="00297AA5"/>
    <w:rsid w:val="002A021A"/>
    <w:rsid w:val="002A13A8"/>
    <w:rsid w:val="002A17DF"/>
    <w:rsid w:val="002A287A"/>
    <w:rsid w:val="002A3D1E"/>
    <w:rsid w:val="002A56D8"/>
    <w:rsid w:val="002A5715"/>
    <w:rsid w:val="002A6E97"/>
    <w:rsid w:val="002B1A2B"/>
    <w:rsid w:val="002B53AC"/>
    <w:rsid w:val="002B57AF"/>
    <w:rsid w:val="002B6DDE"/>
    <w:rsid w:val="002B70BC"/>
    <w:rsid w:val="002B7B85"/>
    <w:rsid w:val="002C11BB"/>
    <w:rsid w:val="002C1F27"/>
    <w:rsid w:val="002C2D90"/>
    <w:rsid w:val="002C316D"/>
    <w:rsid w:val="002C31D6"/>
    <w:rsid w:val="002C38D8"/>
    <w:rsid w:val="002C657B"/>
    <w:rsid w:val="002C71DF"/>
    <w:rsid w:val="002D1434"/>
    <w:rsid w:val="002D34C4"/>
    <w:rsid w:val="002D374A"/>
    <w:rsid w:val="002D381E"/>
    <w:rsid w:val="002D5C35"/>
    <w:rsid w:val="002D5FCD"/>
    <w:rsid w:val="002D63EE"/>
    <w:rsid w:val="002D6DF6"/>
    <w:rsid w:val="002D7369"/>
    <w:rsid w:val="002E17C5"/>
    <w:rsid w:val="002E6C3C"/>
    <w:rsid w:val="002F0A14"/>
    <w:rsid w:val="002F0B35"/>
    <w:rsid w:val="002F14EC"/>
    <w:rsid w:val="002F22F3"/>
    <w:rsid w:val="002F24DE"/>
    <w:rsid w:val="002F2CF4"/>
    <w:rsid w:val="002F2F7E"/>
    <w:rsid w:val="002F3C06"/>
    <w:rsid w:val="002F46D8"/>
    <w:rsid w:val="002F49CF"/>
    <w:rsid w:val="002F60CE"/>
    <w:rsid w:val="00300295"/>
    <w:rsid w:val="00300C46"/>
    <w:rsid w:val="003018D5"/>
    <w:rsid w:val="00302054"/>
    <w:rsid w:val="0030243B"/>
    <w:rsid w:val="00302F1B"/>
    <w:rsid w:val="003032C3"/>
    <w:rsid w:val="00303444"/>
    <w:rsid w:val="00304384"/>
    <w:rsid w:val="00304A91"/>
    <w:rsid w:val="00305506"/>
    <w:rsid w:val="003055E4"/>
    <w:rsid w:val="0030740F"/>
    <w:rsid w:val="00310B68"/>
    <w:rsid w:val="003140AB"/>
    <w:rsid w:val="003150FD"/>
    <w:rsid w:val="00316634"/>
    <w:rsid w:val="00316C21"/>
    <w:rsid w:val="003208A6"/>
    <w:rsid w:val="00320F94"/>
    <w:rsid w:val="003217BA"/>
    <w:rsid w:val="00321CB6"/>
    <w:rsid w:val="003224B5"/>
    <w:rsid w:val="0032293F"/>
    <w:rsid w:val="00324336"/>
    <w:rsid w:val="00325CB8"/>
    <w:rsid w:val="00331F62"/>
    <w:rsid w:val="00332391"/>
    <w:rsid w:val="00336135"/>
    <w:rsid w:val="003378D1"/>
    <w:rsid w:val="00337EB2"/>
    <w:rsid w:val="0034050F"/>
    <w:rsid w:val="00346743"/>
    <w:rsid w:val="00351BE1"/>
    <w:rsid w:val="003528EA"/>
    <w:rsid w:val="00354A55"/>
    <w:rsid w:val="00356BF9"/>
    <w:rsid w:val="0035716A"/>
    <w:rsid w:val="0035767E"/>
    <w:rsid w:val="00360D9B"/>
    <w:rsid w:val="003612C5"/>
    <w:rsid w:val="00361703"/>
    <w:rsid w:val="00361E72"/>
    <w:rsid w:val="003631E5"/>
    <w:rsid w:val="00364185"/>
    <w:rsid w:val="003652A3"/>
    <w:rsid w:val="00372085"/>
    <w:rsid w:val="00372B88"/>
    <w:rsid w:val="00374D69"/>
    <w:rsid w:val="00374D73"/>
    <w:rsid w:val="0037551D"/>
    <w:rsid w:val="003758A2"/>
    <w:rsid w:val="00375A35"/>
    <w:rsid w:val="00376E2B"/>
    <w:rsid w:val="00381100"/>
    <w:rsid w:val="003818B5"/>
    <w:rsid w:val="00382ECD"/>
    <w:rsid w:val="003831E4"/>
    <w:rsid w:val="00385BC1"/>
    <w:rsid w:val="00386557"/>
    <w:rsid w:val="00386D8A"/>
    <w:rsid w:val="00386DBC"/>
    <w:rsid w:val="00387A97"/>
    <w:rsid w:val="00387FCB"/>
    <w:rsid w:val="00392D08"/>
    <w:rsid w:val="00393FEA"/>
    <w:rsid w:val="00394FBA"/>
    <w:rsid w:val="003955C4"/>
    <w:rsid w:val="00395807"/>
    <w:rsid w:val="0039613D"/>
    <w:rsid w:val="00396D77"/>
    <w:rsid w:val="003970DF"/>
    <w:rsid w:val="003A01BF"/>
    <w:rsid w:val="003A1162"/>
    <w:rsid w:val="003A1E67"/>
    <w:rsid w:val="003A2798"/>
    <w:rsid w:val="003A34DC"/>
    <w:rsid w:val="003A363C"/>
    <w:rsid w:val="003A3963"/>
    <w:rsid w:val="003A3A34"/>
    <w:rsid w:val="003B24B7"/>
    <w:rsid w:val="003B28E9"/>
    <w:rsid w:val="003B3C9A"/>
    <w:rsid w:val="003B4F84"/>
    <w:rsid w:val="003B60EA"/>
    <w:rsid w:val="003C07BA"/>
    <w:rsid w:val="003C153D"/>
    <w:rsid w:val="003C2EBC"/>
    <w:rsid w:val="003C5103"/>
    <w:rsid w:val="003C6219"/>
    <w:rsid w:val="003C6B06"/>
    <w:rsid w:val="003C7776"/>
    <w:rsid w:val="003D19AE"/>
    <w:rsid w:val="003D2CE7"/>
    <w:rsid w:val="003D3557"/>
    <w:rsid w:val="003D5A52"/>
    <w:rsid w:val="003D5F9D"/>
    <w:rsid w:val="003E26BD"/>
    <w:rsid w:val="003E2DCC"/>
    <w:rsid w:val="003E3335"/>
    <w:rsid w:val="003E6836"/>
    <w:rsid w:val="003E78A9"/>
    <w:rsid w:val="003E7C09"/>
    <w:rsid w:val="003F0435"/>
    <w:rsid w:val="003F1CC6"/>
    <w:rsid w:val="003F2D3D"/>
    <w:rsid w:val="003F4D8F"/>
    <w:rsid w:val="00401AB2"/>
    <w:rsid w:val="004054EB"/>
    <w:rsid w:val="00406A15"/>
    <w:rsid w:val="00407488"/>
    <w:rsid w:val="00411D00"/>
    <w:rsid w:val="0041495D"/>
    <w:rsid w:val="00414C8A"/>
    <w:rsid w:val="004160FD"/>
    <w:rsid w:val="00417886"/>
    <w:rsid w:val="00420D7D"/>
    <w:rsid w:val="00421469"/>
    <w:rsid w:val="0042594B"/>
    <w:rsid w:val="004269B1"/>
    <w:rsid w:val="00427525"/>
    <w:rsid w:val="00427D70"/>
    <w:rsid w:val="00430A47"/>
    <w:rsid w:val="00434CAE"/>
    <w:rsid w:val="00435789"/>
    <w:rsid w:val="0043665F"/>
    <w:rsid w:val="00436AD0"/>
    <w:rsid w:val="00440689"/>
    <w:rsid w:val="00440AD6"/>
    <w:rsid w:val="00444947"/>
    <w:rsid w:val="00444EB0"/>
    <w:rsid w:val="00445DCD"/>
    <w:rsid w:val="00446A36"/>
    <w:rsid w:val="00446C69"/>
    <w:rsid w:val="00451B28"/>
    <w:rsid w:val="004520E5"/>
    <w:rsid w:val="00455C7C"/>
    <w:rsid w:val="004569A1"/>
    <w:rsid w:val="00460C56"/>
    <w:rsid w:val="00461D6A"/>
    <w:rsid w:val="00461E88"/>
    <w:rsid w:val="00462402"/>
    <w:rsid w:val="004624B4"/>
    <w:rsid w:val="004627C7"/>
    <w:rsid w:val="00466B9F"/>
    <w:rsid w:val="00467321"/>
    <w:rsid w:val="00470D5A"/>
    <w:rsid w:val="0047291E"/>
    <w:rsid w:val="00475B6C"/>
    <w:rsid w:val="00475EA2"/>
    <w:rsid w:val="00480EB9"/>
    <w:rsid w:val="0048177B"/>
    <w:rsid w:val="00482D77"/>
    <w:rsid w:val="00483071"/>
    <w:rsid w:val="004830DA"/>
    <w:rsid w:val="0048341B"/>
    <w:rsid w:val="0048359C"/>
    <w:rsid w:val="00483A2E"/>
    <w:rsid w:val="004840E9"/>
    <w:rsid w:val="004845D9"/>
    <w:rsid w:val="004855F7"/>
    <w:rsid w:val="0049173E"/>
    <w:rsid w:val="00492A5A"/>
    <w:rsid w:val="00493E02"/>
    <w:rsid w:val="004946EA"/>
    <w:rsid w:val="00494C10"/>
    <w:rsid w:val="00495A4A"/>
    <w:rsid w:val="00497A2F"/>
    <w:rsid w:val="004A2225"/>
    <w:rsid w:val="004A31F3"/>
    <w:rsid w:val="004A4402"/>
    <w:rsid w:val="004A58EC"/>
    <w:rsid w:val="004A644D"/>
    <w:rsid w:val="004A6747"/>
    <w:rsid w:val="004B0AC5"/>
    <w:rsid w:val="004B5BBC"/>
    <w:rsid w:val="004C225E"/>
    <w:rsid w:val="004C2DE0"/>
    <w:rsid w:val="004C3269"/>
    <w:rsid w:val="004C351A"/>
    <w:rsid w:val="004C46EA"/>
    <w:rsid w:val="004D23F2"/>
    <w:rsid w:val="004D2B05"/>
    <w:rsid w:val="004D2B9D"/>
    <w:rsid w:val="004D4882"/>
    <w:rsid w:val="004D6162"/>
    <w:rsid w:val="004D6A7B"/>
    <w:rsid w:val="004D6ECC"/>
    <w:rsid w:val="004D7530"/>
    <w:rsid w:val="004E0BFA"/>
    <w:rsid w:val="004E0C8D"/>
    <w:rsid w:val="004E1C90"/>
    <w:rsid w:val="004E20B0"/>
    <w:rsid w:val="004E30CB"/>
    <w:rsid w:val="004E663C"/>
    <w:rsid w:val="004F11D8"/>
    <w:rsid w:val="004F179F"/>
    <w:rsid w:val="004F40A7"/>
    <w:rsid w:val="004F66E5"/>
    <w:rsid w:val="004F6AA4"/>
    <w:rsid w:val="004F72FC"/>
    <w:rsid w:val="0050028D"/>
    <w:rsid w:val="00500984"/>
    <w:rsid w:val="00503F5C"/>
    <w:rsid w:val="0051045B"/>
    <w:rsid w:val="0051101C"/>
    <w:rsid w:val="005111F0"/>
    <w:rsid w:val="00512A57"/>
    <w:rsid w:val="00513F56"/>
    <w:rsid w:val="005141DD"/>
    <w:rsid w:val="00515B08"/>
    <w:rsid w:val="00520193"/>
    <w:rsid w:val="005208D3"/>
    <w:rsid w:val="005210A1"/>
    <w:rsid w:val="00521B65"/>
    <w:rsid w:val="00522569"/>
    <w:rsid w:val="00522A73"/>
    <w:rsid w:val="00523E38"/>
    <w:rsid w:val="00524BD2"/>
    <w:rsid w:val="00525E0C"/>
    <w:rsid w:val="00527B17"/>
    <w:rsid w:val="00531331"/>
    <w:rsid w:val="005324CB"/>
    <w:rsid w:val="00532856"/>
    <w:rsid w:val="005337FD"/>
    <w:rsid w:val="00533DC1"/>
    <w:rsid w:val="00534252"/>
    <w:rsid w:val="00534B4C"/>
    <w:rsid w:val="00535565"/>
    <w:rsid w:val="005422CF"/>
    <w:rsid w:val="005425EB"/>
    <w:rsid w:val="00542E8C"/>
    <w:rsid w:val="0054421C"/>
    <w:rsid w:val="00546AF2"/>
    <w:rsid w:val="0055037F"/>
    <w:rsid w:val="005512C8"/>
    <w:rsid w:val="005522E3"/>
    <w:rsid w:val="0055426F"/>
    <w:rsid w:val="00554567"/>
    <w:rsid w:val="0055537D"/>
    <w:rsid w:val="00560BD3"/>
    <w:rsid w:val="00561339"/>
    <w:rsid w:val="005614FE"/>
    <w:rsid w:val="00562F7A"/>
    <w:rsid w:val="005638C7"/>
    <w:rsid w:val="00564750"/>
    <w:rsid w:val="0056576A"/>
    <w:rsid w:val="00566AAF"/>
    <w:rsid w:val="00567C9B"/>
    <w:rsid w:val="00570378"/>
    <w:rsid w:val="005707D2"/>
    <w:rsid w:val="00573398"/>
    <w:rsid w:val="00574B9C"/>
    <w:rsid w:val="00576A01"/>
    <w:rsid w:val="00576DB6"/>
    <w:rsid w:val="005806D2"/>
    <w:rsid w:val="00584AFE"/>
    <w:rsid w:val="005915A1"/>
    <w:rsid w:val="00592B96"/>
    <w:rsid w:val="00593F33"/>
    <w:rsid w:val="00595064"/>
    <w:rsid w:val="005977F9"/>
    <w:rsid w:val="005A09C8"/>
    <w:rsid w:val="005A22F6"/>
    <w:rsid w:val="005A417B"/>
    <w:rsid w:val="005B05A6"/>
    <w:rsid w:val="005B0B5E"/>
    <w:rsid w:val="005B15B8"/>
    <w:rsid w:val="005B16C6"/>
    <w:rsid w:val="005B1999"/>
    <w:rsid w:val="005B31F6"/>
    <w:rsid w:val="005B54F1"/>
    <w:rsid w:val="005B69F4"/>
    <w:rsid w:val="005B6C30"/>
    <w:rsid w:val="005C0E05"/>
    <w:rsid w:val="005C35C9"/>
    <w:rsid w:val="005C4528"/>
    <w:rsid w:val="005C5C42"/>
    <w:rsid w:val="005D00D5"/>
    <w:rsid w:val="005D1595"/>
    <w:rsid w:val="005D18E4"/>
    <w:rsid w:val="005D3827"/>
    <w:rsid w:val="005D4117"/>
    <w:rsid w:val="005D5CC7"/>
    <w:rsid w:val="005D5DAE"/>
    <w:rsid w:val="005E058D"/>
    <w:rsid w:val="005E29FC"/>
    <w:rsid w:val="005E4723"/>
    <w:rsid w:val="005F14C0"/>
    <w:rsid w:val="005F1E71"/>
    <w:rsid w:val="005F2CF1"/>
    <w:rsid w:val="005F36F4"/>
    <w:rsid w:val="005F72A6"/>
    <w:rsid w:val="005F7863"/>
    <w:rsid w:val="0060562F"/>
    <w:rsid w:val="006059DB"/>
    <w:rsid w:val="00606F22"/>
    <w:rsid w:val="00611E67"/>
    <w:rsid w:val="00613A37"/>
    <w:rsid w:val="00616AEE"/>
    <w:rsid w:val="00616B54"/>
    <w:rsid w:val="00616D3C"/>
    <w:rsid w:val="00623D3F"/>
    <w:rsid w:val="0062463E"/>
    <w:rsid w:val="006246B5"/>
    <w:rsid w:val="0062494A"/>
    <w:rsid w:val="006257EF"/>
    <w:rsid w:val="0062793F"/>
    <w:rsid w:val="00630C42"/>
    <w:rsid w:val="00631A56"/>
    <w:rsid w:val="00632397"/>
    <w:rsid w:val="00632B45"/>
    <w:rsid w:val="00633005"/>
    <w:rsid w:val="006337F0"/>
    <w:rsid w:val="00633EF3"/>
    <w:rsid w:val="0063421E"/>
    <w:rsid w:val="006344B9"/>
    <w:rsid w:val="006354EB"/>
    <w:rsid w:val="006361DC"/>
    <w:rsid w:val="00636EBF"/>
    <w:rsid w:val="006379EE"/>
    <w:rsid w:val="00641CE4"/>
    <w:rsid w:val="006422A5"/>
    <w:rsid w:val="00644CEA"/>
    <w:rsid w:val="0064695E"/>
    <w:rsid w:val="00646AE9"/>
    <w:rsid w:val="006479A4"/>
    <w:rsid w:val="00650952"/>
    <w:rsid w:val="00652D1C"/>
    <w:rsid w:val="0065389F"/>
    <w:rsid w:val="00654E43"/>
    <w:rsid w:val="00655B1F"/>
    <w:rsid w:val="00655FA4"/>
    <w:rsid w:val="0065665E"/>
    <w:rsid w:val="00656EB8"/>
    <w:rsid w:val="006603A6"/>
    <w:rsid w:val="00661AFE"/>
    <w:rsid w:val="00662721"/>
    <w:rsid w:val="00663869"/>
    <w:rsid w:val="00675389"/>
    <w:rsid w:val="0067547E"/>
    <w:rsid w:val="006775E8"/>
    <w:rsid w:val="006805DD"/>
    <w:rsid w:val="00685243"/>
    <w:rsid w:val="00685602"/>
    <w:rsid w:val="00690E4A"/>
    <w:rsid w:val="00694943"/>
    <w:rsid w:val="00694F8F"/>
    <w:rsid w:val="006973AE"/>
    <w:rsid w:val="006977A6"/>
    <w:rsid w:val="006A0429"/>
    <w:rsid w:val="006A0EAC"/>
    <w:rsid w:val="006A12A7"/>
    <w:rsid w:val="006B1965"/>
    <w:rsid w:val="006B1A6A"/>
    <w:rsid w:val="006B1DE2"/>
    <w:rsid w:val="006B286F"/>
    <w:rsid w:val="006B2C43"/>
    <w:rsid w:val="006B2FE6"/>
    <w:rsid w:val="006B4B37"/>
    <w:rsid w:val="006B4D6D"/>
    <w:rsid w:val="006B5A3B"/>
    <w:rsid w:val="006B61CE"/>
    <w:rsid w:val="006B6327"/>
    <w:rsid w:val="006B66F3"/>
    <w:rsid w:val="006B682B"/>
    <w:rsid w:val="006B74F4"/>
    <w:rsid w:val="006B7EFD"/>
    <w:rsid w:val="006C0EDF"/>
    <w:rsid w:val="006C11C1"/>
    <w:rsid w:val="006C1506"/>
    <w:rsid w:val="006C2F8D"/>
    <w:rsid w:val="006C3E17"/>
    <w:rsid w:val="006C5A8E"/>
    <w:rsid w:val="006C7A00"/>
    <w:rsid w:val="006D0231"/>
    <w:rsid w:val="006D36E7"/>
    <w:rsid w:val="006D55FF"/>
    <w:rsid w:val="006D6CA6"/>
    <w:rsid w:val="006D6D4E"/>
    <w:rsid w:val="006E0117"/>
    <w:rsid w:val="006E08B7"/>
    <w:rsid w:val="006E0CA8"/>
    <w:rsid w:val="006E3922"/>
    <w:rsid w:val="006E3E4D"/>
    <w:rsid w:val="006E437D"/>
    <w:rsid w:val="006F1A18"/>
    <w:rsid w:val="006F4729"/>
    <w:rsid w:val="006F581B"/>
    <w:rsid w:val="006F7224"/>
    <w:rsid w:val="007002C1"/>
    <w:rsid w:val="00700314"/>
    <w:rsid w:val="00702FF7"/>
    <w:rsid w:val="00703844"/>
    <w:rsid w:val="00714272"/>
    <w:rsid w:val="00715BA9"/>
    <w:rsid w:val="00717BD1"/>
    <w:rsid w:val="00720AA1"/>
    <w:rsid w:val="00723624"/>
    <w:rsid w:val="007241E2"/>
    <w:rsid w:val="007265A8"/>
    <w:rsid w:val="00726F34"/>
    <w:rsid w:val="0072738E"/>
    <w:rsid w:val="007279F0"/>
    <w:rsid w:val="00727A1B"/>
    <w:rsid w:val="007300C6"/>
    <w:rsid w:val="007314D9"/>
    <w:rsid w:val="00733754"/>
    <w:rsid w:val="00736B01"/>
    <w:rsid w:val="007370A5"/>
    <w:rsid w:val="00737C26"/>
    <w:rsid w:val="00740627"/>
    <w:rsid w:val="00741E09"/>
    <w:rsid w:val="0074271B"/>
    <w:rsid w:val="0074478D"/>
    <w:rsid w:val="00750DBC"/>
    <w:rsid w:val="0075108A"/>
    <w:rsid w:val="00753A2B"/>
    <w:rsid w:val="00755464"/>
    <w:rsid w:val="0075574F"/>
    <w:rsid w:val="007562EE"/>
    <w:rsid w:val="00757736"/>
    <w:rsid w:val="007579C2"/>
    <w:rsid w:val="00757C75"/>
    <w:rsid w:val="007617E0"/>
    <w:rsid w:val="00762090"/>
    <w:rsid w:val="007620CA"/>
    <w:rsid w:val="007622AE"/>
    <w:rsid w:val="00765CF9"/>
    <w:rsid w:val="007706A8"/>
    <w:rsid w:val="00772232"/>
    <w:rsid w:val="00772EA3"/>
    <w:rsid w:val="007744DD"/>
    <w:rsid w:val="007769CD"/>
    <w:rsid w:val="00780A5F"/>
    <w:rsid w:val="00780F87"/>
    <w:rsid w:val="0078335A"/>
    <w:rsid w:val="0078460E"/>
    <w:rsid w:val="00785A30"/>
    <w:rsid w:val="00786C7E"/>
    <w:rsid w:val="00786D71"/>
    <w:rsid w:val="00787110"/>
    <w:rsid w:val="00790648"/>
    <w:rsid w:val="00791424"/>
    <w:rsid w:val="00792796"/>
    <w:rsid w:val="00794462"/>
    <w:rsid w:val="007947E9"/>
    <w:rsid w:val="007954DB"/>
    <w:rsid w:val="007967E6"/>
    <w:rsid w:val="00797C74"/>
    <w:rsid w:val="007A06B8"/>
    <w:rsid w:val="007A0C9E"/>
    <w:rsid w:val="007A1555"/>
    <w:rsid w:val="007A3D7C"/>
    <w:rsid w:val="007A45E8"/>
    <w:rsid w:val="007A5836"/>
    <w:rsid w:val="007A7744"/>
    <w:rsid w:val="007A7D63"/>
    <w:rsid w:val="007B1279"/>
    <w:rsid w:val="007B3411"/>
    <w:rsid w:val="007B3426"/>
    <w:rsid w:val="007B3568"/>
    <w:rsid w:val="007B6B33"/>
    <w:rsid w:val="007B76DD"/>
    <w:rsid w:val="007C716E"/>
    <w:rsid w:val="007C71E4"/>
    <w:rsid w:val="007C7FEA"/>
    <w:rsid w:val="007D1159"/>
    <w:rsid w:val="007D24CF"/>
    <w:rsid w:val="007D4615"/>
    <w:rsid w:val="007D60E8"/>
    <w:rsid w:val="007D7185"/>
    <w:rsid w:val="007D77C5"/>
    <w:rsid w:val="007E0BEF"/>
    <w:rsid w:val="007E181F"/>
    <w:rsid w:val="007E2754"/>
    <w:rsid w:val="007E35AD"/>
    <w:rsid w:val="007E3CEE"/>
    <w:rsid w:val="007E515E"/>
    <w:rsid w:val="007E5849"/>
    <w:rsid w:val="007E5B58"/>
    <w:rsid w:val="007E5D36"/>
    <w:rsid w:val="007E6300"/>
    <w:rsid w:val="007F1AF8"/>
    <w:rsid w:val="007F3815"/>
    <w:rsid w:val="007F3D9F"/>
    <w:rsid w:val="007F467B"/>
    <w:rsid w:val="007F7D3C"/>
    <w:rsid w:val="0080053B"/>
    <w:rsid w:val="008013D6"/>
    <w:rsid w:val="0080283D"/>
    <w:rsid w:val="0080371F"/>
    <w:rsid w:val="00805A0D"/>
    <w:rsid w:val="00806949"/>
    <w:rsid w:val="008102D9"/>
    <w:rsid w:val="0081082F"/>
    <w:rsid w:val="00812BAB"/>
    <w:rsid w:val="008130F4"/>
    <w:rsid w:val="00815214"/>
    <w:rsid w:val="00815999"/>
    <w:rsid w:val="00815D72"/>
    <w:rsid w:val="008160D9"/>
    <w:rsid w:val="008200EB"/>
    <w:rsid w:val="0082144B"/>
    <w:rsid w:val="00823F7D"/>
    <w:rsid w:val="00826523"/>
    <w:rsid w:val="00826AD4"/>
    <w:rsid w:val="0082709E"/>
    <w:rsid w:val="0083178B"/>
    <w:rsid w:val="00832A54"/>
    <w:rsid w:val="00840193"/>
    <w:rsid w:val="00840B11"/>
    <w:rsid w:val="00840FBC"/>
    <w:rsid w:val="0084113E"/>
    <w:rsid w:val="00841173"/>
    <w:rsid w:val="0084135B"/>
    <w:rsid w:val="00841D38"/>
    <w:rsid w:val="008423EA"/>
    <w:rsid w:val="00842479"/>
    <w:rsid w:val="00842CC6"/>
    <w:rsid w:val="00843D80"/>
    <w:rsid w:val="008441A3"/>
    <w:rsid w:val="008464A8"/>
    <w:rsid w:val="0085011D"/>
    <w:rsid w:val="00852064"/>
    <w:rsid w:val="00852B51"/>
    <w:rsid w:val="00852F60"/>
    <w:rsid w:val="00854ADB"/>
    <w:rsid w:val="00855BC7"/>
    <w:rsid w:val="0085695D"/>
    <w:rsid w:val="00856ACC"/>
    <w:rsid w:val="008608B3"/>
    <w:rsid w:val="008617D4"/>
    <w:rsid w:val="00861812"/>
    <w:rsid w:val="0086384F"/>
    <w:rsid w:val="00865B40"/>
    <w:rsid w:val="0087110D"/>
    <w:rsid w:val="00871BDE"/>
    <w:rsid w:val="00872EAF"/>
    <w:rsid w:val="00876728"/>
    <w:rsid w:val="0087680D"/>
    <w:rsid w:val="00881816"/>
    <w:rsid w:val="00881947"/>
    <w:rsid w:val="008831EE"/>
    <w:rsid w:val="008832AF"/>
    <w:rsid w:val="00884455"/>
    <w:rsid w:val="00887063"/>
    <w:rsid w:val="008876C7"/>
    <w:rsid w:val="00890204"/>
    <w:rsid w:val="00891238"/>
    <w:rsid w:val="00891837"/>
    <w:rsid w:val="0089287E"/>
    <w:rsid w:val="00892B52"/>
    <w:rsid w:val="00892E09"/>
    <w:rsid w:val="00893AE2"/>
    <w:rsid w:val="0089569D"/>
    <w:rsid w:val="008970D4"/>
    <w:rsid w:val="008A0355"/>
    <w:rsid w:val="008A1871"/>
    <w:rsid w:val="008A1946"/>
    <w:rsid w:val="008A326F"/>
    <w:rsid w:val="008A70C3"/>
    <w:rsid w:val="008A7278"/>
    <w:rsid w:val="008A7EBD"/>
    <w:rsid w:val="008B2849"/>
    <w:rsid w:val="008B4171"/>
    <w:rsid w:val="008B4A61"/>
    <w:rsid w:val="008B53AE"/>
    <w:rsid w:val="008C138B"/>
    <w:rsid w:val="008C1493"/>
    <w:rsid w:val="008C17F5"/>
    <w:rsid w:val="008C1BA6"/>
    <w:rsid w:val="008C1D40"/>
    <w:rsid w:val="008C1FD9"/>
    <w:rsid w:val="008C4944"/>
    <w:rsid w:val="008C4E0F"/>
    <w:rsid w:val="008C5BCF"/>
    <w:rsid w:val="008C754C"/>
    <w:rsid w:val="008D2329"/>
    <w:rsid w:val="008D2480"/>
    <w:rsid w:val="008D3CCB"/>
    <w:rsid w:val="008D5F7A"/>
    <w:rsid w:val="008D6358"/>
    <w:rsid w:val="008D7463"/>
    <w:rsid w:val="008E1286"/>
    <w:rsid w:val="008E27D2"/>
    <w:rsid w:val="008E2A81"/>
    <w:rsid w:val="008E2C51"/>
    <w:rsid w:val="008E6038"/>
    <w:rsid w:val="008E71BB"/>
    <w:rsid w:val="008F13A0"/>
    <w:rsid w:val="008F1419"/>
    <w:rsid w:val="008F155F"/>
    <w:rsid w:val="008F1983"/>
    <w:rsid w:val="008F2F58"/>
    <w:rsid w:val="008F33FE"/>
    <w:rsid w:val="008F341A"/>
    <w:rsid w:val="008F3890"/>
    <w:rsid w:val="008F505F"/>
    <w:rsid w:val="008F6000"/>
    <w:rsid w:val="008F69D9"/>
    <w:rsid w:val="008F6FB3"/>
    <w:rsid w:val="008F746B"/>
    <w:rsid w:val="008F77B1"/>
    <w:rsid w:val="009001A7"/>
    <w:rsid w:val="00903475"/>
    <w:rsid w:val="0090351D"/>
    <w:rsid w:val="0090394A"/>
    <w:rsid w:val="00903B54"/>
    <w:rsid w:val="00904A96"/>
    <w:rsid w:val="00905D07"/>
    <w:rsid w:val="00907BF6"/>
    <w:rsid w:val="009108DE"/>
    <w:rsid w:val="00910C35"/>
    <w:rsid w:val="0091184E"/>
    <w:rsid w:val="00912438"/>
    <w:rsid w:val="00912460"/>
    <w:rsid w:val="00912E94"/>
    <w:rsid w:val="00915B3C"/>
    <w:rsid w:val="00916237"/>
    <w:rsid w:val="00916F5D"/>
    <w:rsid w:val="00921BE6"/>
    <w:rsid w:val="0092222A"/>
    <w:rsid w:val="009277DE"/>
    <w:rsid w:val="009300E8"/>
    <w:rsid w:val="0093046D"/>
    <w:rsid w:val="00930487"/>
    <w:rsid w:val="00930A88"/>
    <w:rsid w:val="0093239D"/>
    <w:rsid w:val="00933052"/>
    <w:rsid w:val="009354CC"/>
    <w:rsid w:val="00936D8A"/>
    <w:rsid w:val="00942738"/>
    <w:rsid w:val="0094282B"/>
    <w:rsid w:val="00943280"/>
    <w:rsid w:val="00943D39"/>
    <w:rsid w:val="00944287"/>
    <w:rsid w:val="00944CA6"/>
    <w:rsid w:val="0094583F"/>
    <w:rsid w:val="00947301"/>
    <w:rsid w:val="009546DC"/>
    <w:rsid w:val="00956797"/>
    <w:rsid w:val="00956799"/>
    <w:rsid w:val="00957645"/>
    <w:rsid w:val="00960072"/>
    <w:rsid w:val="0096058B"/>
    <w:rsid w:val="0096092D"/>
    <w:rsid w:val="00960D65"/>
    <w:rsid w:val="0096137A"/>
    <w:rsid w:val="00961456"/>
    <w:rsid w:val="009619C9"/>
    <w:rsid w:val="00964E3E"/>
    <w:rsid w:val="00965591"/>
    <w:rsid w:val="00965CF7"/>
    <w:rsid w:val="00970979"/>
    <w:rsid w:val="0097108C"/>
    <w:rsid w:val="00971A85"/>
    <w:rsid w:val="00973304"/>
    <w:rsid w:val="00973A99"/>
    <w:rsid w:val="009753BC"/>
    <w:rsid w:val="00975A43"/>
    <w:rsid w:val="00975B99"/>
    <w:rsid w:val="009857FF"/>
    <w:rsid w:val="0098681B"/>
    <w:rsid w:val="00987A28"/>
    <w:rsid w:val="00990021"/>
    <w:rsid w:val="0099344D"/>
    <w:rsid w:val="009941D5"/>
    <w:rsid w:val="00994E90"/>
    <w:rsid w:val="009961F2"/>
    <w:rsid w:val="009A1C09"/>
    <w:rsid w:val="009A1F6A"/>
    <w:rsid w:val="009A2E4B"/>
    <w:rsid w:val="009A34EC"/>
    <w:rsid w:val="009A3C64"/>
    <w:rsid w:val="009A4B6C"/>
    <w:rsid w:val="009A4F11"/>
    <w:rsid w:val="009A5E2F"/>
    <w:rsid w:val="009A618C"/>
    <w:rsid w:val="009A6541"/>
    <w:rsid w:val="009A7C70"/>
    <w:rsid w:val="009B0078"/>
    <w:rsid w:val="009B2473"/>
    <w:rsid w:val="009B34D1"/>
    <w:rsid w:val="009B3A39"/>
    <w:rsid w:val="009B4B7A"/>
    <w:rsid w:val="009B4B83"/>
    <w:rsid w:val="009B53B4"/>
    <w:rsid w:val="009B5789"/>
    <w:rsid w:val="009C0BB7"/>
    <w:rsid w:val="009C220F"/>
    <w:rsid w:val="009C2D53"/>
    <w:rsid w:val="009C3467"/>
    <w:rsid w:val="009C427F"/>
    <w:rsid w:val="009C4CE9"/>
    <w:rsid w:val="009C4DE4"/>
    <w:rsid w:val="009C6497"/>
    <w:rsid w:val="009C7069"/>
    <w:rsid w:val="009C72E2"/>
    <w:rsid w:val="009C7416"/>
    <w:rsid w:val="009C7959"/>
    <w:rsid w:val="009D1438"/>
    <w:rsid w:val="009E070F"/>
    <w:rsid w:val="009E3302"/>
    <w:rsid w:val="009E33BF"/>
    <w:rsid w:val="009E3D75"/>
    <w:rsid w:val="009E402C"/>
    <w:rsid w:val="009E466E"/>
    <w:rsid w:val="009E6E4F"/>
    <w:rsid w:val="009E6F51"/>
    <w:rsid w:val="009F042D"/>
    <w:rsid w:val="009F0515"/>
    <w:rsid w:val="009F205B"/>
    <w:rsid w:val="009F3236"/>
    <w:rsid w:val="009F4F6F"/>
    <w:rsid w:val="009F540D"/>
    <w:rsid w:val="00A01394"/>
    <w:rsid w:val="00A03098"/>
    <w:rsid w:val="00A070C0"/>
    <w:rsid w:val="00A07F46"/>
    <w:rsid w:val="00A07F4B"/>
    <w:rsid w:val="00A132A0"/>
    <w:rsid w:val="00A135BA"/>
    <w:rsid w:val="00A146F7"/>
    <w:rsid w:val="00A14886"/>
    <w:rsid w:val="00A157CF"/>
    <w:rsid w:val="00A15A97"/>
    <w:rsid w:val="00A2001F"/>
    <w:rsid w:val="00A2069C"/>
    <w:rsid w:val="00A209CA"/>
    <w:rsid w:val="00A21080"/>
    <w:rsid w:val="00A25570"/>
    <w:rsid w:val="00A26376"/>
    <w:rsid w:val="00A278C1"/>
    <w:rsid w:val="00A30328"/>
    <w:rsid w:val="00A30AAA"/>
    <w:rsid w:val="00A322F1"/>
    <w:rsid w:val="00A3247B"/>
    <w:rsid w:val="00A33B32"/>
    <w:rsid w:val="00A37EB1"/>
    <w:rsid w:val="00A406E6"/>
    <w:rsid w:val="00A408F5"/>
    <w:rsid w:val="00A40FE4"/>
    <w:rsid w:val="00A42C91"/>
    <w:rsid w:val="00A450BC"/>
    <w:rsid w:val="00A45C85"/>
    <w:rsid w:val="00A47CBC"/>
    <w:rsid w:val="00A51FCB"/>
    <w:rsid w:val="00A53905"/>
    <w:rsid w:val="00A54BF8"/>
    <w:rsid w:val="00A55CD9"/>
    <w:rsid w:val="00A563CF"/>
    <w:rsid w:val="00A5763F"/>
    <w:rsid w:val="00A57EA4"/>
    <w:rsid w:val="00A60713"/>
    <w:rsid w:val="00A61425"/>
    <w:rsid w:val="00A61F8A"/>
    <w:rsid w:val="00A64E3E"/>
    <w:rsid w:val="00A64FA4"/>
    <w:rsid w:val="00A66CC7"/>
    <w:rsid w:val="00A66EB9"/>
    <w:rsid w:val="00A67F76"/>
    <w:rsid w:val="00A67FC9"/>
    <w:rsid w:val="00A71DDF"/>
    <w:rsid w:val="00A74A96"/>
    <w:rsid w:val="00A74EEC"/>
    <w:rsid w:val="00A779F6"/>
    <w:rsid w:val="00A80FB9"/>
    <w:rsid w:val="00A81C17"/>
    <w:rsid w:val="00A8208D"/>
    <w:rsid w:val="00A8360B"/>
    <w:rsid w:val="00A8542B"/>
    <w:rsid w:val="00A90DFB"/>
    <w:rsid w:val="00A90F71"/>
    <w:rsid w:val="00A91791"/>
    <w:rsid w:val="00A91C2E"/>
    <w:rsid w:val="00A93585"/>
    <w:rsid w:val="00A9421E"/>
    <w:rsid w:val="00A9436F"/>
    <w:rsid w:val="00A94F52"/>
    <w:rsid w:val="00A950CC"/>
    <w:rsid w:val="00A960CA"/>
    <w:rsid w:val="00AA085C"/>
    <w:rsid w:val="00AA1EF1"/>
    <w:rsid w:val="00AA218C"/>
    <w:rsid w:val="00AA3ACE"/>
    <w:rsid w:val="00AA3BF7"/>
    <w:rsid w:val="00AA3CEC"/>
    <w:rsid w:val="00AA4ACA"/>
    <w:rsid w:val="00AA64B0"/>
    <w:rsid w:val="00AA765C"/>
    <w:rsid w:val="00AB0894"/>
    <w:rsid w:val="00AB1B46"/>
    <w:rsid w:val="00AB1BC5"/>
    <w:rsid w:val="00AB67E8"/>
    <w:rsid w:val="00AC007F"/>
    <w:rsid w:val="00AC2F2E"/>
    <w:rsid w:val="00AC40E0"/>
    <w:rsid w:val="00AD3038"/>
    <w:rsid w:val="00AD427E"/>
    <w:rsid w:val="00AE153D"/>
    <w:rsid w:val="00AE3425"/>
    <w:rsid w:val="00AE5F00"/>
    <w:rsid w:val="00AE62FF"/>
    <w:rsid w:val="00AF2ACD"/>
    <w:rsid w:val="00AF60A1"/>
    <w:rsid w:val="00AF7973"/>
    <w:rsid w:val="00B03C5F"/>
    <w:rsid w:val="00B04220"/>
    <w:rsid w:val="00B10FF8"/>
    <w:rsid w:val="00B150A3"/>
    <w:rsid w:val="00B17BFF"/>
    <w:rsid w:val="00B204C9"/>
    <w:rsid w:val="00B20568"/>
    <w:rsid w:val="00B23DD8"/>
    <w:rsid w:val="00B23F07"/>
    <w:rsid w:val="00B24DE4"/>
    <w:rsid w:val="00B25F77"/>
    <w:rsid w:val="00B2698A"/>
    <w:rsid w:val="00B27E66"/>
    <w:rsid w:val="00B305A2"/>
    <w:rsid w:val="00B32787"/>
    <w:rsid w:val="00B400BF"/>
    <w:rsid w:val="00B4186F"/>
    <w:rsid w:val="00B4236A"/>
    <w:rsid w:val="00B43A07"/>
    <w:rsid w:val="00B46C36"/>
    <w:rsid w:val="00B47674"/>
    <w:rsid w:val="00B47E2F"/>
    <w:rsid w:val="00B51FE0"/>
    <w:rsid w:val="00B525E8"/>
    <w:rsid w:val="00B53891"/>
    <w:rsid w:val="00B53B8D"/>
    <w:rsid w:val="00B54F4A"/>
    <w:rsid w:val="00B561C0"/>
    <w:rsid w:val="00B566F6"/>
    <w:rsid w:val="00B6431A"/>
    <w:rsid w:val="00B6567E"/>
    <w:rsid w:val="00B6710C"/>
    <w:rsid w:val="00B67657"/>
    <w:rsid w:val="00B715D2"/>
    <w:rsid w:val="00B7199B"/>
    <w:rsid w:val="00B72E42"/>
    <w:rsid w:val="00B7645B"/>
    <w:rsid w:val="00B76F2C"/>
    <w:rsid w:val="00B85DF7"/>
    <w:rsid w:val="00B86AF8"/>
    <w:rsid w:val="00B917A1"/>
    <w:rsid w:val="00B92CC1"/>
    <w:rsid w:val="00B93BE3"/>
    <w:rsid w:val="00B94058"/>
    <w:rsid w:val="00B949A1"/>
    <w:rsid w:val="00B95113"/>
    <w:rsid w:val="00B95618"/>
    <w:rsid w:val="00B95817"/>
    <w:rsid w:val="00B95B76"/>
    <w:rsid w:val="00B96D3D"/>
    <w:rsid w:val="00B9736A"/>
    <w:rsid w:val="00BA0432"/>
    <w:rsid w:val="00BA2240"/>
    <w:rsid w:val="00BA27D9"/>
    <w:rsid w:val="00BA2F4D"/>
    <w:rsid w:val="00BA337C"/>
    <w:rsid w:val="00BA52D0"/>
    <w:rsid w:val="00BA5FB3"/>
    <w:rsid w:val="00BA6403"/>
    <w:rsid w:val="00BB135D"/>
    <w:rsid w:val="00BB20DB"/>
    <w:rsid w:val="00BB24F8"/>
    <w:rsid w:val="00BB3D93"/>
    <w:rsid w:val="00BB4190"/>
    <w:rsid w:val="00BB46F8"/>
    <w:rsid w:val="00BB5B1A"/>
    <w:rsid w:val="00BB6548"/>
    <w:rsid w:val="00BB6C89"/>
    <w:rsid w:val="00BC0251"/>
    <w:rsid w:val="00BC1BE3"/>
    <w:rsid w:val="00BC1DD7"/>
    <w:rsid w:val="00BC3EE5"/>
    <w:rsid w:val="00BC412F"/>
    <w:rsid w:val="00BC489D"/>
    <w:rsid w:val="00BC5040"/>
    <w:rsid w:val="00BC5A4E"/>
    <w:rsid w:val="00BC5E7F"/>
    <w:rsid w:val="00BC6E9F"/>
    <w:rsid w:val="00BD3481"/>
    <w:rsid w:val="00BD3FC1"/>
    <w:rsid w:val="00BD4194"/>
    <w:rsid w:val="00BD541A"/>
    <w:rsid w:val="00BD636B"/>
    <w:rsid w:val="00BE1148"/>
    <w:rsid w:val="00BE1788"/>
    <w:rsid w:val="00BE429F"/>
    <w:rsid w:val="00BE4C7A"/>
    <w:rsid w:val="00BE7B3A"/>
    <w:rsid w:val="00BF0C67"/>
    <w:rsid w:val="00BF3C72"/>
    <w:rsid w:val="00BF3F3B"/>
    <w:rsid w:val="00BF74F4"/>
    <w:rsid w:val="00C10B42"/>
    <w:rsid w:val="00C1164B"/>
    <w:rsid w:val="00C15608"/>
    <w:rsid w:val="00C15AE2"/>
    <w:rsid w:val="00C200A6"/>
    <w:rsid w:val="00C20D7E"/>
    <w:rsid w:val="00C23EA1"/>
    <w:rsid w:val="00C24955"/>
    <w:rsid w:val="00C27177"/>
    <w:rsid w:val="00C2749C"/>
    <w:rsid w:val="00C27A7A"/>
    <w:rsid w:val="00C31E38"/>
    <w:rsid w:val="00C3250A"/>
    <w:rsid w:val="00C34A14"/>
    <w:rsid w:val="00C36441"/>
    <w:rsid w:val="00C401E0"/>
    <w:rsid w:val="00C4023B"/>
    <w:rsid w:val="00C40750"/>
    <w:rsid w:val="00C40D5C"/>
    <w:rsid w:val="00C4284D"/>
    <w:rsid w:val="00C43521"/>
    <w:rsid w:val="00C47882"/>
    <w:rsid w:val="00C51A9D"/>
    <w:rsid w:val="00C51DDD"/>
    <w:rsid w:val="00C52A6D"/>
    <w:rsid w:val="00C52BD8"/>
    <w:rsid w:val="00C52EA2"/>
    <w:rsid w:val="00C53DDD"/>
    <w:rsid w:val="00C54F68"/>
    <w:rsid w:val="00C61313"/>
    <w:rsid w:val="00C62675"/>
    <w:rsid w:val="00C642BD"/>
    <w:rsid w:val="00C66B31"/>
    <w:rsid w:val="00C70541"/>
    <w:rsid w:val="00C71A79"/>
    <w:rsid w:val="00C71CC7"/>
    <w:rsid w:val="00C75A01"/>
    <w:rsid w:val="00C7631D"/>
    <w:rsid w:val="00C77935"/>
    <w:rsid w:val="00C808D0"/>
    <w:rsid w:val="00C8249C"/>
    <w:rsid w:val="00C8294C"/>
    <w:rsid w:val="00C87271"/>
    <w:rsid w:val="00C876A2"/>
    <w:rsid w:val="00C91AC6"/>
    <w:rsid w:val="00C94629"/>
    <w:rsid w:val="00C954FE"/>
    <w:rsid w:val="00C95588"/>
    <w:rsid w:val="00C9568C"/>
    <w:rsid w:val="00C95C84"/>
    <w:rsid w:val="00C95ECB"/>
    <w:rsid w:val="00C9759C"/>
    <w:rsid w:val="00C975FB"/>
    <w:rsid w:val="00CA1C96"/>
    <w:rsid w:val="00CA36AE"/>
    <w:rsid w:val="00CA38E4"/>
    <w:rsid w:val="00CA7B1C"/>
    <w:rsid w:val="00CB0C68"/>
    <w:rsid w:val="00CB42C7"/>
    <w:rsid w:val="00CB4B1D"/>
    <w:rsid w:val="00CB4B6D"/>
    <w:rsid w:val="00CB5793"/>
    <w:rsid w:val="00CB581B"/>
    <w:rsid w:val="00CB603F"/>
    <w:rsid w:val="00CB7EC7"/>
    <w:rsid w:val="00CC0E2C"/>
    <w:rsid w:val="00CC0F35"/>
    <w:rsid w:val="00CC21D8"/>
    <w:rsid w:val="00CC4003"/>
    <w:rsid w:val="00CC4CC4"/>
    <w:rsid w:val="00CC5281"/>
    <w:rsid w:val="00CD178C"/>
    <w:rsid w:val="00CD35BE"/>
    <w:rsid w:val="00CD61BA"/>
    <w:rsid w:val="00CE1965"/>
    <w:rsid w:val="00CE1DEE"/>
    <w:rsid w:val="00CE69E1"/>
    <w:rsid w:val="00CE6C3D"/>
    <w:rsid w:val="00CE7AF0"/>
    <w:rsid w:val="00CF0733"/>
    <w:rsid w:val="00CF2A8F"/>
    <w:rsid w:val="00CF501E"/>
    <w:rsid w:val="00CF5994"/>
    <w:rsid w:val="00CF5AB3"/>
    <w:rsid w:val="00CF70EB"/>
    <w:rsid w:val="00CF78D3"/>
    <w:rsid w:val="00D012BD"/>
    <w:rsid w:val="00D01CF8"/>
    <w:rsid w:val="00D059F7"/>
    <w:rsid w:val="00D077C2"/>
    <w:rsid w:val="00D07958"/>
    <w:rsid w:val="00D13D3A"/>
    <w:rsid w:val="00D17848"/>
    <w:rsid w:val="00D21DAB"/>
    <w:rsid w:val="00D241E4"/>
    <w:rsid w:val="00D24EB0"/>
    <w:rsid w:val="00D25245"/>
    <w:rsid w:val="00D25366"/>
    <w:rsid w:val="00D27A1B"/>
    <w:rsid w:val="00D301B3"/>
    <w:rsid w:val="00D34CFE"/>
    <w:rsid w:val="00D35136"/>
    <w:rsid w:val="00D361FE"/>
    <w:rsid w:val="00D3687D"/>
    <w:rsid w:val="00D37763"/>
    <w:rsid w:val="00D416DE"/>
    <w:rsid w:val="00D45025"/>
    <w:rsid w:val="00D455FF"/>
    <w:rsid w:val="00D45ACB"/>
    <w:rsid w:val="00D509B6"/>
    <w:rsid w:val="00D563FF"/>
    <w:rsid w:val="00D60186"/>
    <w:rsid w:val="00D6095F"/>
    <w:rsid w:val="00D6320E"/>
    <w:rsid w:val="00D70F25"/>
    <w:rsid w:val="00D74793"/>
    <w:rsid w:val="00D75440"/>
    <w:rsid w:val="00D77BC0"/>
    <w:rsid w:val="00D816A7"/>
    <w:rsid w:val="00D8172B"/>
    <w:rsid w:val="00D8261D"/>
    <w:rsid w:val="00D840D8"/>
    <w:rsid w:val="00D847D3"/>
    <w:rsid w:val="00D84DCF"/>
    <w:rsid w:val="00D8552D"/>
    <w:rsid w:val="00D87338"/>
    <w:rsid w:val="00D90CAE"/>
    <w:rsid w:val="00D93520"/>
    <w:rsid w:val="00D94823"/>
    <w:rsid w:val="00D94BD6"/>
    <w:rsid w:val="00D97186"/>
    <w:rsid w:val="00D97D7C"/>
    <w:rsid w:val="00DA0446"/>
    <w:rsid w:val="00DA0D93"/>
    <w:rsid w:val="00DA0E9E"/>
    <w:rsid w:val="00DA7190"/>
    <w:rsid w:val="00DA7236"/>
    <w:rsid w:val="00DA7B1D"/>
    <w:rsid w:val="00DB117B"/>
    <w:rsid w:val="00DB3984"/>
    <w:rsid w:val="00DB437A"/>
    <w:rsid w:val="00DB5EBA"/>
    <w:rsid w:val="00DB644A"/>
    <w:rsid w:val="00DB6F77"/>
    <w:rsid w:val="00DB7249"/>
    <w:rsid w:val="00DB77FE"/>
    <w:rsid w:val="00DC01D4"/>
    <w:rsid w:val="00DC29CA"/>
    <w:rsid w:val="00DC4395"/>
    <w:rsid w:val="00DC784F"/>
    <w:rsid w:val="00DD134E"/>
    <w:rsid w:val="00DD1E0E"/>
    <w:rsid w:val="00DD23CE"/>
    <w:rsid w:val="00DD5DC2"/>
    <w:rsid w:val="00DD69E0"/>
    <w:rsid w:val="00DE1523"/>
    <w:rsid w:val="00DE20AD"/>
    <w:rsid w:val="00DE251D"/>
    <w:rsid w:val="00DE4ECD"/>
    <w:rsid w:val="00DE623A"/>
    <w:rsid w:val="00DE72F3"/>
    <w:rsid w:val="00DF1070"/>
    <w:rsid w:val="00DF7DA1"/>
    <w:rsid w:val="00E006E4"/>
    <w:rsid w:val="00E03095"/>
    <w:rsid w:val="00E033E8"/>
    <w:rsid w:val="00E036D3"/>
    <w:rsid w:val="00E06100"/>
    <w:rsid w:val="00E10332"/>
    <w:rsid w:val="00E11EE1"/>
    <w:rsid w:val="00E1323F"/>
    <w:rsid w:val="00E13492"/>
    <w:rsid w:val="00E20932"/>
    <w:rsid w:val="00E20FAC"/>
    <w:rsid w:val="00E217F2"/>
    <w:rsid w:val="00E2311A"/>
    <w:rsid w:val="00E260CF"/>
    <w:rsid w:val="00E30635"/>
    <w:rsid w:val="00E309A2"/>
    <w:rsid w:val="00E31071"/>
    <w:rsid w:val="00E31F46"/>
    <w:rsid w:val="00E33978"/>
    <w:rsid w:val="00E33F97"/>
    <w:rsid w:val="00E351B9"/>
    <w:rsid w:val="00E351E1"/>
    <w:rsid w:val="00E35A36"/>
    <w:rsid w:val="00E36B1A"/>
    <w:rsid w:val="00E3792E"/>
    <w:rsid w:val="00E40485"/>
    <w:rsid w:val="00E4087D"/>
    <w:rsid w:val="00E40B16"/>
    <w:rsid w:val="00E433A8"/>
    <w:rsid w:val="00E43659"/>
    <w:rsid w:val="00E44849"/>
    <w:rsid w:val="00E450F9"/>
    <w:rsid w:val="00E4530F"/>
    <w:rsid w:val="00E458FC"/>
    <w:rsid w:val="00E46DCC"/>
    <w:rsid w:val="00E476CF"/>
    <w:rsid w:val="00E47E32"/>
    <w:rsid w:val="00E51527"/>
    <w:rsid w:val="00E52E4B"/>
    <w:rsid w:val="00E620C2"/>
    <w:rsid w:val="00E6256B"/>
    <w:rsid w:val="00E62869"/>
    <w:rsid w:val="00E63B9F"/>
    <w:rsid w:val="00E65C38"/>
    <w:rsid w:val="00E6683B"/>
    <w:rsid w:val="00E701C8"/>
    <w:rsid w:val="00E70AEA"/>
    <w:rsid w:val="00E70C31"/>
    <w:rsid w:val="00E730F9"/>
    <w:rsid w:val="00E73545"/>
    <w:rsid w:val="00E74292"/>
    <w:rsid w:val="00E7617F"/>
    <w:rsid w:val="00E7672F"/>
    <w:rsid w:val="00E7754C"/>
    <w:rsid w:val="00E77E63"/>
    <w:rsid w:val="00E77E7A"/>
    <w:rsid w:val="00E8007C"/>
    <w:rsid w:val="00E814D6"/>
    <w:rsid w:val="00E81A8A"/>
    <w:rsid w:val="00E82B11"/>
    <w:rsid w:val="00E83798"/>
    <w:rsid w:val="00E85007"/>
    <w:rsid w:val="00E87D21"/>
    <w:rsid w:val="00E91641"/>
    <w:rsid w:val="00E947C1"/>
    <w:rsid w:val="00E94D28"/>
    <w:rsid w:val="00E950B4"/>
    <w:rsid w:val="00E95116"/>
    <w:rsid w:val="00E95767"/>
    <w:rsid w:val="00E95C4D"/>
    <w:rsid w:val="00E9749A"/>
    <w:rsid w:val="00E97A35"/>
    <w:rsid w:val="00E97BB0"/>
    <w:rsid w:val="00EA272E"/>
    <w:rsid w:val="00EA36B2"/>
    <w:rsid w:val="00EA44BA"/>
    <w:rsid w:val="00EA7F75"/>
    <w:rsid w:val="00EB0BB4"/>
    <w:rsid w:val="00EB1FC7"/>
    <w:rsid w:val="00EB2D0F"/>
    <w:rsid w:val="00EB36F2"/>
    <w:rsid w:val="00EB404F"/>
    <w:rsid w:val="00EB579A"/>
    <w:rsid w:val="00EB59BC"/>
    <w:rsid w:val="00EB6FF5"/>
    <w:rsid w:val="00EC05E9"/>
    <w:rsid w:val="00EC0AED"/>
    <w:rsid w:val="00EC2C2F"/>
    <w:rsid w:val="00EC4339"/>
    <w:rsid w:val="00EC608F"/>
    <w:rsid w:val="00EC6EBD"/>
    <w:rsid w:val="00EC7FEF"/>
    <w:rsid w:val="00ED0290"/>
    <w:rsid w:val="00ED04EB"/>
    <w:rsid w:val="00ED5815"/>
    <w:rsid w:val="00ED6E6A"/>
    <w:rsid w:val="00EE09EA"/>
    <w:rsid w:val="00EE181F"/>
    <w:rsid w:val="00EE387B"/>
    <w:rsid w:val="00EE5202"/>
    <w:rsid w:val="00EE5541"/>
    <w:rsid w:val="00EE5632"/>
    <w:rsid w:val="00EE7243"/>
    <w:rsid w:val="00EF294A"/>
    <w:rsid w:val="00EF50C5"/>
    <w:rsid w:val="00EF6154"/>
    <w:rsid w:val="00EF6615"/>
    <w:rsid w:val="00EF66E3"/>
    <w:rsid w:val="00EF7594"/>
    <w:rsid w:val="00EF79EA"/>
    <w:rsid w:val="00EF7ADE"/>
    <w:rsid w:val="00F015C8"/>
    <w:rsid w:val="00F01AB4"/>
    <w:rsid w:val="00F050FB"/>
    <w:rsid w:val="00F05680"/>
    <w:rsid w:val="00F07827"/>
    <w:rsid w:val="00F07D9C"/>
    <w:rsid w:val="00F11FAA"/>
    <w:rsid w:val="00F122D6"/>
    <w:rsid w:val="00F144AF"/>
    <w:rsid w:val="00F176FF"/>
    <w:rsid w:val="00F17F81"/>
    <w:rsid w:val="00F20F58"/>
    <w:rsid w:val="00F246CF"/>
    <w:rsid w:val="00F269DB"/>
    <w:rsid w:val="00F26DC9"/>
    <w:rsid w:val="00F30F4F"/>
    <w:rsid w:val="00F314AB"/>
    <w:rsid w:val="00F31CBB"/>
    <w:rsid w:val="00F31CFC"/>
    <w:rsid w:val="00F31F4B"/>
    <w:rsid w:val="00F32D5F"/>
    <w:rsid w:val="00F33940"/>
    <w:rsid w:val="00F41287"/>
    <w:rsid w:val="00F41D69"/>
    <w:rsid w:val="00F42F09"/>
    <w:rsid w:val="00F448D2"/>
    <w:rsid w:val="00F474C4"/>
    <w:rsid w:val="00F50136"/>
    <w:rsid w:val="00F503AD"/>
    <w:rsid w:val="00F5163F"/>
    <w:rsid w:val="00F51DAB"/>
    <w:rsid w:val="00F52FE5"/>
    <w:rsid w:val="00F55844"/>
    <w:rsid w:val="00F679DF"/>
    <w:rsid w:val="00F70295"/>
    <w:rsid w:val="00F711CF"/>
    <w:rsid w:val="00F72DD2"/>
    <w:rsid w:val="00F73777"/>
    <w:rsid w:val="00F737E8"/>
    <w:rsid w:val="00F74C2D"/>
    <w:rsid w:val="00F74E96"/>
    <w:rsid w:val="00F74F03"/>
    <w:rsid w:val="00F76216"/>
    <w:rsid w:val="00F7796B"/>
    <w:rsid w:val="00F80EBE"/>
    <w:rsid w:val="00F8539C"/>
    <w:rsid w:val="00F865EA"/>
    <w:rsid w:val="00F86EFD"/>
    <w:rsid w:val="00F925DF"/>
    <w:rsid w:val="00F973CA"/>
    <w:rsid w:val="00FA4649"/>
    <w:rsid w:val="00FA51CB"/>
    <w:rsid w:val="00FA5DEB"/>
    <w:rsid w:val="00FA6D94"/>
    <w:rsid w:val="00FA7BBB"/>
    <w:rsid w:val="00FB011F"/>
    <w:rsid w:val="00FB0AE2"/>
    <w:rsid w:val="00FB0C84"/>
    <w:rsid w:val="00FB3103"/>
    <w:rsid w:val="00FB44F8"/>
    <w:rsid w:val="00FB4902"/>
    <w:rsid w:val="00FC22E4"/>
    <w:rsid w:val="00FC23BB"/>
    <w:rsid w:val="00FD26CD"/>
    <w:rsid w:val="00FD2920"/>
    <w:rsid w:val="00FD60F3"/>
    <w:rsid w:val="00FD61DF"/>
    <w:rsid w:val="00FE06CE"/>
    <w:rsid w:val="00FE0BFC"/>
    <w:rsid w:val="00FE3C07"/>
    <w:rsid w:val="00FE58FC"/>
    <w:rsid w:val="00FE6FC5"/>
    <w:rsid w:val="00FE7045"/>
    <w:rsid w:val="00FF0534"/>
    <w:rsid w:val="00FF083E"/>
    <w:rsid w:val="00FF272D"/>
    <w:rsid w:val="00FF41B3"/>
    <w:rsid w:val="00FF4DA0"/>
    <w:rsid w:val="00FF619F"/>
    <w:rsid w:val="00FF7598"/>
    <w:rsid w:val="00FF79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31EE"/>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BE" w:eastAsia="nl-BE" w:bidi="ar-SA"/>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ar-SA"/>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lang w:eastAsia="en-US" w:bidi="ar-SA"/>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lang w:val="en-US" w:eastAsia="en-US" w:bidi="ar-SA"/>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lang w:val="fr-BE" w:eastAsia="x-none" w:bidi="ar-SA"/>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fr-BE" w:eastAsia="x-none" w:bidi="ar-SA"/>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lang w:val="nl-BE" w:bidi="ar-SA"/>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lang w:val="en-US" w:eastAsia="en-US" w:bidi="ar-SA"/>
    </w:rPr>
  </w:style>
  <w:style w:type="table" w:customStyle="1" w:styleId="Grilledutableau1">
    <w:name w:val="Grille du tableau1"/>
    <w:basedOn w:val="Standaardtabel"/>
    <w:next w:val="Tabelraster"/>
    <w:rsid w:val="00A960CA"/>
    <w:pPr>
      <w:spacing w:after="0" w:line="240" w:lineRule="auto"/>
    </w:pPr>
    <w:rPr>
      <w:rFonts w:ascii="Times New Roman" w:eastAsia="Times New Roman" w:hAnsi="Times New Roman" w:cs="Times New Roman"/>
      <w:sz w:val="20"/>
      <w:szCs w:val="20"/>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FF79E8"/>
  </w:style>
  <w:style w:type="paragraph" w:styleId="Tekstzonderopmaak">
    <w:name w:val="Plain Text"/>
    <w:basedOn w:val="Standaard"/>
    <w:link w:val="TekstzonderopmaakChar"/>
    <w:uiPriority w:val="99"/>
    <w:semiHidden/>
    <w:unhideWhenUsed/>
    <w:rsid w:val="00E31F46"/>
    <w:pPr>
      <w:spacing w:after="0" w:line="240" w:lineRule="auto"/>
      <w:jc w:val="left"/>
    </w:pPr>
    <w:rPr>
      <w:rFonts w:ascii="Calibri" w:eastAsiaTheme="minorHAnsi" w:hAnsi="Calibri" w:cs="Times New Roman"/>
      <w:sz w:val="22"/>
      <w:lang w:val="nl-BE" w:eastAsia="en-US" w:bidi="ar-SA"/>
    </w:rPr>
  </w:style>
  <w:style w:type="character" w:customStyle="1" w:styleId="TekstzonderopmaakChar">
    <w:name w:val="Tekst zonder opmaak Char"/>
    <w:basedOn w:val="Standaardalinea-lettertype"/>
    <w:link w:val="Tekstzonderopmaak"/>
    <w:uiPriority w:val="99"/>
    <w:semiHidden/>
    <w:rsid w:val="00E31F46"/>
    <w:rPr>
      <w:rFonts w:ascii="Calibri" w:eastAsiaTheme="minorHAnsi" w:hAnsi="Calibri" w:cs="Times New Roman"/>
      <w:lang w:val="nl-BE" w:eastAsia="en-US" w:bidi="ar-SA"/>
    </w:rPr>
  </w:style>
  <w:style w:type="paragraph" w:customStyle="1" w:styleId="simonis">
    <w:name w:val="simonis"/>
    <w:basedOn w:val="Standaard"/>
    <w:uiPriority w:val="99"/>
    <w:rsid w:val="007279F0"/>
    <w:pPr>
      <w:spacing w:after="0" w:line="280" w:lineRule="exact"/>
      <w:jc w:val="left"/>
    </w:pPr>
    <w:rPr>
      <w:rFonts w:ascii="Arial" w:eastAsiaTheme="minorHAnsi" w:hAnsi="Arial" w:cs="Arial"/>
      <w:sz w:val="18"/>
      <w:szCs w:val="18"/>
      <w:lang w:val="fr-BE" w:eastAsia="fr-BE" w:bidi="ar-SA"/>
    </w:rPr>
  </w:style>
  <w:style w:type="paragraph" w:styleId="Revisie">
    <w:name w:val="Revision"/>
    <w:hidden/>
    <w:uiPriority w:val="99"/>
    <w:semiHidden/>
    <w:rsid w:val="003955C4"/>
    <w:pPr>
      <w:spacing w:after="0" w:line="240" w:lineRule="auto"/>
    </w:pPr>
    <w:rPr>
      <w:rFonts w:ascii="Gill Sans MT" w:hAnsi="Gill Sans MT"/>
      <w:sz w:val="24"/>
    </w:rPr>
  </w:style>
  <w:style w:type="character" w:styleId="Onopgelostemelding">
    <w:name w:val="Unresolved Mention"/>
    <w:basedOn w:val="Standaardalinea-lettertype"/>
    <w:uiPriority w:val="99"/>
    <w:semiHidden/>
    <w:unhideWhenUsed/>
    <w:rsid w:val="006F4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7704">
      <w:bodyDiv w:val="1"/>
      <w:marLeft w:val="0"/>
      <w:marRight w:val="0"/>
      <w:marTop w:val="0"/>
      <w:marBottom w:val="0"/>
      <w:divBdr>
        <w:top w:val="none" w:sz="0" w:space="0" w:color="auto"/>
        <w:left w:val="none" w:sz="0" w:space="0" w:color="auto"/>
        <w:bottom w:val="none" w:sz="0" w:space="0" w:color="auto"/>
        <w:right w:val="none" w:sz="0" w:space="0" w:color="auto"/>
      </w:divBdr>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6390">
      <w:bodyDiv w:val="1"/>
      <w:marLeft w:val="0"/>
      <w:marRight w:val="0"/>
      <w:marTop w:val="0"/>
      <w:marBottom w:val="0"/>
      <w:divBdr>
        <w:top w:val="none" w:sz="0" w:space="0" w:color="auto"/>
        <w:left w:val="none" w:sz="0" w:space="0" w:color="auto"/>
        <w:bottom w:val="none" w:sz="0" w:space="0" w:color="auto"/>
        <w:right w:val="none" w:sz="0" w:space="0" w:color="auto"/>
      </w:divBdr>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3502">
      <w:bodyDiv w:val="1"/>
      <w:marLeft w:val="0"/>
      <w:marRight w:val="0"/>
      <w:marTop w:val="0"/>
      <w:marBottom w:val="0"/>
      <w:divBdr>
        <w:top w:val="none" w:sz="0" w:space="0" w:color="auto"/>
        <w:left w:val="none" w:sz="0" w:space="0" w:color="auto"/>
        <w:bottom w:val="none" w:sz="0" w:space="0" w:color="auto"/>
        <w:right w:val="none" w:sz="0" w:space="0" w:color="auto"/>
      </w:divBdr>
    </w:div>
    <w:div w:id="88628553">
      <w:bodyDiv w:val="1"/>
      <w:marLeft w:val="0"/>
      <w:marRight w:val="0"/>
      <w:marTop w:val="0"/>
      <w:marBottom w:val="0"/>
      <w:divBdr>
        <w:top w:val="none" w:sz="0" w:space="0" w:color="auto"/>
        <w:left w:val="none" w:sz="0" w:space="0" w:color="auto"/>
        <w:bottom w:val="none" w:sz="0" w:space="0" w:color="auto"/>
        <w:right w:val="none" w:sz="0" w:space="0" w:color="auto"/>
      </w:divBdr>
    </w:div>
    <w:div w:id="116533517">
      <w:bodyDiv w:val="1"/>
      <w:marLeft w:val="0"/>
      <w:marRight w:val="0"/>
      <w:marTop w:val="0"/>
      <w:marBottom w:val="0"/>
      <w:divBdr>
        <w:top w:val="none" w:sz="0" w:space="0" w:color="auto"/>
        <w:left w:val="none" w:sz="0" w:space="0" w:color="auto"/>
        <w:bottom w:val="none" w:sz="0" w:space="0" w:color="auto"/>
        <w:right w:val="none" w:sz="0" w:space="0" w:color="auto"/>
      </w:divBdr>
    </w:div>
    <w:div w:id="133449075">
      <w:bodyDiv w:val="1"/>
      <w:marLeft w:val="0"/>
      <w:marRight w:val="0"/>
      <w:marTop w:val="0"/>
      <w:marBottom w:val="0"/>
      <w:divBdr>
        <w:top w:val="none" w:sz="0" w:space="0" w:color="auto"/>
        <w:left w:val="none" w:sz="0" w:space="0" w:color="auto"/>
        <w:bottom w:val="none" w:sz="0" w:space="0" w:color="auto"/>
        <w:right w:val="none" w:sz="0" w:space="0" w:color="auto"/>
      </w:divBdr>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27308468">
      <w:bodyDiv w:val="1"/>
      <w:marLeft w:val="0"/>
      <w:marRight w:val="0"/>
      <w:marTop w:val="0"/>
      <w:marBottom w:val="0"/>
      <w:divBdr>
        <w:top w:val="none" w:sz="0" w:space="0" w:color="auto"/>
        <w:left w:val="none" w:sz="0" w:space="0" w:color="auto"/>
        <w:bottom w:val="none" w:sz="0" w:space="0" w:color="auto"/>
        <w:right w:val="none" w:sz="0" w:space="0" w:color="auto"/>
      </w:divBdr>
    </w:div>
    <w:div w:id="239020070">
      <w:bodyDiv w:val="1"/>
      <w:marLeft w:val="0"/>
      <w:marRight w:val="0"/>
      <w:marTop w:val="0"/>
      <w:marBottom w:val="0"/>
      <w:divBdr>
        <w:top w:val="none" w:sz="0" w:space="0" w:color="auto"/>
        <w:left w:val="none" w:sz="0" w:space="0" w:color="auto"/>
        <w:bottom w:val="none" w:sz="0" w:space="0" w:color="auto"/>
        <w:right w:val="none" w:sz="0" w:space="0" w:color="auto"/>
      </w:divBdr>
      <w:divsChild>
        <w:div w:id="82264055">
          <w:marLeft w:val="0"/>
          <w:marRight w:val="0"/>
          <w:marTop w:val="0"/>
          <w:marBottom w:val="0"/>
          <w:divBdr>
            <w:top w:val="none" w:sz="0" w:space="0" w:color="auto"/>
            <w:left w:val="none" w:sz="0" w:space="0" w:color="auto"/>
            <w:bottom w:val="none" w:sz="0" w:space="0" w:color="auto"/>
            <w:right w:val="none" w:sz="0" w:space="0" w:color="auto"/>
          </w:divBdr>
          <w:divsChild>
            <w:div w:id="2126582725">
              <w:marLeft w:val="0"/>
              <w:marRight w:val="0"/>
              <w:marTop w:val="0"/>
              <w:marBottom w:val="0"/>
              <w:divBdr>
                <w:top w:val="none" w:sz="0" w:space="0" w:color="auto"/>
                <w:left w:val="none" w:sz="0" w:space="0" w:color="auto"/>
                <w:bottom w:val="none" w:sz="0" w:space="0" w:color="auto"/>
                <w:right w:val="none" w:sz="0" w:space="0" w:color="auto"/>
              </w:divBdr>
              <w:divsChild>
                <w:div w:id="1481531889">
                  <w:marLeft w:val="0"/>
                  <w:marRight w:val="0"/>
                  <w:marTop w:val="0"/>
                  <w:marBottom w:val="0"/>
                  <w:divBdr>
                    <w:top w:val="none" w:sz="0" w:space="0" w:color="auto"/>
                    <w:left w:val="none" w:sz="0" w:space="0" w:color="auto"/>
                    <w:bottom w:val="none" w:sz="0" w:space="0" w:color="auto"/>
                    <w:right w:val="none" w:sz="0" w:space="0" w:color="auto"/>
                  </w:divBdr>
                  <w:divsChild>
                    <w:div w:id="1874994157">
                      <w:marLeft w:val="0"/>
                      <w:marRight w:val="0"/>
                      <w:marTop w:val="0"/>
                      <w:marBottom w:val="0"/>
                      <w:divBdr>
                        <w:top w:val="none" w:sz="0" w:space="0" w:color="auto"/>
                        <w:left w:val="none" w:sz="0" w:space="0" w:color="auto"/>
                        <w:bottom w:val="none" w:sz="0" w:space="0" w:color="auto"/>
                        <w:right w:val="none" w:sz="0" w:space="0" w:color="auto"/>
                      </w:divBdr>
                      <w:divsChild>
                        <w:div w:id="365259126">
                          <w:marLeft w:val="0"/>
                          <w:marRight w:val="0"/>
                          <w:marTop w:val="0"/>
                          <w:marBottom w:val="0"/>
                          <w:divBdr>
                            <w:top w:val="none" w:sz="0" w:space="0" w:color="auto"/>
                            <w:left w:val="none" w:sz="0" w:space="0" w:color="auto"/>
                            <w:bottom w:val="none" w:sz="0" w:space="0" w:color="auto"/>
                            <w:right w:val="none" w:sz="0" w:space="0" w:color="auto"/>
                          </w:divBdr>
                          <w:divsChild>
                            <w:div w:id="1777796157">
                              <w:marLeft w:val="0"/>
                              <w:marRight w:val="0"/>
                              <w:marTop w:val="0"/>
                              <w:marBottom w:val="0"/>
                              <w:divBdr>
                                <w:top w:val="none" w:sz="0" w:space="0" w:color="auto"/>
                                <w:left w:val="none" w:sz="0" w:space="0" w:color="auto"/>
                                <w:bottom w:val="none" w:sz="0" w:space="0" w:color="auto"/>
                                <w:right w:val="none" w:sz="0" w:space="0" w:color="auto"/>
                              </w:divBdr>
                              <w:divsChild>
                                <w:div w:id="1789081179">
                                  <w:marLeft w:val="0"/>
                                  <w:marRight w:val="0"/>
                                  <w:marTop w:val="0"/>
                                  <w:marBottom w:val="0"/>
                                  <w:divBdr>
                                    <w:top w:val="none" w:sz="0" w:space="0" w:color="auto"/>
                                    <w:left w:val="none" w:sz="0" w:space="0" w:color="auto"/>
                                    <w:bottom w:val="none" w:sz="0" w:space="0" w:color="auto"/>
                                    <w:right w:val="none" w:sz="0" w:space="0" w:color="auto"/>
                                  </w:divBdr>
                                  <w:divsChild>
                                    <w:div w:id="39551525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sChild>
                                            <w:div w:id="492455085">
                                              <w:marLeft w:val="0"/>
                                              <w:marRight w:val="0"/>
                                              <w:marTop w:val="0"/>
                                              <w:marBottom w:val="0"/>
                                              <w:divBdr>
                                                <w:top w:val="none" w:sz="0" w:space="0" w:color="auto"/>
                                                <w:left w:val="none" w:sz="0" w:space="0" w:color="auto"/>
                                                <w:bottom w:val="none" w:sz="0" w:space="0" w:color="auto"/>
                                                <w:right w:val="none" w:sz="0" w:space="0" w:color="auto"/>
                                              </w:divBdr>
                                              <w:divsChild>
                                                <w:div w:id="569341941">
                                                  <w:marLeft w:val="0"/>
                                                  <w:marRight w:val="0"/>
                                                  <w:marTop w:val="0"/>
                                                  <w:marBottom w:val="0"/>
                                                  <w:divBdr>
                                                    <w:top w:val="none" w:sz="0" w:space="0" w:color="auto"/>
                                                    <w:left w:val="none" w:sz="0" w:space="0" w:color="auto"/>
                                                    <w:bottom w:val="none" w:sz="0" w:space="0" w:color="auto"/>
                                                    <w:right w:val="none" w:sz="0" w:space="0" w:color="auto"/>
                                                  </w:divBdr>
                                                  <w:divsChild>
                                                    <w:div w:id="2147039834">
                                                      <w:marLeft w:val="0"/>
                                                      <w:marRight w:val="0"/>
                                                      <w:marTop w:val="0"/>
                                                      <w:marBottom w:val="0"/>
                                                      <w:divBdr>
                                                        <w:top w:val="none" w:sz="0" w:space="0" w:color="auto"/>
                                                        <w:left w:val="none" w:sz="0" w:space="0" w:color="auto"/>
                                                        <w:bottom w:val="none" w:sz="0" w:space="0" w:color="auto"/>
                                                        <w:right w:val="none" w:sz="0" w:space="0" w:color="auto"/>
                                                      </w:divBdr>
                                                      <w:divsChild>
                                                        <w:div w:id="497185777">
                                                          <w:marLeft w:val="0"/>
                                                          <w:marRight w:val="0"/>
                                                          <w:marTop w:val="0"/>
                                                          <w:marBottom w:val="0"/>
                                                          <w:divBdr>
                                                            <w:top w:val="none" w:sz="0" w:space="0" w:color="auto"/>
                                                            <w:left w:val="none" w:sz="0" w:space="0" w:color="auto"/>
                                                            <w:bottom w:val="none" w:sz="0" w:space="0" w:color="auto"/>
                                                            <w:right w:val="none" w:sz="0" w:space="0" w:color="auto"/>
                                                          </w:divBdr>
                                                          <w:divsChild>
                                                            <w:div w:id="1137603643">
                                                              <w:marLeft w:val="0"/>
                                                              <w:marRight w:val="0"/>
                                                              <w:marTop w:val="0"/>
                                                              <w:marBottom w:val="0"/>
                                                              <w:divBdr>
                                                                <w:top w:val="none" w:sz="0" w:space="0" w:color="auto"/>
                                                                <w:left w:val="none" w:sz="0" w:space="0" w:color="auto"/>
                                                                <w:bottom w:val="none" w:sz="0" w:space="0" w:color="auto"/>
                                                                <w:right w:val="none" w:sz="0" w:space="0" w:color="auto"/>
                                                              </w:divBdr>
                                                              <w:divsChild>
                                                                <w:div w:id="1129516351">
                                                                  <w:marLeft w:val="0"/>
                                                                  <w:marRight w:val="0"/>
                                                                  <w:marTop w:val="0"/>
                                                                  <w:marBottom w:val="0"/>
                                                                  <w:divBdr>
                                                                    <w:top w:val="none" w:sz="0" w:space="0" w:color="auto"/>
                                                                    <w:left w:val="none" w:sz="0" w:space="0" w:color="auto"/>
                                                                    <w:bottom w:val="none" w:sz="0" w:space="0" w:color="auto"/>
                                                                    <w:right w:val="none" w:sz="0" w:space="0" w:color="auto"/>
                                                                  </w:divBdr>
                                                                  <w:divsChild>
                                                                    <w:div w:id="277030409">
                                                                      <w:marLeft w:val="0"/>
                                                                      <w:marRight w:val="0"/>
                                                                      <w:marTop w:val="0"/>
                                                                      <w:marBottom w:val="0"/>
                                                                      <w:divBdr>
                                                                        <w:top w:val="none" w:sz="0" w:space="0" w:color="auto"/>
                                                                        <w:left w:val="none" w:sz="0" w:space="0" w:color="auto"/>
                                                                        <w:bottom w:val="none" w:sz="0" w:space="0" w:color="auto"/>
                                                                        <w:right w:val="none" w:sz="0" w:space="0" w:color="auto"/>
                                                                      </w:divBdr>
                                                                      <w:divsChild>
                                                                        <w:div w:id="1115905348">
                                                                          <w:marLeft w:val="0"/>
                                                                          <w:marRight w:val="0"/>
                                                                          <w:marTop w:val="0"/>
                                                                          <w:marBottom w:val="0"/>
                                                                          <w:divBdr>
                                                                            <w:top w:val="none" w:sz="0" w:space="0" w:color="auto"/>
                                                                            <w:left w:val="none" w:sz="0" w:space="0" w:color="auto"/>
                                                                            <w:bottom w:val="none" w:sz="0" w:space="0" w:color="auto"/>
                                                                            <w:right w:val="none" w:sz="0" w:space="0" w:color="auto"/>
                                                                          </w:divBdr>
                                                                          <w:divsChild>
                                                                            <w:div w:id="674528403">
                                                                              <w:marLeft w:val="0"/>
                                                                              <w:marRight w:val="0"/>
                                                                              <w:marTop w:val="0"/>
                                                                              <w:marBottom w:val="0"/>
                                                                              <w:divBdr>
                                                                                <w:top w:val="none" w:sz="0" w:space="0" w:color="auto"/>
                                                                                <w:left w:val="none" w:sz="0" w:space="0" w:color="auto"/>
                                                                                <w:bottom w:val="none" w:sz="0" w:space="0" w:color="auto"/>
                                                                                <w:right w:val="none" w:sz="0" w:space="0" w:color="auto"/>
                                                                              </w:divBdr>
                                                                              <w:divsChild>
                                                                                <w:div w:id="1803113719">
                                                                                  <w:marLeft w:val="0"/>
                                                                                  <w:marRight w:val="0"/>
                                                                                  <w:marTop w:val="0"/>
                                                                                  <w:marBottom w:val="0"/>
                                                                                  <w:divBdr>
                                                                                    <w:top w:val="none" w:sz="0" w:space="0" w:color="auto"/>
                                                                                    <w:left w:val="none" w:sz="0" w:space="0" w:color="auto"/>
                                                                                    <w:bottom w:val="none" w:sz="0" w:space="0" w:color="auto"/>
                                                                                    <w:right w:val="none" w:sz="0" w:space="0" w:color="auto"/>
                                                                                  </w:divBdr>
                                                                                  <w:divsChild>
                                                                                    <w:div w:id="1317763644">
                                                                                      <w:marLeft w:val="0"/>
                                                                                      <w:marRight w:val="0"/>
                                                                                      <w:marTop w:val="0"/>
                                                                                      <w:marBottom w:val="0"/>
                                                                                      <w:divBdr>
                                                                                        <w:top w:val="none" w:sz="0" w:space="0" w:color="auto"/>
                                                                                        <w:left w:val="none" w:sz="0" w:space="0" w:color="auto"/>
                                                                                        <w:bottom w:val="none" w:sz="0" w:space="0" w:color="auto"/>
                                                                                        <w:right w:val="none" w:sz="0" w:space="0" w:color="auto"/>
                                                                                      </w:divBdr>
                                                                                      <w:divsChild>
                                                                                        <w:div w:id="1954552159">
                                                                                          <w:marLeft w:val="0"/>
                                                                                          <w:marRight w:val="0"/>
                                                                                          <w:marTop w:val="0"/>
                                                                                          <w:marBottom w:val="0"/>
                                                                                          <w:divBdr>
                                                                                            <w:top w:val="none" w:sz="0" w:space="0" w:color="auto"/>
                                                                                            <w:left w:val="none" w:sz="0" w:space="0" w:color="auto"/>
                                                                                            <w:bottom w:val="none" w:sz="0" w:space="0" w:color="auto"/>
                                                                                            <w:right w:val="none" w:sz="0" w:space="0" w:color="auto"/>
                                                                                          </w:divBdr>
                                                                                          <w:divsChild>
                                                                                            <w:div w:id="2037080320">
                                                                                              <w:marLeft w:val="0"/>
                                                                                              <w:marRight w:val="0"/>
                                                                                              <w:marTop w:val="0"/>
                                                                                              <w:marBottom w:val="0"/>
                                                                                              <w:divBdr>
                                                                                                <w:top w:val="none" w:sz="0" w:space="0" w:color="auto"/>
                                                                                                <w:left w:val="none" w:sz="0" w:space="0" w:color="auto"/>
                                                                                                <w:bottom w:val="none" w:sz="0" w:space="0" w:color="auto"/>
                                                                                                <w:right w:val="none" w:sz="0" w:space="0" w:color="auto"/>
                                                                                              </w:divBdr>
                                                                                              <w:divsChild>
                                                                                                <w:div w:id="1870878549">
                                                                                                  <w:marLeft w:val="0"/>
                                                                                                  <w:marRight w:val="0"/>
                                                                                                  <w:marTop w:val="0"/>
                                                                                                  <w:marBottom w:val="0"/>
                                                                                                  <w:divBdr>
                                                                                                    <w:top w:val="none" w:sz="0" w:space="0" w:color="auto"/>
                                                                                                    <w:left w:val="none" w:sz="0" w:space="0" w:color="auto"/>
                                                                                                    <w:bottom w:val="none" w:sz="0" w:space="0" w:color="auto"/>
                                                                                                    <w:right w:val="none" w:sz="0" w:space="0" w:color="auto"/>
                                                                                                  </w:divBdr>
                                                                                                  <w:divsChild>
                                                                                                    <w:div w:id="14500748">
                                                                                                      <w:marLeft w:val="0"/>
                                                                                                      <w:marRight w:val="0"/>
                                                                                                      <w:marTop w:val="0"/>
                                                                                                      <w:marBottom w:val="0"/>
                                                                                                      <w:divBdr>
                                                                                                        <w:top w:val="none" w:sz="0" w:space="0" w:color="auto"/>
                                                                                                        <w:left w:val="none" w:sz="0" w:space="0" w:color="auto"/>
                                                                                                        <w:bottom w:val="none" w:sz="0" w:space="0" w:color="auto"/>
                                                                                                        <w:right w:val="none" w:sz="0" w:space="0" w:color="auto"/>
                                                                                                      </w:divBdr>
                                                                                                      <w:divsChild>
                                                                                                        <w:div w:id="1669669233">
                                                                                                          <w:marLeft w:val="0"/>
                                                                                                          <w:marRight w:val="0"/>
                                                                                                          <w:marTop w:val="0"/>
                                                                                                          <w:marBottom w:val="0"/>
                                                                                                          <w:divBdr>
                                                                                                            <w:top w:val="none" w:sz="0" w:space="0" w:color="auto"/>
                                                                                                            <w:left w:val="none" w:sz="0" w:space="0" w:color="auto"/>
                                                                                                            <w:bottom w:val="none" w:sz="0" w:space="0" w:color="auto"/>
                                                                                                            <w:right w:val="none" w:sz="0" w:space="0" w:color="auto"/>
                                                                                                          </w:divBdr>
                                                                                                          <w:divsChild>
                                                                                                            <w:div w:id="173959425">
                                                                                                              <w:marLeft w:val="0"/>
                                                                                                              <w:marRight w:val="0"/>
                                                                                                              <w:marTop w:val="0"/>
                                                                                                              <w:marBottom w:val="0"/>
                                                                                                              <w:divBdr>
                                                                                                                <w:top w:val="none" w:sz="0" w:space="0" w:color="auto"/>
                                                                                                                <w:left w:val="none" w:sz="0" w:space="0" w:color="auto"/>
                                                                                                                <w:bottom w:val="none" w:sz="0" w:space="0" w:color="auto"/>
                                                                                                                <w:right w:val="none" w:sz="0" w:space="0" w:color="auto"/>
                                                                                                              </w:divBdr>
                                                                                                              <w:divsChild>
                                                                                                                <w:div w:id="1916552761">
                                                                                                                  <w:marLeft w:val="0"/>
                                                                                                                  <w:marRight w:val="0"/>
                                                                                                                  <w:marTop w:val="0"/>
                                                                                                                  <w:marBottom w:val="0"/>
                                                                                                                  <w:divBdr>
                                                                                                                    <w:top w:val="none" w:sz="0" w:space="0" w:color="auto"/>
                                                                                                                    <w:left w:val="none" w:sz="0" w:space="0" w:color="auto"/>
                                                                                                                    <w:bottom w:val="none" w:sz="0" w:space="0" w:color="auto"/>
                                                                                                                    <w:right w:val="none" w:sz="0" w:space="0" w:color="auto"/>
                                                                                                                  </w:divBdr>
                                                                                                                  <w:divsChild>
                                                                                                                    <w:div w:id="50546245">
                                                                                                                      <w:marLeft w:val="0"/>
                                                                                                                      <w:marRight w:val="0"/>
                                                                                                                      <w:marTop w:val="0"/>
                                                                                                                      <w:marBottom w:val="0"/>
                                                                                                                      <w:divBdr>
                                                                                                                        <w:top w:val="none" w:sz="0" w:space="0" w:color="auto"/>
                                                                                                                        <w:left w:val="none" w:sz="0" w:space="0" w:color="auto"/>
                                                                                                                        <w:bottom w:val="none" w:sz="0" w:space="0" w:color="auto"/>
                                                                                                                        <w:right w:val="none" w:sz="0" w:space="0" w:color="auto"/>
                                                                                                                      </w:divBdr>
                                                                                                                      <w:divsChild>
                                                                                                                        <w:div w:id="965740685">
                                                                                                                          <w:marLeft w:val="0"/>
                                                                                                                          <w:marRight w:val="0"/>
                                                                                                                          <w:marTop w:val="0"/>
                                                                                                                          <w:marBottom w:val="0"/>
                                                                                                                          <w:divBdr>
                                                                                                                            <w:top w:val="none" w:sz="0" w:space="0" w:color="auto"/>
                                                                                                                            <w:left w:val="none" w:sz="0" w:space="0" w:color="auto"/>
                                                                                                                            <w:bottom w:val="none" w:sz="0" w:space="0" w:color="auto"/>
                                                                                                                            <w:right w:val="none" w:sz="0" w:space="0" w:color="auto"/>
                                                                                                                          </w:divBdr>
                                                                                                                          <w:divsChild>
                                                                                                                            <w:div w:id="510799730">
                                                                                                                              <w:marLeft w:val="0"/>
                                                                                                                              <w:marRight w:val="0"/>
                                                                                                                              <w:marTop w:val="0"/>
                                                                                                                              <w:marBottom w:val="0"/>
                                                                                                                              <w:divBdr>
                                                                                                                                <w:top w:val="none" w:sz="0" w:space="0" w:color="auto"/>
                                                                                                                                <w:left w:val="none" w:sz="0" w:space="0" w:color="auto"/>
                                                                                                                                <w:bottom w:val="none" w:sz="0" w:space="0" w:color="auto"/>
                                                                                                                                <w:right w:val="none" w:sz="0" w:space="0" w:color="auto"/>
                                                                                                                              </w:divBdr>
                                                                                                                              <w:divsChild>
                                                                                                                                <w:div w:id="118837324">
                                                                                                                                  <w:marLeft w:val="0"/>
                                                                                                                                  <w:marRight w:val="0"/>
                                                                                                                                  <w:marTop w:val="0"/>
                                                                                                                                  <w:marBottom w:val="0"/>
                                                                                                                                  <w:divBdr>
                                                                                                                                    <w:top w:val="none" w:sz="0" w:space="0" w:color="auto"/>
                                                                                                                                    <w:left w:val="none" w:sz="0" w:space="0" w:color="auto"/>
                                                                                                                                    <w:bottom w:val="none" w:sz="0" w:space="0" w:color="auto"/>
                                                                                                                                    <w:right w:val="none" w:sz="0" w:space="0" w:color="auto"/>
                                                                                                                                  </w:divBdr>
                                                                                                                                  <w:divsChild>
                                                                                                                                    <w:div w:id="2000502929">
                                                                                                                                      <w:marLeft w:val="0"/>
                                                                                                                                      <w:marRight w:val="0"/>
                                                                                                                                      <w:marTop w:val="0"/>
                                                                                                                                      <w:marBottom w:val="0"/>
                                                                                                                                      <w:divBdr>
                                                                                                                                        <w:top w:val="none" w:sz="0" w:space="0" w:color="auto"/>
                                                                                                                                        <w:left w:val="none" w:sz="0" w:space="0" w:color="auto"/>
                                                                                                                                        <w:bottom w:val="none" w:sz="0" w:space="0" w:color="auto"/>
                                                                                                                                        <w:right w:val="none" w:sz="0" w:space="0" w:color="auto"/>
                                                                                                                                      </w:divBdr>
                                                                                                                                      <w:divsChild>
                                                                                                                                        <w:div w:id="74937428">
                                                                                                                                          <w:marLeft w:val="0"/>
                                                                                                                                          <w:marRight w:val="0"/>
                                                                                                                                          <w:marTop w:val="0"/>
                                                                                                                                          <w:marBottom w:val="0"/>
                                                                                                                                          <w:divBdr>
                                                                                                                                            <w:top w:val="none" w:sz="0" w:space="0" w:color="auto"/>
                                                                                                                                            <w:left w:val="none" w:sz="0" w:space="0" w:color="auto"/>
                                                                                                                                            <w:bottom w:val="none" w:sz="0" w:space="0" w:color="auto"/>
                                                                                                                                            <w:right w:val="none" w:sz="0" w:space="0" w:color="auto"/>
                                                                                                                                          </w:divBdr>
                                                                                                                                          <w:divsChild>
                                                                                                                                            <w:div w:id="485627509">
                                                                                                                                              <w:marLeft w:val="0"/>
                                                                                                                                              <w:marRight w:val="0"/>
                                                                                                                                              <w:marTop w:val="0"/>
                                                                                                                                              <w:marBottom w:val="0"/>
                                                                                                                                              <w:divBdr>
                                                                                                                                                <w:top w:val="none" w:sz="0" w:space="0" w:color="auto"/>
                                                                                                                                                <w:left w:val="none" w:sz="0" w:space="0" w:color="auto"/>
                                                                                                                                                <w:bottom w:val="none" w:sz="0" w:space="0" w:color="auto"/>
                                                                                                                                                <w:right w:val="none" w:sz="0" w:space="0" w:color="auto"/>
                                                                                                                                              </w:divBdr>
                                                                                                                                              <w:divsChild>
                                                                                                                                                <w:div w:id="1560820794">
                                                                                                                                                  <w:marLeft w:val="0"/>
                                                                                                                                                  <w:marRight w:val="0"/>
                                                                                                                                                  <w:marTop w:val="0"/>
                                                                                                                                                  <w:marBottom w:val="0"/>
                                                                                                                                                  <w:divBdr>
                                                                                                                                                    <w:top w:val="none" w:sz="0" w:space="0" w:color="auto"/>
                                                                                                                                                    <w:left w:val="none" w:sz="0" w:space="0" w:color="auto"/>
                                                                                                                                                    <w:bottom w:val="none" w:sz="0" w:space="0" w:color="auto"/>
                                                                                                                                                    <w:right w:val="none" w:sz="0" w:space="0" w:color="auto"/>
                                                                                                                                                  </w:divBdr>
                                                                                                                                                  <w:divsChild>
                                                                                                                                                    <w:div w:id="434907611">
                                                                                                                                                      <w:marLeft w:val="0"/>
                                                                                                                                                      <w:marRight w:val="0"/>
                                                                                                                                                      <w:marTop w:val="0"/>
                                                                                                                                                      <w:marBottom w:val="0"/>
                                                                                                                                                      <w:divBdr>
                                                                                                                                                        <w:top w:val="none" w:sz="0" w:space="0" w:color="auto"/>
                                                                                                                                                        <w:left w:val="none" w:sz="0" w:space="0" w:color="auto"/>
                                                                                                                                                        <w:bottom w:val="none" w:sz="0" w:space="0" w:color="auto"/>
                                                                                                                                                        <w:right w:val="none" w:sz="0" w:space="0" w:color="auto"/>
                                                                                                                                                      </w:divBdr>
                                                                                                                                                      <w:divsChild>
                                                                                                                                                        <w:div w:id="14620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279804961">
      <w:bodyDiv w:val="1"/>
      <w:marLeft w:val="0"/>
      <w:marRight w:val="0"/>
      <w:marTop w:val="0"/>
      <w:marBottom w:val="0"/>
      <w:divBdr>
        <w:top w:val="none" w:sz="0" w:space="0" w:color="auto"/>
        <w:left w:val="none" w:sz="0" w:space="0" w:color="auto"/>
        <w:bottom w:val="none" w:sz="0" w:space="0" w:color="auto"/>
        <w:right w:val="none" w:sz="0" w:space="0" w:color="auto"/>
      </w:divBdr>
    </w:div>
    <w:div w:id="303317672">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27364333">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841664">
      <w:bodyDiv w:val="1"/>
      <w:marLeft w:val="0"/>
      <w:marRight w:val="0"/>
      <w:marTop w:val="0"/>
      <w:marBottom w:val="0"/>
      <w:divBdr>
        <w:top w:val="none" w:sz="0" w:space="0" w:color="auto"/>
        <w:left w:val="none" w:sz="0" w:space="0" w:color="auto"/>
        <w:bottom w:val="none" w:sz="0" w:space="0" w:color="auto"/>
        <w:right w:val="none" w:sz="0" w:space="0" w:color="auto"/>
      </w:divBdr>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4112310">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48921">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19020">
      <w:bodyDiv w:val="1"/>
      <w:marLeft w:val="0"/>
      <w:marRight w:val="0"/>
      <w:marTop w:val="0"/>
      <w:marBottom w:val="0"/>
      <w:divBdr>
        <w:top w:val="none" w:sz="0" w:space="0" w:color="auto"/>
        <w:left w:val="none" w:sz="0" w:space="0" w:color="auto"/>
        <w:bottom w:val="none" w:sz="0" w:space="0" w:color="auto"/>
        <w:right w:val="none" w:sz="0" w:space="0" w:color="auto"/>
      </w:divBdr>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574515609">
      <w:bodyDiv w:val="1"/>
      <w:marLeft w:val="0"/>
      <w:marRight w:val="0"/>
      <w:marTop w:val="0"/>
      <w:marBottom w:val="0"/>
      <w:divBdr>
        <w:top w:val="none" w:sz="0" w:space="0" w:color="auto"/>
        <w:left w:val="none" w:sz="0" w:space="0" w:color="auto"/>
        <w:bottom w:val="none" w:sz="0" w:space="0" w:color="auto"/>
        <w:right w:val="none" w:sz="0" w:space="0" w:color="auto"/>
      </w:divBdr>
    </w:div>
    <w:div w:id="595863516">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42079">
      <w:bodyDiv w:val="1"/>
      <w:marLeft w:val="0"/>
      <w:marRight w:val="0"/>
      <w:marTop w:val="0"/>
      <w:marBottom w:val="0"/>
      <w:divBdr>
        <w:top w:val="none" w:sz="0" w:space="0" w:color="auto"/>
        <w:left w:val="none" w:sz="0" w:space="0" w:color="auto"/>
        <w:bottom w:val="none" w:sz="0" w:space="0" w:color="auto"/>
        <w:right w:val="none" w:sz="0" w:space="0" w:color="auto"/>
      </w:divBdr>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69548340">
      <w:bodyDiv w:val="1"/>
      <w:marLeft w:val="0"/>
      <w:marRight w:val="0"/>
      <w:marTop w:val="0"/>
      <w:marBottom w:val="0"/>
      <w:divBdr>
        <w:top w:val="none" w:sz="0" w:space="0" w:color="auto"/>
        <w:left w:val="none" w:sz="0" w:space="0" w:color="auto"/>
        <w:bottom w:val="none" w:sz="0" w:space="0" w:color="auto"/>
        <w:right w:val="none" w:sz="0" w:space="0" w:color="auto"/>
      </w:divBdr>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59594">
      <w:bodyDiv w:val="1"/>
      <w:marLeft w:val="0"/>
      <w:marRight w:val="0"/>
      <w:marTop w:val="0"/>
      <w:marBottom w:val="0"/>
      <w:divBdr>
        <w:top w:val="none" w:sz="0" w:space="0" w:color="auto"/>
        <w:left w:val="none" w:sz="0" w:space="0" w:color="auto"/>
        <w:bottom w:val="none" w:sz="0" w:space="0" w:color="auto"/>
        <w:right w:val="none" w:sz="0" w:space="0" w:color="auto"/>
      </w:divBdr>
    </w:div>
    <w:div w:id="830295383">
      <w:bodyDiv w:val="1"/>
      <w:marLeft w:val="0"/>
      <w:marRight w:val="0"/>
      <w:marTop w:val="0"/>
      <w:marBottom w:val="0"/>
      <w:divBdr>
        <w:top w:val="none" w:sz="0" w:space="0" w:color="auto"/>
        <w:left w:val="none" w:sz="0" w:space="0" w:color="auto"/>
        <w:bottom w:val="none" w:sz="0" w:space="0" w:color="auto"/>
        <w:right w:val="none" w:sz="0" w:space="0" w:color="auto"/>
      </w:divBdr>
    </w:div>
    <w:div w:id="834684245">
      <w:bodyDiv w:val="1"/>
      <w:marLeft w:val="0"/>
      <w:marRight w:val="0"/>
      <w:marTop w:val="0"/>
      <w:marBottom w:val="0"/>
      <w:divBdr>
        <w:top w:val="none" w:sz="0" w:space="0" w:color="auto"/>
        <w:left w:val="none" w:sz="0" w:space="0" w:color="auto"/>
        <w:bottom w:val="none" w:sz="0" w:space="0" w:color="auto"/>
        <w:right w:val="none" w:sz="0" w:space="0" w:color="auto"/>
      </w:divBdr>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3178">
      <w:bodyDiv w:val="1"/>
      <w:marLeft w:val="0"/>
      <w:marRight w:val="0"/>
      <w:marTop w:val="0"/>
      <w:marBottom w:val="0"/>
      <w:divBdr>
        <w:top w:val="none" w:sz="0" w:space="0" w:color="auto"/>
        <w:left w:val="none" w:sz="0" w:space="0" w:color="auto"/>
        <w:bottom w:val="none" w:sz="0" w:space="0" w:color="auto"/>
        <w:right w:val="none" w:sz="0" w:space="0" w:color="auto"/>
      </w:divBdr>
    </w:div>
    <w:div w:id="932661947">
      <w:bodyDiv w:val="1"/>
      <w:marLeft w:val="0"/>
      <w:marRight w:val="0"/>
      <w:marTop w:val="0"/>
      <w:marBottom w:val="0"/>
      <w:divBdr>
        <w:top w:val="none" w:sz="0" w:space="0" w:color="auto"/>
        <w:left w:val="none" w:sz="0" w:space="0" w:color="auto"/>
        <w:bottom w:val="none" w:sz="0" w:space="0" w:color="auto"/>
        <w:right w:val="none" w:sz="0" w:space="0" w:color="auto"/>
      </w:divBdr>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092122385">
      <w:bodyDiv w:val="1"/>
      <w:marLeft w:val="0"/>
      <w:marRight w:val="0"/>
      <w:marTop w:val="0"/>
      <w:marBottom w:val="0"/>
      <w:divBdr>
        <w:top w:val="none" w:sz="0" w:space="0" w:color="auto"/>
        <w:left w:val="none" w:sz="0" w:space="0" w:color="auto"/>
        <w:bottom w:val="none" w:sz="0" w:space="0" w:color="auto"/>
        <w:right w:val="none" w:sz="0" w:space="0" w:color="auto"/>
      </w:divBdr>
    </w:div>
    <w:div w:id="1120420063">
      <w:bodyDiv w:val="1"/>
      <w:marLeft w:val="0"/>
      <w:marRight w:val="0"/>
      <w:marTop w:val="0"/>
      <w:marBottom w:val="0"/>
      <w:divBdr>
        <w:top w:val="none" w:sz="0" w:space="0" w:color="auto"/>
        <w:left w:val="none" w:sz="0" w:space="0" w:color="auto"/>
        <w:bottom w:val="none" w:sz="0" w:space="0" w:color="auto"/>
        <w:right w:val="none" w:sz="0" w:space="0" w:color="auto"/>
      </w:divBdr>
    </w:div>
    <w:div w:id="1136949024">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266156085">
      <w:bodyDiv w:val="1"/>
      <w:marLeft w:val="0"/>
      <w:marRight w:val="0"/>
      <w:marTop w:val="0"/>
      <w:marBottom w:val="0"/>
      <w:divBdr>
        <w:top w:val="none" w:sz="0" w:space="0" w:color="auto"/>
        <w:left w:val="none" w:sz="0" w:space="0" w:color="auto"/>
        <w:bottom w:val="none" w:sz="0" w:space="0" w:color="auto"/>
        <w:right w:val="none" w:sz="0" w:space="0" w:color="auto"/>
      </w:divBdr>
    </w:div>
    <w:div w:id="1285649255">
      <w:bodyDiv w:val="1"/>
      <w:marLeft w:val="0"/>
      <w:marRight w:val="0"/>
      <w:marTop w:val="0"/>
      <w:marBottom w:val="0"/>
      <w:divBdr>
        <w:top w:val="none" w:sz="0" w:space="0" w:color="auto"/>
        <w:left w:val="none" w:sz="0" w:space="0" w:color="auto"/>
        <w:bottom w:val="none" w:sz="0" w:space="0" w:color="auto"/>
        <w:right w:val="none" w:sz="0" w:space="0" w:color="auto"/>
      </w:divBdr>
    </w:div>
    <w:div w:id="1296789405">
      <w:bodyDiv w:val="1"/>
      <w:marLeft w:val="0"/>
      <w:marRight w:val="0"/>
      <w:marTop w:val="0"/>
      <w:marBottom w:val="0"/>
      <w:divBdr>
        <w:top w:val="none" w:sz="0" w:space="0" w:color="auto"/>
        <w:left w:val="none" w:sz="0" w:space="0" w:color="auto"/>
        <w:bottom w:val="none" w:sz="0" w:space="0" w:color="auto"/>
        <w:right w:val="none" w:sz="0" w:space="0" w:color="auto"/>
      </w:divBdr>
    </w:div>
    <w:div w:id="1312365694">
      <w:bodyDiv w:val="1"/>
      <w:marLeft w:val="0"/>
      <w:marRight w:val="0"/>
      <w:marTop w:val="0"/>
      <w:marBottom w:val="0"/>
      <w:divBdr>
        <w:top w:val="none" w:sz="0" w:space="0" w:color="auto"/>
        <w:left w:val="none" w:sz="0" w:space="0" w:color="auto"/>
        <w:bottom w:val="none" w:sz="0" w:space="0" w:color="auto"/>
        <w:right w:val="none" w:sz="0" w:space="0" w:color="auto"/>
      </w:divBdr>
    </w:div>
    <w:div w:id="1326737615">
      <w:bodyDiv w:val="1"/>
      <w:marLeft w:val="0"/>
      <w:marRight w:val="0"/>
      <w:marTop w:val="0"/>
      <w:marBottom w:val="0"/>
      <w:divBdr>
        <w:top w:val="none" w:sz="0" w:space="0" w:color="auto"/>
        <w:left w:val="none" w:sz="0" w:space="0" w:color="auto"/>
        <w:bottom w:val="none" w:sz="0" w:space="0" w:color="auto"/>
        <w:right w:val="none" w:sz="0" w:space="0" w:color="auto"/>
      </w:divBdr>
    </w:div>
    <w:div w:id="1326860207">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67175886">
      <w:bodyDiv w:val="1"/>
      <w:marLeft w:val="0"/>
      <w:marRight w:val="0"/>
      <w:marTop w:val="0"/>
      <w:marBottom w:val="0"/>
      <w:divBdr>
        <w:top w:val="none" w:sz="0" w:space="0" w:color="auto"/>
        <w:left w:val="none" w:sz="0" w:space="0" w:color="auto"/>
        <w:bottom w:val="none" w:sz="0" w:space="0" w:color="auto"/>
        <w:right w:val="none" w:sz="0" w:space="0" w:color="auto"/>
      </w:divBdr>
    </w:div>
    <w:div w:id="139488613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04839137">
      <w:bodyDiv w:val="1"/>
      <w:marLeft w:val="0"/>
      <w:marRight w:val="0"/>
      <w:marTop w:val="0"/>
      <w:marBottom w:val="0"/>
      <w:divBdr>
        <w:top w:val="none" w:sz="0" w:space="0" w:color="auto"/>
        <w:left w:val="none" w:sz="0" w:space="0" w:color="auto"/>
        <w:bottom w:val="none" w:sz="0" w:space="0" w:color="auto"/>
        <w:right w:val="none" w:sz="0" w:space="0" w:color="auto"/>
      </w:divBdr>
    </w:div>
    <w:div w:id="142896425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446266089">
      <w:bodyDiv w:val="1"/>
      <w:marLeft w:val="0"/>
      <w:marRight w:val="0"/>
      <w:marTop w:val="0"/>
      <w:marBottom w:val="0"/>
      <w:divBdr>
        <w:top w:val="none" w:sz="0" w:space="0" w:color="auto"/>
        <w:left w:val="none" w:sz="0" w:space="0" w:color="auto"/>
        <w:bottom w:val="none" w:sz="0" w:space="0" w:color="auto"/>
        <w:right w:val="none" w:sz="0" w:space="0" w:color="auto"/>
      </w:divBdr>
    </w:div>
    <w:div w:id="1447651842">
      <w:bodyDiv w:val="1"/>
      <w:marLeft w:val="0"/>
      <w:marRight w:val="0"/>
      <w:marTop w:val="0"/>
      <w:marBottom w:val="0"/>
      <w:divBdr>
        <w:top w:val="none" w:sz="0" w:space="0" w:color="auto"/>
        <w:left w:val="none" w:sz="0" w:space="0" w:color="auto"/>
        <w:bottom w:val="none" w:sz="0" w:space="0" w:color="auto"/>
        <w:right w:val="none" w:sz="0" w:space="0" w:color="auto"/>
      </w:divBdr>
    </w:div>
    <w:div w:id="1483885374">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12068746">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95124">
      <w:bodyDiv w:val="1"/>
      <w:marLeft w:val="0"/>
      <w:marRight w:val="0"/>
      <w:marTop w:val="0"/>
      <w:marBottom w:val="0"/>
      <w:divBdr>
        <w:top w:val="none" w:sz="0" w:space="0" w:color="auto"/>
        <w:left w:val="none" w:sz="0" w:space="0" w:color="auto"/>
        <w:bottom w:val="none" w:sz="0" w:space="0" w:color="auto"/>
        <w:right w:val="none" w:sz="0" w:space="0" w:color="auto"/>
      </w:divBdr>
    </w:div>
    <w:div w:id="1544319913">
      <w:bodyDiv w:val="1"/>
      <w:marLeft w:val="0"/>
      <w:marRight w:val="0"/>
      <w:marTop w:val="0"/>
      <w:marBottom w:val="0"/>
      <w:divBdr>
        <w:top w:val="none" w:sz="0" w:space="0" w:color="auto"/>
        <w:left w:val="none" w:sz="0" w:space="0" w:color="auto"/>
        <w:bottom w:val="none" w:sz="0" w:space="0" w:color="auto"/>
        <w:right w:val="none" w:sz="0" w:space="0" w:color="auto"/>
      </w:divBdr>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586916845">
      <w:bodyDiv w:val="1"/>
      <w:marLeft w:val="0"/>
      <w:marRight w:val="0"/>
      <w:marTop w:val="0"/>
      <w:marBottom w:val="0"/>
      <w:divBdr>
        <w:top w:val="none" w:sz="0" w:space="0" w:color="auto"/>
        <w:left w:val="none" w:sz="0" w:space="0" w:color="auto"/>
        <w:bottom w:val="none" w:sz="0" w:space="0" w:color="auto"/>
        <w:right w:val="none" w:sz="0" w:space="0" w:color="auto"/>
      </w:divBdr>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76748615">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794401924">
      <w:bodyDiv w:val="1"/>
      <w:marLeft w:val="0"/>
      <w:marRight w:val="0"/>
      <w:marTop w:val="0"/>
      <w:marBottom w:val="0"/>
      <w:divBdr>
        <w:top w:val="none" w:sz="0" w:space="0" w:color="auto"/>
        <w:left w:val="none" w:sz="0" w:space="0" w:color="auto"/>
        <w:bottom w:val="none" w:sz="0" w:space="0" w:color="auto"/>
        <w:right w:val="none" w:sz="0" w:space="0" w:color="auto"/>
      </w:divBdr>
      <w:divsChild>
        <w:div w:id="704404045">
          <w:marLeft w:val="0"/>
          <w:marRight w:val="0"/>
          <w:marTop w:val="0"/>
          <w:marBottom w:val="0"/>
          <w:divBdr>
            <w:top w:val="none" w:sz="0" w:space="0" w:color="auto"/>
            <w:left w:val="none" w:sz="0" w:space="0" w:color="auto"/>
            <w:bottom w:val="none" w:sz="0" w:space="0" w:color="auto"/>
            <w:right w:val="none" w:sz="0" w:space="0" w:color="auto"/>
          </w:divBdr>
          <w:divsChild>
            <w:div w:id="1745715187">
              <w:marLeft w:val="0"/>
              <w:marRight w:val="0"/>
              <w:marTop w:val="0"/>
              <w:marBottom w:val="0"/>
              <w:divBdr>
                <w:top w:val="none" w:sz="0" w:space="0" w:color="auto"/>
                <w:left w:val="none" w:sz="0" w:space="0" w:color="auto"/>
                <w:bottom w:val="none" w:sz="0" w:space="0" w:color="auto"/>
                <w:right w:val="none" w:sz="0" w:space="0" w:color="auto"/>
              </w:divBdr>
              <w:divsChild>
                <w:div w:id="1598514970">
                  <w:marLeft w:val="0"/>
                  <w:marRight w:val="0"/>
                  <w:marTop w:val="0"/>
                  <w:marBottom w:val="0"/>
                  <w:divBdr>
                    <w:top w:val="none" w:sz="0" w:space="0" w:color="auto"/>
                    <w:left w:val="none" w:sz="0" w:space="0" w:color="auto"/>
                    <w:bottom w:val="none" w:sz="0" w:space="0" w:color="auto"/>
                    <w:right w:val="none" w:sz="0" w:space="0" w:color="auto"/>
                  </w:divBdr>
                  <w:divsChild>
                    <w:div w:id="494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646">
      <w:bodyDiv w:val="1"/>
      <w:marLeft w:val="0"/>
      <w:marRight w:val="0"/>
      <w:marTop w:val="0"/>
      <w:marBottom w:val="0"/>
      <w:divBdr>
        <w:top w:val="none" w:sz="0" w:space="0" w:color="auto"/>
        <w:left w:val="none" w:sz="0" w:space="0" w:color="auto"/>
        <w:bottom w:val="none" w:sz="0" w:space="0" w:color="auto"/>
        <w:right w:val="none" w:sz="0" w:space="0" w:color="auto"/>
      </w:divBdr>
      <w:divsChild>
        <w:div w:id="1447852297">
          <w:marLeft w:val="0"/>
          <w:marRight w:val="0"/>
          <w:marTop w:val="0"/>
          <w:marBottom w:val="0"/>
          <w:divBdr>
            <w:top w:val="none" w:sz="0" w:space="0" w:color="auto"/>
            <w:left w:val="none" w:sz="0" w:space="0" w:color="auto"/>
            <w:bottom w:val="none" w:sz="0" w:space="0" w:color="auto"/>
            <w:right w:val="none" w:sz="0" w:space="0" w:color="auto"/>
          </w:divBdr>
          <w:divsChild>
            <w:div w:id="278418040">
              <w:marLeft w:val="0"/>
              <w:marRight w:val="0"/>
              <w:marTop w:val="0"/>
              <w:marBottom w:val="0"/>
              <w:divBdr>
                <w:top w:val="none" w:sz="0" w:space="0" w:color="auto"/>
                <w:left w:val="none" w:sz="0" w:space="0" w:color="auto"/>
                <w:bottom w:val="none" w:sz="0" w:space="0" w:color="auto"/>
                <w:right w:val="none" w:sz="0" w:space="0" w:color="auto"/>
              </w:divBdr>
              <w:divsChild>
                <w:div w:id="1597707055">
                  <w:marLeft w:val="0"/>
                  <w:marRight w:val="0"/>
                  <w:marTop w:val="0"/>
                  <w:marBottom w:val="0"/>
                  <w:divBdr>
                    <w:top w:val="none" w:sz="0" w:space="0" w:color="auto"/>
                    <w:left w:val="none" w:sz="0" w:space="0" w:color="auto"/>
                    <w:bottom w:val="none" w:sz="0" w:space="0" w:color="auto"/>
                    <w:right w:val="none" w:sz="0" w:space="0" w:color="auto"/>
                  </w:divBdr>
                  <w:divsChild>
                    <w:div w:id="800734171">
                      <w:marLeft w:val="0"/>
                      <w:marRight w:val="0"/>
                      <w:marTop w:val="0"/>
                      <w:marBottom w:val="0"/>
                      <w:divBdr>
                        <w:top w:val="none" w:sz="0" w:space="0" w:color="auto"/>
                        <w:left w:val="none" w:sz="0" w:space="0" w:color="auto"/>
                        <w:bottom w:val="none" w:sz="0" w:space="0" w:color="auto"/>
                        <w:right w:val="none" w:sz="0" w:space="0" w:color="auto"/>
                      </w:divBdr>
                    </w:div>
                    <w:div w:id="1680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1955869557">
      <w:bodyDiv w:val="1"/>
      <w:marLeft w:val="0"/>
      <w:marRight w:val="0"/>
      <w:marTop w:val="0"/>
      <w:marBottom w:val="0"/>
      <w:divBdr>
        <w:top w:val="none" w:sz="0" w:space="0" w:color="auto"/>
        <w:left w:val="none" w:sz="0" w:space="0" w:color="auto"/>
        <w:bottom w:val="none" w:sz="0" w:space="0" w:color="auto"/>
        <w:right w:val="none" w:sz="0" w:space="0" w:color="auto"/>
      </w:divBdr>
    </w:div>
    <w:div w:id="1979913298">
      <w:bodyDiv w:val="1"/>
      <w:marLeft w:val="0"/>
      <w:marRight w:val="0"/>
      <w:marTop w:val="0"/>
      <w:marBottom w:val="0"/>
      <w:divBdr>
        <w:top w:val="none" w:sz="0" w:space="0" w:color="auto"/>
        <w:left w:val="none" w:sz="0" w:space="0" w:color="auto"/>
        <w:bottom w:val="none" w:sz="0" w:space="0" w:color="auto"/>
        <w:right w:val="none" w:sz="0" w:space="0" w:color="auto"/>
      </w:divBdr>
    </w:div>
    <w:div w:id="2045396747">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59737036">
      <w:bodyDiv w:val="1"/>
      <w:marLeft w:val="0"/>
      <w:marRight w:val="0"/>
      <w:marTop w:val="0"/>
      <w:marBottom w:val="0"/>
      <w:divBdr>
        <w:top w:val="none" w:sz="0" w:space="0" w:color="auto"/>
        <w:left w:val="none" w:sz="0" w:space="0" w:color="auto"/>
        <w:bottom w:val="none" w:sz="0" w:space="0" w:color="auto"/>
        <w:right w:val="none" w:sz="0" w:space="0" w:color="auto"/>
      </w:divBdr>
      <w:divsChild>
        <w:div w:id="898630079">
          <w:marLeft w:val="547"/>
          <w:marRight w:val="0"/>
          <w:marTop w:val="0"/>
          <w:marBottom w:val="0"/>
          <w:divBdr>
            <w:top w:val="none" w:sz="0" w:space="0" w:color="auto"/>
            <w:left w:val="none" w:sz="0" w:space="0" w:color="auto"/>
            <w:bottom w:val="none" w:sz="0" w:space="0" w:color="auto"/>
            <w:right w:val="none" w:sz="0" w:space="0" w:color="auto"/>
          </w:divBdr>
        </w:div>
        <w:div w:id="916476048">
          <w:marLeft w:val="547"/>
          <w:marRight w:val="0"/>
          <w:marTop w:val="0"/>
          <w:marBottom w:val="0"/>
          <w:divBdr>
            <w:top w:val="none" w:sz="0" w:space="0" w:color="auto"/>
            <w:left w:val="none" w:sz="0" w:space="0" w:color="auto"/>
            <w:bottom w:val="none" w:sz="0" w:space="0" w:color="auto"/>
            <w:right w:val="none" w:sz="0" w:space="0" w:color="auto"/>
          </w:divBdr>
        </w:div>
        <w:div w:id="1230772421">
          <w:marLeft w:val="547"/>
          <w:marRight w:val="0"/>
          <w:marTop w:val="0"/>
          <w:marBottom w:val="0"/>
          <w:divBdr>
            <w:top w:val="none" w:sz="0" w:space="0" w:color="auto"/>
            <w:left w:val="none" w:sz="0" w:space="0" w:color="auto"/>
            <w:bottom w:val="none" w:sz="0" w:space="0" w:color="auto"/>
            <w:right w:val="none" w:sz="0" w:space="0" w:color="auto"/>
          </w:divBdr>
        </w:div>
        <w:div w:id="1421369418">
          <w:marLeft w:val="547"/>
          <w:marRight w:val="0"/>
          <w:marTop w:val="0"/>
          <w:marBottom w:val="0"/>
          <w:divBdr>
            <w:top w:val="none" w:sz="0" w:space="0" w:color="auto"/>
            <w:left w:val="none" w:sz="0" w:space="0" w:color="auto"/>
            <w:bottom w:val="none" w:sz="0" w:space="0" w:color="auto"/>
            <w:right w:val="none" w:sz="0" w:space="0" w:color="auto"/>
          </w:divBdr>
        </w:div>
        <w:div w:id="1238782207">
          <w:marLeft w:val="547"/>
          <w:marRight w:val="0"/>
          <w:marTop w:val="0"/>
          <w:marBottom w:val="0"/>
          <w:divBdr>
            <w:top w:val="none" w:sz="0" w:space="0" w:color="auto"/>
            <w:left w:val="none" w:sz="0" w:space="0" w:color="auto"/>
            <w:bottom w:val="none" w:sz="0" w:space="0" w:color="auto"/>
            <w:right w:val="none" w:sz="0" w:space="0" w:color="auto"/>
          </w:divBdr>
        </w:div>
        <w:div w:id="218248709">
          <w:marLeft w:val="547"/>
          <w:marRight w:val="0"/>
          <w:marTop w:val="0"/>
          <w:marBottom w:val="0"/>
          <w:divBdr>
            <w:top w:val="none" w:sz="0" w:space="0" w:color="auto"/>
            <w:left w:val="none" w:sz="0" w:space="0" w:color="auto"/>
            <w:bottom w:val="none" w:sz="0" w:space="0" w:color="auto"/>
            <w:right w:val="none" w:sz="0" w:space="0" w:color="auto"/>
          </w:divBdr>
        </w:div>
        <w:div w:id="463618615">
          <w:marLeft w:val="547"/>
          <w:marRight w:val="0"/>
          <w:marTop w:val="0"/>
          <w:marBottom w:val="0"/>
          <w:divBdr>
            <w:top w:val="none" w:sz="0" w:space="0" w:color="auto"/>
            <w:left w:val="none" w:sz="0" w:space="0" w:color="auto"/>
            <w:bottom w:val="none" w:sz="0" w:space="0" w:color="auto"/>
            <w:right w:val="none" w:sz="0" w:space="0" w:color="auto"/>
          </w:divBdr>
        </w:div>
        <w:div w:id="854611460">
          <w:marLeft w:val="547"/>
          <w:marRight w:val="0"/>
          <w:marTop w:val="0"/>
          <w:marBottom w:val="0"/>
          <w:divBdr>
            <w:top w:val="none" w:sz="0" w:space="0" w:color="auto"/>
            <w:left w:val="none" w:sz="0" w:space="0" w:color="auto"/>
            <w:bottom w:val="none" w:sz="0" w:space="0" w:color="auto"/>
            <w:right w:val="none" w:sz="0" w:space="0" w:color="auto"/>
          </w:divBdr>
        </w:div>
        <w:div w:id="1059330678">
          <w:marLeft w:val="547"/>
          <w:marRight w:val="0"/>
          <w:marTop w:val="0"/>
          <w:marBottom w:val="0"/>
          <w:divBdr>
            <w:top w:val="none" w:sz="0" w:space="0" w:color="auto"/>
            <w:left w:val="none" w:sz="0" w:space="0" w:color="auto"/>
            <w:bottom w:val="none" w:sz="0" w:space="0" w:color="auto"/>
            <w:right w:val="none" w:sz="0" w:space="0" w:color="auto"/>
          </w:divBdr>
        </w:div>
        <w:div w:id="458492560">
          <w:marLeft w:val="547"/>
          <w:marRight w:val="0"/>
          <w:marTop w:val="0"/>
          <w:marBottom w:val="0"/>
          <w:divBdr>
            <w:top w:val="none" w:sz="0" w:space="0" w:color="auto"/>
            <w:left w:val="none" w:sz="0" w:space="0" w:color="auto"/>
            <w:bottom w:val="none" w:sz="0" w:space="0" w:color="auto"/>
            <w:right w:val="none" w:sz="0" w:space="0" w:color="auto"/>
          </w:divBdr>
        </w:div>
      </w:divsChild>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081631239">
      <w:bodyDiv w:val="1"/>
      <w:marLeft w:val="0"/>
      <w:marRight w:val="0"/>
      <w:marTop w:val="0"/>
      <w:marBottom w:val="0"/>
      <w:divBdr>
        <w:top w:val="none" w:sz="0" w:space="0" w:color="auto"/>
        <w:left w:val="none" w:sz="0" w:space="0" w:color="auto"/>
        <w:bottom w:val="none" w:sz="0" w:space="0" w:color="auto"/>
        <w:right w:val="none" w:sz="0" w:space="0" w:color="auto"/>
      </w:divBdr>
    </w:div>
    <w:div w:id="2092846588">
      <w:bodyDiv w:val="1"/>
      <w:marLeft w:val="0"/>
      <w:marRight w:val="0"/>
      <w:marTop w:val="0"/>
      <w:marBottom w:val="0"/>
      <w:divBdr>
        <w:top w:val="none" w:sz="0" w:space="0" w:color="auto"/>
        <w:left w:val="none" w:sz="0" w:space="0" w:color="auto"/>
        <w:bottom w:val="none" w:sz="0" w:space="0" w:color="auto"/>
        <w:right w:val="none" w:sz="0" w:space="0" w:color="auto"/>
      </w:divBdr>
    </w:div>
    <w:div w:id="2096321137">
      <w:bodyDiv w:val="1"/>
      <w:marLeft w:val="0"/>
      <w:marRight w:val="0"/>
      <w:marTop w:val="0"/>
      <w:marBottom w:val="0"/>
      <w:divBdr>
        <w:top w:val="none" w:sz="0" w:space="0" w:color="auto"/>
        <w:left w:val="none" w:sz="0" w:space="0" w:color="auto"/>
        <w:bottom w:val="none" w:sz="0" w:space="0" w:color="auto"/>
        <w:right w:val="none" w:sz="0" w:space="0" w:color="auto"/>
      </w:divBdr>
    </w:div>
    <w:div w:id="2130202567">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is.be/sites/default/files/documents/rapport_enquete_fead_2017_fr.pdf" TargetMode="External"/><Relationship Id="rId18" Type="http://schemas.openxmlformats.org/officeDocument/2006/relationships/hyperlink" Target="http://ec.europa.eu/justice/gender-equality/files/strategy_equality_women_men_f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as.lalouviere.be/les-magasins-citoyens" TargetMode="External"/><Relationship Id="rId17" Type="http://schemas.openxmlformats.org/officeDocument/2006/relationships/hyperlink" Target="https://www.mi-is.be/sites/default/files/documents/liste_des_associations_et_quantites_de_produits_recus_2014_-_2015_-_2016_2017_2018_2019.xlsx" TargetMode="External"/><Relationship Id="rId2" Type="http://schemas.openxmlformats.org/officeDocument/2006/relationships/numbering" Target="numbering.xml"/><Relationship Id="rId16" Type="http://schemas.openxmlformats.org/officeDocument/2006/relationships/image" Target="cid:image004.png@01D684A3.B7455B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bel.fgov.be/sites/default/files/files/documents/Huishoudens/10.7%20Inkomen%20en%20levensomstandigheden/10.7.1%20Armoederisico/Publication_Silc_STATBEL_FR_16%20mai%202018.xl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i-is.be/sites/default/files/documents/fead_-_reglement_2019_fr.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mployment_social/consultation/docs/FEADmid_term_ASK.x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ABE1-8A23-449F-AFDA-ADC4028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8046</TotalTime>
  <Pages>33</Pages>
  <Words>11501</Words>
  <Characters>63257</Characters>
  <Application>Microsoft Office Word</Application>
  <DocSecurity>0</DocSecurity>
  <Lines>527</Lines>
  <Paragraphs>149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Barbara</Manager>
  <Company>euroscript</Company>
  <LinksUpToDate>false</LinksUpToDate>
  <CharactersWithSpaces>74609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Cerrato</dc:creator>
  <cp:lastModifiedBy>Bossuyt Nele</cp:lastModifiedBy>
  <cp:revision>148</cp:revision>
  <cp:lastPrinted>2020-09-23T07:12:00Z</cp:lastPrinted>
  <dcterms:created xsi:type="dcterms:W3CDTF">2019-08-26T06:53:00Z</dcterms:created>
  <dcterms:modified xsi:type="dcterms:W3CDTF">2020-12-22T19:22:00Z</dcterms:modified>
</cp:coreProperties>
</file>