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64" w:rsidRPr="00D0786D" w:rsidRDefault="008F66FB" w:rsidP="00CE62D6">
      <w:pPr>
        <w:pStyle w:val="Titre"/>
        <w:rPr>
          <w:color w:val="1F4E79" w:themeColor="accent1" w:themeShade="80"/>
          <w:lang w:val="nl-NL"/>
        </w:rPr>
      </w:pPr>
      <w:r w:rsidRPr="00D0786D">
        <w:rPr>
          <w:color w:val="1F4E79" w:themeColor="accent1" w:themeShade="80"/>
          <w:lang w:val="nl-NL"/>
        </w:rPr>
        <w:t>Geïndividualiseerde projecten voor maatschappelijke integratie</w:t>
      </w:r>
    </w:p>
    <w:p w:rsidR="00254264" w:rsidRPr="00D0786D" w:rsidRDefault="00254264"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sdt>
      <w:sdtPr>
        <w:rPr>
          <w:rFonts w:ascii="Times New Roman" w:eastAsiaTheme="minorHAnsi" w:hAnsi="Times New Roman" w:cs="Times New Roman"/>
          <w:color w:val="auto"/>
          <w:sz w:val="24"/>
          <w:szCs w:val="24"/>
          <w:lang w:val="nl-NL"/>
        </w:rPr>
        <w:id w:val="1347684555"/>
        <w:docPartObj>
          <w:docPartGallery w:val="Table of Contents"/>
          <w:docPartUnique/>
        </w:docPartObj>
      </w:sdtPr>
      <w:sdtEndPr>
        <w:rPr>
          <w:b/>
          <w:bCs/>
        </w:rPr>
      </w:sdtEndPr>
      <w:sdtContent>
        <w:p w:rsidR="000902AB" w:rsidRPr="00D0786D" w:rsidRDefault="000902AB" w:rsidP="006920B9">
          <w:pPr>
            <w:pStyle w:val="En-ttedetabledesmatires"/>
            <w:pBdr>
              <w:bottom w:val="single" w:sz="4" w:space="1" w:color="5B9BD5" w:themeColor="accent1"/>
            </w:pBdr>
            <w:rPr>
              <w:rStyle w:val="Titre1Car"/>
              <w:lang w:val="nl-NL"/>
            </w:rPr>
          </w:pPr>
          <w:r w:rsidRPr="00D0786D">
            <w:rPr>
              <w:rStyle w:val="Titre1Car"/>
              <w:lang w:val="nl-NL"/>
            </w:rPr>
            <w:t>Inhoudsopgave</w:t>
          </w:r>
        </w:p>
        <w:p w:rsidR="000902AB" w:rsidRPr="00D0786D" w:rsidRDefault="000902AB" w:rsidP="000902AB">
          <w:pPr>
            <w:rPr>
              <w:lang w:val="nl-NL"/>
            </w:rPr>
          </w:pPr>
        </w:p>
        <w:p w:rsidR="00D0786D" w:rsidRPr="00D0786D" w:rsidRDefault="000902AB">
          <w:pPr>
            <w:pStyle w:val="TM1"/>
            <w:tabs>
              <w:tab w:val="left" w:pos="440"/>
              <w:tab w:val="right" w:leader="dot" w:pos="9062"/>
            </w:tabs>
            <w:rPr>
              <w:rFonts w:eastAsiaTheme="minorEastAsia"/>
              <w:noProof/>
              <w:lang w:val="nl-NL" w:eastAsia="nl-NL" w:bidi="ar-SA"/>
            </w:rPr>
          </w:pPr>
          <w:r w:rsidRPr="00D0786D">
            <w:rPr>
              <w:rFonts w:ascii="Times New Roman" w:hAnsi="Times New Roman" w:cs="Times New Roman"/>
              <w:sz w:val="24"/>
              <w:szCs w:val="24"/>
              <w:lang w:val="nl-NL"/>
            </w:rPr>
            <w:fldChar w:fldCharType="begin"/>
          </w:r>
          <w:r w:rsidRPr="00D0786D">
            <w:rPr>
              <w:rFonts w:ascii="Times New Roman" w:hAnsi="Times New Roman" w:cs="Times New Roman"/>
              <w:sz w:val="24"/>
              <w:szCs w:val="24"/>
              <w:lang w:val="nl-NL"/>
            </w:rPr>
            <w:instrText xml:space="preserve"> TOC \o "1-3" \h \z \u </w:instrText>
          </w:r>
          <w:r w:rsidRPr="00D0786D">
            <w:rPr>
              <w:rFonts w:ascii="Times New Roman" w:hAnsi="Times New Roman" w:cs="Times New Roman"/>
              <w:sz w:val="24"/>
              <w:szCs w:val="24"/>
              <w:lang w:val="nl-NL"/>
            </w:rPr>
            <w:fldChar w:fldCharType="separate"/>
          </w:r>
          <w:hyperlink w:anchor="_Toc505343090" w:history="1">
            <w:r w:rsidR="00D0786D" w:rsidRPr="00D0786D">
              <w:rPr>
                <w:rStyle w:val="Lienhypertexte"/>
                <w:noProof/>
                <w:lang w:val="nl-NL"/>
              </w:rPr>
              <w:t>1.</w:t>
            </w:r>
            <w:r w:rsidR="00D0786D" w:rsidRPr="00D0786D">
              <w:rPr>
                <w:rFonts w:eastAsiaTheme="minorEastAsia"/>
                <w:noProof/>
                <w:lang w:val="nl-NL" w:eastAsia="nl-NL" w:bidi="ar-SA"/>
              </w:rPr>
              <w:tab/>
            </w:r>
            <w:r w:rsidR="00D0786D" w:rsidRPr="00D0786D">
              <w:rPr>
                <w:rStyle w:val="Lienhypertexte"/>
                <w:noProof/>
                <w:lang w:val="nl-NL"/>
              </w:rPr>
              <w:t>Formulier 10 % GPMI</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_Toc505343090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2</w:t>
            </w:r>
            <w:r w:rsidR="00D0786D" w:rsidRPr="00D0786D">
              <w:rPr>
                <w:noProof/>
                <w:webHidden/>
                <w:lang w:val="nl-NL"/>
              </w:rPr>
              <w:fldChar w:fldCharType="end"/>
            </w:r>
          </w:hyperlink>
        </w:p>
        <w:p w:rsidR="00D0786D" w:rsidRPr="00D0786D" w:rsidRDefault="00C34AA5">
          <w:pPr>
            <w:pStyle w:val="TM1"/>
            <w:tabs>
              <w:tab w:val="left" w:pos="440"/>
              <w:tab w:val="right" w:leader="dot" w:pos="9062"/>
            </w:tabs>
            <w:rPr>
              <w:rFonts w:eastAsiaTheme="minorEastAsia"/>
              <w:noProof/>
              <w:lang w:val="nl-NL" w:eastAsia="nl-NL" w:bidi="ar-SA"/>
            </w:rPr>
          </w:pPr>
          <w:hyperlink w:anchor="_Toc505343091" w:history="1">
            <w:r w:rsidR="00D0786D" w:rsidRPr="00D0786D">
              <w:rPr>
                <w:rStyle w:val="Lienhypertexte"/>
                <w:noProof/>
                <w:lang w:val="nl-NL"/>
              </w:rPr>
              <w:t>2.</w:t>
            </w:r>
            <w:r w:rsidR="00D0786D" w:rsidRPr="00D0786D">
              <w:rPr>
                <w:rFonts w:eastAsiaTheme="minorEastAsia"/>
                <w:noProof/>
                <w:lang w:val="nl-NL" w:eastAsia="nl-NL" w:bidi="ar-SA"/>
              </w:rPr>
              <w:tab/>
            </w:r>
            <w:r w:rsidR="00D0786D" w:rsidRPr="00D0786D">
              <w:rPr>
                <w:rStyle w:val="Lienhypertexte"/>
                <w:noProof/>
                <w:lang w:val="nl-NL"/>
              </w:rPr>
              <w:t>Het formulier invullen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_Toc505343091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2</w:t>
            </w:r>
            <w:r w:rsidR="00D0786D" w:rsidRPr="00D0786D">
              <w:rPr>
                <w:noProof/>
                <w:webHidden/>
                <w:lang w:val="nl-NL"/>
              </w:rPr>
              <w:fldChar w:fldCharType="end"/>
            </w:r>
          </w:hyperlink>
        </w:p>
        <w:p w:rsidR="00D0786D" w:rsidRPr="00D0786D" w:rsidRDefault="00C34AA5">
          <w:pPr>
            <w:pStyle w:val="TM2"/>
            <w:tabs>
              <w:tab w:val="left" w:pos="880"/>
              <w:tab w:val="right" w:leader="dot" w:pos="9062"/>
            </w:tabs>
            <w:rPr>
              <w:rFonts w:eastAsiaTheme="minorEastAsia"/>
              <w:noProof/>
              <w:lang w:val="nl-NL" w:eastAsia="nl-NL" w:bidi="ar-SA"/>
            </w:rPr>
          </w:pPr>
          <w:hyperlink w:anchor="_Toc505343092" w:history="1">
            <w:r w:rsidR="00D0786D" w:rsidRPr="00D0786D">
              <w:rPr>
                <w:rStyle w:val="Lienhypertexte"/>
                <w:noProof/>
                <w:lang w:val="nl-NL"/>
              </w:rPr>
              <w:t>2.1</w:t>
            </w:r>
            <w:r w:rsidR="00D0786D" w:rsidRPr="00D0786D">
              <w:rPr>
                <w:rFonts w:eastAsiaTheme="minorEastAsia"/>
                <w:noProof/>
                <w:lang w:val="nl-NL" w:eastAsia="nl-NL" w:bidi="ar-SA"/>
              </w:rPr>
              <w:tab/>
            </w:r>
            <w:r w:rsidR="00D0786D" w:rsidRPr="00D0786D">
              <w:rPr>
                <w:rStyle w:val="Lienhypertexte"/>
                <w:noProof/>
                <w:lang w:val="nl-NL"/>
              </w:rPr>
              <w:t>Ingeven van de personeelskosten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_Toc505343092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2</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3" w:history="1">
            <w:r w:rsidR="00D0786D" w:rsidRPr="00D0786D">
              <w:rPr>
                <w:rStyle w:val="Lienhypertexte"/>
                <w:noProof/>
                <w:lang w:val="nl-NL"/>
              </w:rPr>
              <w:t>2.1.1</w:t>
            </w:r>
            <w:r w:rsidR="00D0786D" w:rsidRPr="00D0786D">
              <w:rPr>
                <w:rFonts w:eastAsiaTheme="minorEastAsia"/>
                <w:noProof/>
                <w:lang w:val="nl-NL" w:eastAsia="nl-NL" w:bidi="ar-SA"/>
              </w:rPr>
              <w:tab/>
            </w:r>
            <w:r w:rsidR="00D0786D" w:rsidRPr="00D0786D">
              <w:rPr>
                <w:rStyle w:val="Lienhypertexte"/>
                <w:noProof/>
                <w:lang w:val="nl-NL"/>
              </w:rPr>
              <w:t>Aanwervingsstelsel</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_Toc505343093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3</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4" w:history="1">
            <w:r w:rsidR="00D0786D" w:rsidRPr="00D0786D">
              <w:rPr>
                <w:rStyle w:val="Lienhypertexte"/>
                <w:noProof/>
                <w:lang w:val="nl-NL"/>
              </w:rPr>
              <w:t>2.1.2</w:t>
            </w:r>
            <w:r w:rsidR="00D0786D" w:rsidRPr="00D0786D">
              <w:rPr>
                <w:rFonts w:eastAsiaTheme="minorEastAsia"/>
                <w:noProof/>
                <w:lang w:val="nl-NL" w:eastAsia="nl-NL" w:bidi="ar-SA"/>
              </w:rPr>
              <w:tab/>
            </w:r>
            <w:r w:rsidR="00D0786D" w:rsidRPr="00D0786D">
              <w:rPr>
                <w:rStyle w:val="Lienhypertexte"/>
                <w:noProof/>
                <w:lang w:val="nl-NL"/>
              </w:rPr>
              <w:t>Bestedingspercentage aan het project.</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_Toc505343094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3</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5" w:history="1">
            <w:r w:rsidR="00D0786D" w:rsidRPr="00D0786D">
              <w:rPr>
                <w:rStyle w:val="Lienhypertexte"/>
                <w:noProof/>
                <w:lang w:val="nl-NL"/>
              </w:rPr>
              <w:t>2.1.3</w:t>
            </w:r>
            <w:r w:rsidR="00D0786D" w:rsidRPr="00D0786D">
              <w:rPr>
                <w:rFonts w:eastAsiaTheme="minorEastAsia"/>
                <w:noProof/>
                <w:lang w:val="nl-NL" w:eastAsia="nl-NL" w:bidi="ar-SA"/>
              </w:rPr>
              <w:tab/>
            </w:r>
            <w:r w:rsidR="00D0786D" w:rsidRPr="00D0786D">
              <w:rPr>
                <w:rStyle w:val="Lienhypertexte"/>
                <w:noProof/>
                <w:lang w:val="nl-NL"/>
              </w:rPr>
              <w:t>Duur</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_Toc505343095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3</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6" w:history="1">
            <w:r w:rsidR="00D0786D" w:rsidRPr="00D0786D">
              <w:rPr>
                <w:rStyle w:val="Lienhypertexte"/>
                <w:noProof/>
                <w:lang w:val="nl-NL"/>
              </w:rPr>
              <w:t>2.1.4</w:t>
            </w:r>
            <w:r w:rsidR="00D0786D" w:rsidRPr="00D0786D">
              <w:rPr>
                <w:rFonts w:eastAsiaTheme="minorEastAsia"/>
                <w:noProof/>
                <w:lang w:val="nl-NL" w:eastAsia="nl-NL" w:bidi="ar-SA"/>
              </w:rPr>
              <w:tab/>
            </w:r>
            <w:r w:rsidR="00D0786D" w:rsidRPr="00D0786D">
              <w:rPr>
                <w:rStyle w:val="Lienhypertexte"/>
                <w:noProof/>
                <w:lang w:val="nl-NL"/>
              </w:rPr>
              <w:t>Bedrag van het aan de subsidie bestede loon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_Toc505343096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3</w:t>
            </w:r>
            <w:r w:rsidR="00D0786D" w:rsidRPr="00D0786D">
              <w:rPr>
                <w:noProof/>
                <w:webHidden/>
                <w:lang w:val="nl-NL"/>
              </w:rPr>
              <w:fldChar w:fldCharType="end"/>
            </w:r>
          </w:hyperlink>
        </w:p>
        <w:p w:rsidR="00D0786D" w:rsidRPr="00D0786D" w:rsidRDefault="00C34AA5">
          <w:pPr>
            <w:pStyle w:val="TM2"/>
            <w:tabs>
              <w:tab w:val="left" w:pos="880"/>
              <w:tab w:val="right" w:leader="dot" w:pos="9062"/>
            </w:tabs>
            <w:rPr>
              <w:rFonts w:eastAsiaTheme="minorEastAsia"/>
              <w:noProof/>
              <w:lang w:val="nl-NL" w:eastAsia="nl-NL" w:bidi="ar-SA"/>
            </w:rPr>
          </w:pPr>
          <w:hyperlink w:anchor="_Toc505343097" w:history="1">
            <w:r w:rsidR="00D0786D" w:rsidRPr="00D0786D">
              <w:rPr>
                <w:rStyle w:val="Lienhypertexte"/>
                <w:noProof/>
                <w:lang w:val="nl-NL"/>
              </w:rPr>
              <w:t>2.2</w:t>
            </w:r>
            <w:r w:rsidR="00D0786D" w:rsidRPr="00D0786D">
              <w:rPr>
                <w:rFonts w:eastAsiaTheme="minorEastAsia"/>
                <w:noProof/>
                <w:lang w:val="nl-NL" w:eastAsia="nl-NL" w:bidi="ar-SA"/>
              </w:rPr>
              <w:tab/>
            </w:r>
            <w:r w:rsidR="00D0786D" w:rsidRPr="00D0786D">
              <w:rPr>
                <w:rStyle w:val="Lienhypertexte"/>
                <w:noProof/>
                <w:lang w:val="nl-NL"/>
              </w:rPr>
              <w:t>Ingeven van de begeleidingskosten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_Toc505343097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3</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8" w:history="1">
            <w:r w:rsidR="00D0786D" w:rsidRPr="00D0786D">
              <w:rPr>
                <w:rStyle w:val="Lienhypertexte"/>
                <w:noProof/>
                <w:lang w:val="nl-NL"/>
              </w:rPr>
              <w:t>2.2.1</w:t>
            </w:r>
            <w:r w:rsidR="00D0786D" w:rsidRPr="00D0786D">
              <w:rPr>
                <w:rFonts w:eastAsiaTheme="minorEastAsia"/>
                <w:noProof/>
                <w:lang w:val="nl-NL" w:eastAsia="nl-NL" w:bidi="ar-SA"/>
              </w:rPr>
              <w:tab/>
            </w:r>
            <w:r w:rsidR="00D0786D" w:rsidRPr="00D0786D">
              <w:rPr>
                <w:rStyle w:val="Lienhypertexte"/>
                <w:noProof/>
                <w:lang w:val="nl-NL"/>
              </w:rPr>
              <w:t>Financiële hulp toegekend aan de begunstigden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_Toc505343098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4</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099" w:history="1">
            <w:r w:rsidR="00D0786D" w:rsidRPr="00D0786D">
              <w:rPr>
                <w:rStyle w:val="Lienhypertexte"/>
                <w:noProof/>
                <w:lang w:val="nl-NL"/>
              </w:rPr>
              <w:t>2.2.2</w:t>
            </w:r>
            <w:r w:rsidR="00D0786D" w:rsidRPr="00D0786D">
              <w:rPr>
                <w:rFonts w:eastAsiaTheme="minorEastAsia"/>
                <w:noProof/>
                <w:lang w:val="nl-NL" w:eastAsia="nl-NL" w:bidi="ar-SA"/>
              </w:rPr>
              <w:tab/>
            </w:r>
            <w:r w:rsidR="00D0786D" w:rsidRPr="00D0786D">
              <w:rPr>
                <w:rStyle w:val="Lienhypertexte"/>
                <w:noProof/>
                <w:lang w:val="nl-NL"/>
              </w:rPr>
              <w:t>Financiële tussenkomt toegekend aan derden</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_Toc505343099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4</w:t>
            </w:r>
            <w:r w:rsidR="00D0786D" w:rsidRPr="00D0786D">
              <w:rPr>
                <w:noProof/>
                <w:webHidden/>
                <w:lang w:val="nl-NL"/>
              </w:rPr>
              <w:fldChar w:fldCharType="end"/>
            </w:r>
          </w:hyperlink>
        </w:p>
        <w:p w:rsidR="00D0786D" w:rsidRPr="00D0786D" w:rsidRDefault="00C34AA5">
          <w:pPr>
            <w:pStyle w:val="TM3"/>
            <w:tabs>
              <w:tab w:val="left" w:pos="1320"/>
              <w:tab w:val="right" w:leader="dot" w:pos="9062"/>
            </w:tabs>
            <w:rPr>
              <w:rFonts w:eastAsiaTheme="minorEastAsia"/>
              <w:noProof/>
              <w:lang w:val="nl-NL" w:eastAsia="nl-NL" w:bidi="ar-SA"/>
            </w:rPr>
          </w:pPr>
          <w:hyperlink w:anchor="_Toc505343100" w:history="1">
            <w:r w:rsidR="00D0786D" w:rsidRPr="00D0786D">
              <w:rPr>
                <w:rStyle w:val="Lienhypertexte"/>
                <w:noProof/>
                <w:lang w:val="nl-NL"/>
              </w:rPr>
              <w:t>2.2.3</w:t>
            </w:r>
            <w:r w:rsidR="00D0786D" w:rsidRPr="00D0786D">
              <w:rPr>
                <w:rFonts w:eastAsiaTheme="minorEastAsia"/>
                <w:noProof/>
                <w:lang w:val="nl-NL" w:eastAsia="nl-NL" w:bidi="ar-SA"/>
              </w:rPr>
              <w:tab/>
            </w:r>
            <w:r w:rsidR="00D0786D" w:rsidRPr="00D0786D">
              <w:rPr>
                <w:rStyle w:val="Lienhypertexte"/>
                <w:noProof/>
                <w:lang w:val="nl-NL"/>
              </w:rPr>
              <w:t>Andere</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_Toc505343100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5</w:t>
            </w:r>
            <w:r w:rsidR="00D0786D" w:rsidRPr="00D0786D">
              <w:rPr>
                <w:noProof/>
                <w:webHidden/>
                <w:lang w:val="nl-NL"/>
              </w:rPr>
              <w:fldChar w:fldCharType="end"/>
            </w:r>
          </w:hyperlink>
        </w:p>
        <w:p w:rsidR="00D0786D" w:rsidRPr="00D0786D" w:rsidRDefault="00C34AA5">
          <w:pPr>
            <w:pStyle w:val="TM2"/>
            <w:tabs>
              <w:tab w:val="left" w:pos="880"/>
              <w:tab w:val="right" w:leader="dot" w:pos="9062"/>
            </w:tabs>
            <w:rPr>
              <w:rFonts w:eastAsiaTheme="minorEastAsia"/>
              <w:noProof/>
              <w:lang w:val="nl-NL" w:eastAsia="nl-NL" w:bidi="ar-SA"/>
            </w:rPr>
          </w:pPr>
          <w:hyperlink w:anchor="_Toc505343101" w:history="1">
            <w:r w:rsidR="00D0786D" w:rsidRPr="00D0786D">
              <w:rPr>
                <w:rStyle w:val="Lienhypertexte"/>
                <w:noProof/>
                <w:lang w:val="nl-NL"/>
              </w:rPr>
              <w:t>2.3</w:t>
            </w:r>
            <w:r w:rsidR="00D0786D" w:rsidRPr="00D0786D">
              <w:rPr>
                <w:rFonts w:eastAsiaTheme="minorEastAsia"/>
                <w:noProof/>
                <w:lang w:val="nl-NL" w:eastAsia="nl-NL" w:bidi="ar-SA"/>
              </w:rPr>
              <w:tab/>
            </w:r>
            <w:r w:rsidR="00D0786D" w:rsidRPr="00D0786D">
              <w:rPr>
                <w:rStyle w:val="Lienhypertexte"/>
                <w:noProof/>
                <w:lang w:val="nl-NL"/>
              </w:rPr>
              <w:t>Samenvatting</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_Toc505343101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5</w:t>
            </w:r>
            <w:r w:rsidR="00D0786D" w:rsidRPr="00D0786D">
              <w:rPr>
                <w:noProof/>
                <w:webHidden/>
                <w:lang w:val="nl-NL"/>
              </w:rPr>
              <w:fldChar w:fldCharType="end"/>
            </w:r>
          </w:hyperlink>
        </w:p>
        <w:p w:rsidR="00D0786D" w:rsidRPr="00D0786D" w:rsidRDefault="00C34AA5">
          <w:pPr>
            <w:pStyle w:val="TM1"/>
            <w:tabs>
              <w:tab w:val="left" w:pos="440"/>
              <w:tab w:val="right" w:leader="dot" w:pos="9062"/>
            </w:tabs>
            <w:rPr>
              <w:rFonts w:eastAsiaTheme="minorEastAsia"/>
              <w:noProof/>
              <w:lang w:val="nl-NL" w:eastAsia="nl-NL" w:bidi="ar-SA"/>
            </w:rPr>
          </w:pPr>
          <w:hyperlink w:anchor="_Toc505343102" w:history="1">
            <w:r w:rsidR="00D0786D" w:rsidRPr="00D0786D">
              <w:rPr>
                <w:rStyle w:val="Lienhypertexte"/>
                <w:noProof/>
                <w:lang w:val="nl-NL"/>
              </w:rPr>
              <w:t>3.</w:t>
            </w:r>
            <w:r w:rsidR="00D0786D" w:rsidRPr="00D0786D">
              <w:rPr>
                <w:rFonts w:eastAsiaTheme="minorEastAsia"/>
                <w:noProof/>
                <w:lang w:val="nl-NL" w:eastAsia="nl-NL" w:bidi="ar-SA"/>
              </w:rPr>
              <w:tab/>
            </w:r>
            <w:r w:rsidR="00D0786D" w:rsidRPr="00D0786D">
              <w:rPr>
                <w:rStyle w:val="Lienhypertexte"/>
                <w:noProof/>
                <w:lang w:val="nl-NL"/>
              </w:rPr>
              <w:t>Overgedragen bedrag van het voorgaande jaar</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_Toc505343102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5</w:t>
            </w:r>
            <w:r w:rsidR="00D0786D" w:rsidRPr="00D0786D">
              <w:rPr>
                <w:noProof/>
                <w:webHidden/>
                <w:lang w:val="nl-NL"/>
              </w:rPr>
              <w:fldChar w:fldCharType="end"/>
            </w:r>
          </w:hyperlink>
        </w:p>
        <w:p w:rsidR="00D0786D" w:rsidRPr="00D0786D" w:rsidRDefault="00C34AA5">
          <w:pPr>
            <w:pStyle w:val="TM1"/>
            <w:tabs>
              <w:tab w:val="left" w:pos="440"/>
              <w:tab w:val="right" w:leader="dot" w:pos="9062"/>
            </w:tabs>
            <w:rPr>
              <w:rFonts w:eastAsiaTheme="minorEastAsia"/>
              <w:noProof/>
              <w:lang w:val="nl-NL" w:eastAsia="nl-NL" w:bidi="ar-SA"/>
            </w:rPr>
          </w:pPr>
          <w:hyperlink w:anchor="_Toc505343103" w:history="1">
            <w:r w:rsidR="00D0786D" w:rsidRPr="00D0786D">
              <w:rPr>
                <w:rStyle w:val="Lienhypertexte"/>
                <w:noProof/>
                <w:lang w:val="nl-NL"/>
              </w:rPr>
              <w:t>4.</w:t>
            </w:r>
            <w:r w:rsidR="00D0786D" w:rsidRPr="00D0786D">
              <w:rPr>
                <w:rFonts w:eastAsiaTheme="minorEastAsia"/>
                <w:noProof/>
                <w:lang w:val="nl-NL" w:eastAsia="nl-NL" w:bidi="ar-SA"/>
              </w:rPr>
              <w:tab/>
            </w:r>
            <w:r w:rsidR="00D0786D" w:rsidRPr="00D0786D">
              <w:rPr>
                <w:rStyle w:val="Lienhypertexte"/>
                <w:noProof/>
                <w:lang w:val="nl-NL"/>
              </w:rPr>
              <w:t>Invoer via het rekenblad Excel</w:t>
            </w:r>
            <w:r w:rsidR="00D0786D" w:rsidRPr="00D0786D">
              <w:rPr>
                <w:noProof/>
                <w:webHidden/>
                <w:lang w:val="nl-NL"/>
              </w:rPr>
              <w:tab/>
            </w:r>
            <w:r w:rsidR="00D0786D" w:rsidRPr="00D0786D">
              <w:rPr>
                <w:noProof/>
                <w:webHidden/>
                <w:lang w:val="nl-NL"/>
              </w:rPr>
              <w:fldChar w:fldCharType="begin"/>
            </w:r>
            <w:r w:rsidR="00D0786D" w:rsidRPr="00D0786D">
              <w:rPr>
                <w:noProof/>
                <w:webHidden/>
                <w:lang w:val="nl-NL"/>
              </w:rPr>
              <w:instrText xml:space="preserve"> PAGEREF _Toc505343103 \h </w:instrText>
            </w:r>
            <w:r w:rsidR="00D0786D" w:rsidRPr="00D0786D">
              <w:rPr>
                <w:noProof/>
                <w:webHidden/>
                <w:lang w:val="nl-NL"/>
              </w:rPr>
            </w:r>
            <w:r w:rsidR="00D0786D" w:rsidRPr="00D0786D">
              <w:rPr>
                <w:noProof/>
                <w:webHidden/>
                <w:lang w:val="nl-NL"/>
              </w:rPr>
              <w:fldChar w:fldCharType="separate"/>
            </w:r>
            <w:r w:rsidR="00D0786D" w:rsidRPr="00D0786D">
              <w:rPr>
                <w:noProof/>
                <w:webHidden/>
                <w:lang w:val="nl-NL"/>
              </w:rPr>
              <w:t>5</w:t>
            </w:r>
            <w:r w:rsidR="00D0786D" w:rsidRPr="00D0786D">
              <w:rPr>
                <w:noProof/>
                <w:webHidden/>
                <w:lang w:val="nl-NL"/>
              </w:rPr>
              <w:fldChar w:fldCharType="end"/>
            </w:r>
          </w:hyperlink>
        </w:p>
        <w:p w:rsidR="000902AB" w:rsidRPr="00D0786D" w:rsidRDefault="000902AB">
          <w:pPr>
            <w:pStyle w:val="TM1"/>
            <w:tabs>
              <w:tab w:val="left" w:pos="440"/>
              <w:tab w:val="right" w:leader="dot" w:pos="9062"/>
            </w:tabs>
            <w:rPr>
              <w:rFonts w:ascii="Times New Roman" w:eastAsiaTheme="minorEastAsia" w:hAnsi="Times New Roman" w:cs="Times New Roman"/>
              <w:noProof/>
              <w:sz w:val="24"/>
              <w:szCs w:val="24"/>
              <w:lang w:val="nl-NL"/>
            </w:rPr>
          </w:pPr>
          <w:r w:rsidRPr="00D0786D">
            <w:rPr>
              <w:rFonts w:ascii="Times New Roman" w:hAnsi="Times New Roman" w:cs="Times New Roman"/>
              <w:b/>
              <w:bCs/>
              <w:sz w:val="24"/>
              <w:szCs w:val="24"/>
              <w:lang w:val="nl-NL"/>
            </w:rPr>
            <w:fldChar w:fldCharType="end"/>
          </w:r>
        </w:p>
      </w:sdtContent>
    </w:sdt>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0902AB" w:rsidRPr="00D0786D" w:rsidRDefault="000902AB" w:rsidP="00CE62D6">
      <w:pPr>
        <w:jc w:val="both"/>
        <w:rPr>
          <w:rFonts w:cs="Times New Roman"/>
          <w:sz w:val="24"/>
          <w:lang w:val="nl-NL"/>
        </w:rPr>
      </w:pPr>
    </w:p>
    <w:p w:rsidR="00E537D3" w:rsidRPr="00D0786D" w:rsidRDefault="00E537D3" w:rsidP="00412FF5">
      <w:pPr>
        <w:pStyle w:val="Titre1"/>
        <w:numPr>
          <w:ilvl w:val="0"/>
          <w:numId w:val="20"/>
        </w:numPr>
        <w:ind w:left="426" w:hanging="426"/>
        <w:rPr>
          <w:lang w:val="nl-NL"/>
        </w:rPr>
      </w:pPr>
      <w:bookmarkStart w:id="0" w:name="_Toc505092804"/>
      <w:bookmarkStart w:id="1" w:name="_Toc505343090"/>
      <w:r w:rsidRPr="00D0786D">
        <w:rPr>
          <w:lang w:val="nl-NL"/>
        </w:rPr>
        <w:t>Formulier 10 % GPMI</w:t>
      </w:r>
      <w:bookmarkEnd w:id="0"/>
      <w:bookmarkEnd w:id="1"/>
      <w:r w:rsidRPr="00D0786D">
        <w:rPr>
          <w:lang w:val="nl-NL"/>
        </w:rPr>
        <w:t xml:space="preserve"> </w:t>
      </w:r>
    </w:p>
    <w:p w:rsidR="00191B7C" w:rsidRPr="00D0786D" w:rsidRDefault="00191B7C" w:rsidP="00191B7C">
      <w:pPr>
        <w:rPr>
          <w:lang w:val="nl-NL"/>
        </w:rPr>
      </w:pPr>
    </w:p>
    <w:p w:rsidR="00CE62D6" w:rsidRPr="00D0786D" w:rsidRDefault="00CE62D6" w:rsidP="00CE62D6">
      <w:pPr>
        <w:jc w:val="both"/>
        <w:rPr>
          <w:rFonts w:ascii="Times New Roman" w:hAnsi="Times New Roman" w:cs="Times New Roman"/>
          <w:sz w:val="24"/>
          <w:lang w:val="nl-NL"/>
        </w:rPr>
      </w:pPr>
      <w:r w:rsidRPr="00D0786D">
        <w:rPr>
          <w:rFonts w:ascii="Times New Roman" w:hAnsi="Times New Roman"/>
          <w:sz w:val="24"/>
          <w:lang w:val="nl-NL"/>
        </w:rPr>
        <w:t>Het gebruik van de 10 % die wordt toegekend om de begeleidingskosten van de begunstigden te dekken waarmee u een geïndividualiseerd project voor maatschappelijke integratie (GPMI) hebt opgesteld, (tegelijk de 10 % algemeen GPMI en de 10 % GPMI studenten) zal, vanaf 2017, moeten worden aangetoond via het uniek jaarverslag.</w:t>
      </w:r>
    </w:p>
    <w:p w:rsidR="00CE62D6" w:rsidRPr="00D0786D" w:rsidRDefault="00CE62D6" w:rsidP="00CE62D6">
      <w:pPr>
        <w:jc w:val="both"/>
        <w:rPr>
          <w:rFonts w:ascii="Times New Roman" w:hAnsi="Times New Roman" w:cs="Times New Roman"/>
          <w:sz w:val="24"/>
          <w:lang w:val="nl-NL"/>
        </w:rPr>
      </w:pPr>
      <w:r w:rsidRPr="00D0786D">
        <w:rPr>
          <w:rFonts w:ascii="Times New Roman" w:hAnsi="Times New Roman"/>
          <w:sz w:val="24"/>
          <w:lang w:val="nl-NL"/>
        </w:rPr>
        <w:t xml:space="preserve">Alle kosten die via deze subsidie ten laste worden genomen (zowel de personeelskosten, als de andere begeleidingskosten) zullen </w:t>
      </w:r>
      <w:r w:rsidR="00D0786D">
        <w:rPr>
          <w:rFonts w:ascii="Times New Roman" w:hAnsi="Times New Roman"/>
          <w:sz w:val="24"/>
          <w:lang w:val="nl-NL"/>
        </w:rPr>
        <w:t>aangetoond</w:t>
      </w:r>
      <w:r w:rsidRPr="00D0786D">
        <w:rPr>
          <w:rFonts w:ascii="Times New Roman" w:hAnsi="Times New Roman"/>
          <w:sz w:val="24"/>
          <w:lang w:val="nl-NL"/>
        </w:rPr>
        <w:t xml:space="preserve"> moeten worden via het nieuwe formulier dat hiervoor werd </w:t>
      </w:r>
      <w:r w:rsidR="00D0786D" w:rsidRPr="00D0786D">
        <w:rPr>
          <w:rFonts w:ascii="Times New Roman" w:hAnsi="Times New Roman"/>
          <w:sz w:val="24"/>
          <w:lang w:val="nl-NL"/>
        </w:rPr>
        <w:t xml:space="preserve">opgesteld. </w:t>
      </w:r>
    </w:p>
    <w:p w:rsidR="00CE62D6" w:rsidRPr="00D0786D" w:rsidRDefault="00CE62D6" w:rsidP="00CE62D6">
      <w:pPr>
        <w:jc w:val="both"/>
        <w:rPr>
          <w:rFonts w:ascii="Times New Roman" w:hAnsi="Times New Roman" w:cs="Times New Roman"/>
          <w:sz w:val="24"/>
          <w:lang w:val="nl-NL"/>
        </w:rPr>
      </w:pPr>
    </w:p>
    <w:p w:rsidR="00CE62D6" w:rsidRPr="00D0786D" w:rsidRDefault="00CE62D6" w:rsidP="00CE62D6">
      <w:pPr>
        <w:jc w:val="both"/>
        <w:rPr>
          <w:rFonts w:ascii="Times New Roman" w:hAnsi="Times New Roman" w:cs="Times New Roman"/>
          <w:sz w:val="24"/>
          <w:lang w:val="nl-NL"/>
        </w:rPr>
      </w:pPr>
      <w:r w:rsidRPr="00D0786D">
        <w:rPr>
          <w:rFonts w:ascii="Times New Roman" w:hAnsi="Times New Roman"/>
          <w:sz w:val="24"/>
          <w:lang w:val="nl-NL"/>
        </w:rPr>
        <w:t>Het formulier GPMI wordt onderverdeeld in drie gedeelten:</w:t>
      </w:r>
    </w:p>
    <w:p w:rsidR="00CE62D6" w:rsidRPr="00D0786D" w:rsidRDefault="001945B5" w:rsidP="00CE62D6">
      <w:pPr>
        <w:pStyle w:val="Paragraphedeliste"/>
        <w:numPr>
          <w:ilvl w:val="0"/>
          <w:numId w:val="6"/>
        </w:numPr>
        <w:jc w:val="both"/>
        <w:rPr>
          <w:rFonts w:ascii="Times New Roman" w:hAnsi="Times New Roman" w:cs="Times New Roman"/>
          <w:sz w:val="24"/>
          <w:lang w:val="nl-NL"/>
        </w:rPr>
      </w:pPr>
      <w:r w:rsidRPr="00D0786D">
        <w:rPr>
          <w:rFonts w:ascii="Times New Roman" w:hAnsi="Times New Roman"/>
          <w:sz w:val="24"/>
          <w:lang w:val="nl-NL"/>
        </w:rPr>
        <w:t>Personeelskosten;</w:t>
      </w:r>
    </w:p>
    <w:p w:rsidR="00CE62D6" w:rsidRPr="00D0786D" w:rsidRDefault="00CE62D6" w:rsidP="00254264">
      <w:pPr>
        <w:pStyle w:val="Paragraphedeliste"/>
        <w:numPr>
          <w:ilvl w:val="0"/>
          <w:numId w:val="6"/>
        </w:numPr>
        <w:jc w:val="both"/>
        <w:rPr>
          <w:rFonts w:ascii="Times New Roman" w:hAnsi="Times New Roman" w:cs="Times New Roman"/>
          <w:sz w:val="24"/>
          <w:lang w:val="nl-NL"/>
        </w:rPr>
      </w:pPr>
      <w:r w:rsidRPr="00D0786D">
        <w:rPr>
          <w:rFonts w:ascii="Times New Roman" w:hAnsi="Times New Roman"/>
          <w:sz w:val="24"/>
          <w:lang w:val="nl-NL"/>
        </w:rPr>
        <w:t>Tussenkomsten in verband met de begeleidingsmaatregelen;</w:t>
      </w:r>
    </w:p>
    <w:p w:rsidR="009D5D30" w:rsidRPr="00D0786D" w:rsidRDefault="009D5D30" w:rsidP="00254264">
      <w:pPr>
        <w:pStyle w:val="Paragraphedeliste"/>
        <w:numPr>
          <w:ilvl w:val="0"/>
          <w:numId w:val="6"/>
        </w:numPr>
        <w:jc w:val="both"/>
        <w:rPr>
          <w:rFonts w:ascii="Times New Roman" w:hAnsi="Times New Roman" w:cs="Times New Roman"/>
          <w:sz w:val="24"/>
          <w:lang w:val="nl-NL"/>
        </w:rPr>
      </w:pPr>
      <w:r w:rsidRPr="00D0786D">
        <w:rPr>
          <w:rFonts w:ascii="Times New Roman" w:hAnsi="Times New Roman"/>
          <w:sz w:val="24"/>
          <w:lang w:val="nl-NL"/>
        </w:rPr>
        <w:t>Algemeen totaal.</w:t>
      </w:r>
    </w:p>
    <w:p w:rsidR="00254067" w:rsidRPr="00D0786D" w:rsidRDefault="00CE62D6" w:rsidP="00412FF5">
      <w:pPr>
        <w:pStyle w:val="Titre1"/>
        <w:numPr>
          <w:ilvl w:val="0"/>
          <w:numId w:val="21"/>
        </w:numPr>
        <w:ind w:left="426" w:hanging="437"/>
        <w:rPr>
          <w:lang w:val="nl-NL"/>
        </w:rPr>
      </w:pPr>
      <w:bookmarkStart w:id="2" w:name="_Toc505092805"/>
      <w:bookmarkStart w:id="3" w:name="_Toc505343091"/>
      <w:r w:rsidRPr="00D0786D">
        <w:rPr>
          <w:lang w:val="nl-NL"/>
        </w:rPr>
        <w:t>Het formulier invullen</w:t>
      </w:r>
      <w:bookmarkEnd w:id="2"/>
      <w:bookmarkEnd w:id="3"/>
    </w:p>
    <w:p w:rsidR="00CE62D6" w:rsidRPr="00D0786D" w:rsidRDefault="00CE62D6" w:rsidP="00CE62D6">
      <w:pPr>
        <w:rPr>
          <w:lang w:val="nl-NL"/>
        </w:rPr>
      </w:pPr>
    </w:p>
    <w:p w:rsidR="00CE62D6" w:rsidRPr="00D0786D" w:rsidRDefault="00CE62D6" w:rsidP="00E537D3">
      <w:pPr>
        <w:pStyle w:val="Titre2"/>
        <w:numPr>
          <w:ilvl w:val="1"/>
          <w:numId w:val="19"/>
        </w:numPr>
        <w:rPr>
          <w:lang w:val="nl-NL"/>
        </w:rPr>
      </w:pPr>
      <w:r w:rsidRPr="00D0786D">
        <w:rPr>
          <w:lang w:val="nl-NL"/>
        </w:rPr>
        <w:t xml:space="preserve"> </w:t>
      </w:r>
      <w:bookmarkStart w:id="4" w:name="_Toc505092806"/>
      <w:bookmarkStart w:id="5" w:name="_Toc505343092"/>
      <w:r w:rsidRPr="00D0786D">
        <w:rPr>
          <w:lang w:val="nl-NL"/>
        </w:rPr>
        <w:t>Ingeven van de personeelskosten</w:t>
      </w:r>
      <w:bookmarkEnd w:id="4"/>
      <w:bookmarkEnd w:id="5"/>
      <w:r w:rsidRPr="00D0786D">
        <w:rPr>
          <w:lang w:val="nl-NL"/>
        </w:rPr>
        <w:t xml:space="preserve"> </w:t>
      </w:r>
    </w:p>
    <w:p w:rsidR="001945B5" w:rsidRPr="00D0786D" w:rsidRDefault="001945B5" w:rsidP="00A844E2">
      <w:pPr>
        <w:rPr>
          <w:lang w:val="nl-NL"/>
        </w:rPr>
      </w:pPr>
    </w:p>
    <w:p w:rsidR="00A844E2" w:rsidRPr="00D0786D" w:rsidRDefault="00761AEF" w:rsidP="00594E27">
      <w:pPr>
        <w:tabs>
          <w:tab w:val="left" w:pos="8100"/>
        </w:tabs>
        <w:rPr>
          <w:rFonts w:ascii="Times New Roman" w:hAnsi="Times New Roman" w:cs="Times New Roman"/>
          <w:sz w:val="24"/>
          <w:szCs w:val="24"/>
          <w:lang w:val="nl-NL"/>
        </w:rPr>
      </w:pP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E188B4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">
                <v:stroke endarrow="block"/>
              </v:line>
            </w:pict>
          </mc:Fallback>
        </mc:AlternateContent>
      </w: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4CE5216"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">
                <v:stroke endarrow="block"/>
              </v:line>
            </w:pict>
          </mc:Fallback>
        </mc:AlternateContent>
      </w: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6279515</wp:posOffset>
                </wp:positionV>
                <wp:extent cx="0" cy="800100"/>
                <wp:effectExtent l="57150" t="12700" r="57150" b="1587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0C5DC680"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4.45pt" to="153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">
                <v:stroke endarrow="block"/>
              </v:line>
            </w:pict>
          </mc:Fallback>
        </mc:AlternateContent>
      </w:r>
      <w:r w:rsidRPr="00D0786D">
        <w:rPr>
          <w:rFonts w:ascii="Times New Roman" w:hAnsi="Times New Roman"/>
          <w:sz w:val="24"/>
          <w:lang w:val="nl-NL"/>
        </w:rPr>
        <w:t>Het aan deze maatregel tewerkgestelde personeel moet worden ingegeven via het volgende scherm:</w:t>
      </w:r>
      <w:r w:rsidRPr="00D0786D">
        <w:rPr>
          <w:lang w:val="nl-NL"/>
        </w:rPr>
        <w:tab/>
      </w:r>
    </w:p>
    <w:p w:rsidR="00A844E2" w:rsidRPr="00D0786D" w:rsidRDefault="00A844E2" w:rsidP="00A844E2">
      <w:pPr>
        <w:rPr>
          <w:lang w:val="nl-NL"/>
        </w:rPr>
      </w:pPr>
    </w:p>
    <w:p w:rsidR="0026372E" w:rsidRPr="00D0786D" w:rsidRDefault="00DB2A53" w:rsidP="00A844E2">
      <w:pPr>
        <w:rPr>
          <w:lang w:val="nl-NL"/>
        </w:rPr>
      </w:pP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63360" behindDoc="0" locked="0" layoutInCell="1" allowOverlap="1">
                <wp:simplePos x="0" y="0"/>
                <wp:positionH relativeFrom="column">
                  <wp:posOffset>1805304</wp:posOffset>
                </wp:positionH>
                <wp:positionV relativeFrom="paragraph">
                  <wp:posOffset>1103630</wp:posOffset>
                </wp:positionV>
                <wp:extent cx="561975" cy="609600"/>
                <wp:effectExtent l="38100" t="38100" r="28575" b="19050"/>
                <wp:wrapNone/>
                <wp:docPr id="7" name="Connecteur droit avec flèche 7"/>
                <wp:cNvGraphicFramePr/>
                <a:graphic xmlns:a="http://schemas.openxmlformats.org/drawingml/2006/main">
                  <a:graphicData uri="http://schemas.microsoft.com/office/word/2010/wordprocessingShape">
                    <wps:wsp>
                      <wps:cNvCnPr/>
                      <wps:spPr>
                        <a:xfrm flipH="1" flipV="1">
                          <a:off x="0" y="0"/>
                          <a:ext cx="561975"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7F03B0FC" id="_x0000_t32" coordsize="21600,21600" o:spt="32" o:oned="t" path="m,l21600,21600e" filled="f">
                <v:path arrowok="t" fillok="f" o:connecttype="none"/>
                <o:lock v:ext="edit" shapetype="t"/>
              </v:shapetype>
              <v:shape xmlns:o="urn:schemas-microsoft-com:office:office" xmlns:v="urn:schemas-microsoft-com:vml" id="Connecteur droit avec flèche 7" o:spid="_x0000_s1026" type="#_x0000_t32" style="position:absolute;margin-left:142.15pt;margin-top:86.9pt;width:44.25pt;height:4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" strokecolor="black [3213]" strokeweight="1.5pt">
                <v:stroke endarrow="block" joinstyle="miter"/>
              </v:shape>
            </w:pict>
          </mc:Fallback>
        </mc:AlternateContent>
      </w: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67456" behindDoc="0" locked="0" layoutInCell="1" allowOverlap="1" wp14:anchorId="078AF1C1" wp14:editId="786930C8">
                <wp:simplePos x="0" y="0"/>
                <wp:positionH relativeFrom="column">
                  <wp:posOffset>2424431</wp:posOffset>
                </wp:positionH>
                <wp:positionV relativeFrom="paragraph">
                  <wp:posOffset>1103630</wp:posOffset>
                </wp:positionV>
                <wp:extent cx="81915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819150"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5526E7EE" id="Connecteur droit avec flèche 9" o:spid="_x0000_s1026" type="#_x0000_t32" style="position:absolute;margin-left:190.9pt;margin-top:86.9pt;width:64.5pt;height: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" strokecolor="black [3213]" strokeweight="1.5pt">
                <v:stroke endarrow="block" joinstyle="miter"/>
              </v:shape>
            </w:pict>
          </mc:Fallback>
        </mc:AlternateContent>
      </w:r>
      <w:r w:rsidRPr="00D0786D">
        <w:rPr>
          <w:rFonts w:ascii="Times New Roman" w:hAnsi="Times New Roman" w:cs="Times New Roman"/>
          <w:noProof/>
          <w:sz w:val="24"/>
          <w:szCs w:val="24"/>
          <w:lang w:val="fr-BE" w:eastAsia="fr-BE" w:bidi="ar-SA"/>
        </w:rPr>
        <mc:AlternateContent>
          <mc:Choice Requires="wps">
            <w:drawing>
              <wp:anchor distT="0" distB="0" distL="114300" distR="114300" simplePos="0" relativeHeight="251665408" behindDoc="0" locked="0" layoutInCell="1" allowOverlap="1" wp14:anchorId="661A9F67" wp14:editId="26622EF3">
                <wp:simplePos x="0" y="0"/>
                <wp:positionH relativeFrom="column">
                  <wp:posOffset>2367279</wp:posOffset>
                </wp:positionH>
                <wp:positionV relativeFrom="paragraph">
                  <wp:posOffset>1160779</wp:posOffset>
                </wp:positionV>
                <wp:extent cx="45719" cy="542925"/>
                <wp:effectExtent l="38100" t="38100" r="50165"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45719" cy="542925"/>
                        </a:xfrm>
                        <a:prstGeom prst="straightConnector1">
                          <a:avLst/>
                        </a:prstGeom>
                        <a:noFill/>
                        <a:ln w="190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5982DE31" id="Connecteur droit avec flèche 8" o:spid="_x0000_s1026" type="#_x0000_t32" style="position:absolute;margin-left:186.4pt;margin-top:91.4pt;width:3.6pt;height:42.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" strokecolor="black [3213]" strokeweight="1.5pt">
                <v:stroke endarrow="block" joinstyle="miter"/>
              </v:shape>
            </w:pict>
          </mc:Fallback>
        </mc:AlternateContent>
      </w:r>
      <w:r w:rsidRPr="00D0786D">
        <w:rPr>
          <w:noProof/>
          <w:lang w:val="fr-BE" w:eastAsia="fr-BE" w:bidi="ar-SA"/>
        </w:rPr>
        <mc:AlternateContent>
          <mc:Choice Requires="wps">
            <w:drawing>
              <wp:anchor distT="0" distB="0" distL="114300" distR="114300" simplePos="0" relativeHeight="251662336" behindDoc="0" locked="0" layoutInCell="1" allowOverlap="1">
                <wp:simplePos x="0" y="0"/>
                <wp:positionH relativeFrom="column">
                  <wp:posOffset>1576705</wp:posOffset>
                </wp:positionH>
                <wp:positionV relativeFrom="paragraph">
                  <wp:posOffset>1726565</wp:posOffset>
                </wp:positionV>
                <wp:extent cx="1524000" cy="304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EF" w:rsidRDefault="00761AEF" w:rsidP="00761AEF">
                            <w:pPr>
                              <w:jc w:val="center"/>
                            </w:pPr>
                            <w:r>
                              <w:t>Uitrolmenu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24.15pt;margin-top:135.95pt;width:120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" fillcolor="white [3201]" strokeweight="1.5pt">
                <v:textbox>
                  <w:txbxContent>
                    <w:p w:rsidR="00761AEF" w:rsidRDefault="00761AEF" w:rsidP="00761AEF">
                      <w:pPr>
                        <w:jc w:val="center"/>
                      </w:pPr>
                      <w:r>
                        <w:t>Uitrolmenu</w:t>
                      </w:r>
                    </w:p>
                  </w:txbxContent>
                </v:textbox>
              </v:shape>
            </w:pict>
          </mc:Fallback>
        </mc:AlternateContent>
      </w:r>
      <w:r w:rsidRPr="00D0786D">
        <w:rPr>
          <w:noProof/>
          <w:lang w:val="fr-BE" w:eastAsia="fr-BE" w:bidi="ar-SA"/>
        </w:rPr>
        <w:drawing>
          <wp:inline distT="0" distB="0" distL="0" distR="0" wp14:anchorId="7EEA164C">
            <wp:extent cx="5913755" cy="1779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1779905"/>
                    </a:xfrm>
                    <a:prstGeom prst="rect">
                      <a:avLst/>
                    </a:prstGeom>
                    <a:noFill/>
                  </pic:spPr>
                </pic:pic>
              </a:graphicData>
            </a:graphic>
          </wp:inline>
        </w:drawing>
      </w:r>
    </w:p>
    <w:p w:rsidR="00C83246" w:rsidRPr="00D0786D" w:rsidRDefault="00C83246" w:rsidP="00A679B1">
      <w:pPr>
        <w:tabs>
          <w:tab w:val="left" w:pos="1455"/>
        </w:tabs>
        <w:rPr>
          <w:lang w:val="nl-NL"/>
        </w:rPr>
      </w:pPr>
    </w:p>
    <w:p w:rsidR="003E542E" w:rsidRDefault="003E542E" w:rsidP="00C83246">
      <w:pPr>
        <w:tabs>
          <w:tab w:val="left" w:pos="1305"/>
        </w:tabs>
        <w:rPr>
          <w:lang w:val="nl-NL"/>
        </w:rPr>
      </w:pPr>
    </w:p>
    <w:p w:rsidR="000046FB" w:rsidRDefault="000046FB" w:rsidP="00C83246">
      <w:pPr>
        <w:tabs>
          <w:tab w:val="left" w:pos="1305"/>
        </w:tabs>
        <w:rPr>
          <w:lang w:val="nl-NL"/>
        </w:rPr>
      </w:pPr>
      <w:bookmarkStart w:id="6" w:name="_GoBack"/>
      <w:bookmarkEnd w:id="6"/>
    </w:p>
    <w:p w:rsidR="00D0786D" w:rsidRPr="00D0786D" w:rsidRDefault="00D0786D" w:rsidP="00C83246">
      <w:pPr>
        <w:tabs>
          <w:tab w:val="left" w:pos="1305"/>
        </w:tabs>
        <w:rPr>
          <w:lang w:val="nl-NL"/>
        </w:rPr>
      </w:pPr>
    </w:p>
    <w:p w:rsidR="0026372E" w:rsidRPr="00D0786D" w:rsidRDefault="00D216A7" w:rsidP="00E537D3">
      <w:pPr>
        <w:pStyle w:val="Titre3"/>
        <w:numPr>
          <w:ilvl w:val="2"/>
          <w:numId w:val="19"/>
        </w:numPr>
        <w:rPr>
          <w:lang w:val="nl-NL"/>
        </w:rPr>
      </w:pPr>
      <w:bookmarkStart w:id="7" w:name="_Toc505092807"/>
      <w:bookmarkStart w:id="8" w:name="_Toc505343093"/>
      <w:r w:rsidRPr="00D0786D">
        <w:rPr>
          <w:lang w:val="nl-NL"/>
        </w:rPr>
        <w:lastRenderedPageBreak/>
        <w:t>Aanwervingsstelsel</w:t>
      </w:r>
      <w:bookmarkEnd w:id="7"/>
      <w:bookmarkEnd w:id="8"/>
    </w:p>
    <w:p w:rsidR="00D216A7" w:rsidRPr="00D0786D" w:rsidRDefault="00D216A7" w:rsidP="00D216A7">
      <w:pPr>
        <w:rPr>
          <w:rFonts w:ascii="Times New Roman" w:hAnsi="Times New Roman" w:cs="Times New Roman"/>
          <w:lang w:val="nl-NL"/>
        </w:rPr>
      </w:pPr>
    </w:p>
    <w:p w:rsidR="00D216A7" w:rsidRPr="00D0786D" w:rsidRDefault="00D216A7" w:rsidP="00D704E1">
      <w:pPr>
        <w:spacing w:line="288" w:lineRule="auto"/>
        <w:jc w:val="both"/>
        <w:rPr>
          <w:rFonts w:ascii="Times New Roman" w:hAnsi="Times New Roman" w:cs="Times New Roman"/>
          <w:sz w:val="24"/>
          <w:szCs w:val="24"/>
          <w:lang w:val="nl-NL"/>
        </w:rPr>
      </w:pPr>
      <w:r w:rsidRPr="00D0786D">
        <w:rPr>
          <w:rFonts w:ascii="Times New Roman" w:hAnsi="Times New Roman"/>
          <w:sz w:val="24"/>
          <w:lang w:val="nl-NL"/>
        </w:rPr>
        <w:t>Het tewerkstellingsstelsel heeft betrekking op het soort overee</w:t>
      </w:r>
      <w:r w:rsidR="00D0786D">
        <w:rPr>
          <w:rFonts w:ascii="Times New Roman" w:hAnsi="Times New Roman"/>
          <w:sz w:val="24"/>
          <w:lang w:val="nl-NL"/>
        </w:rPr>
        <w:t>n</w:t>
      </w:r>
      <w:r w:rsidRPr="00D0786D">
        <w:rPr>
          <w:rFonts w:ascii="Times New Roman" w:hAnsi="Times New Roman"/>
          <w:sz w:val="24"/>
          <w:lang w:val="nl-NL"/>
        </w:rPr>
        <w:t>kom</w:t>
      </w:r>
      <w:r w:rsidR="00D0786D">
        <w:rPr>
          <w:rFonts w:ascii="Times New Roman" w:hAnsi="Times New Roman"/>
          <w:sz w:val="24"/>
          <w:lang w:val="nl-NL"/>
        </w:rPr>
        <w:t>s</w:t>
      </w:r>
      <w:r w:rsidRPr="00D0786D">
        <w:rPr>
          <w:rFonts w:ascii="Times New Roman" w:hAnsi="Times New Roman"/>
          <w:sz w:val="24"/>
          <w:lang w:val="nl-NL"/>
        </w:rPr>
        <w:t xml:space="preserve">t waarmee het personeelslid werd aangeworven </w:t>
      </w:r>
      <w:r w:rsidR="00645646">
        <w:rPr>
          <w:rFonts w:ascii="Times New Roman" w:hAnsi="Times New Roman"/>
          <w:sz w:val="24"/>
          <w:lang w:val="nl-NL"/>
        </w:rPr>
        <w:t>bij</w:t>
      </w:r>
      <w:r w:rsidRPr="00D0786D">
        <w:rPr>
          <w:rFonts w:ascii="Times New Roman" w:hAnsi="Times New Roman"/>
          <w:sz w:val="24"/>
          <w:lang w:val="nl-NL"/>
        </w:rPr>
        <w:t xml:space="preserve"> het OCMW (voltijds, deeltijds, …) </w:t>
      </w:r>
    </w:p>
    <w:p w:rsidR="00D216A7" w:rsidRPr="00D0786D" w:rsidRDefault="00D216A7" w:rsidP="00D704E1">
      <w:pPr>
        <w:spacing w:line="288" w:lineRule="auto"/>
        <w:jc w:val="both"/>
        <w:rPr>
          <w:rFonts w:ascii="Times New Roman" w:hAnsi="Times New Roman" w:cs="Times New Roman"/>
          <w:sz w:val="24"/>
          <w:szCs w:val="24"/>
          <w:lang w:val="nl-NL"/>
        </w:rPr>
      </w:pPr>
      <w:r w:rsidRPr="00D0786D">
        <w:rPr>
          <w:rFonts w:ascii="Times New Roman" w:hAnsi="Times New Roman"/>
          <w:sz w:val="24"/>
          <w:lang w:val="nl-NL"/>
        </w:rPr>
        <w:t xml:space="preserve">Het OCMW </w:t>
      </w:r>
      <w:r w:rsidR="00D0786D" w:rsidRPr="00D0786D">
        <w:rPr>
          <w:rFonts w:ascii="Times New Roman" w:hAnsi="Times New Roman"/>
          <w:sz w:val="24"/>
          <w:lang w:val="nl-NL"/>
        </w:rPr>
        <w:t>kiest</w:t>
      </w:r>
      <w:r w:rsidRPr="00D0786D">
        <w:rPr>
          <w:rFonts w:ascii="Times New Roman" w:hAnsi="Times New Roman"/>
          <w:sz w:val="24"/>
          <w:lang w:val="nl-NL"/>
        </w:rPr>
        <w:t xml:space="preserve"> het soort aanwervingsstelsel via het uitrolmenu. Wanneer het stelsel niet voorkomt in het uitrolmenu, neem dan het stelsel dat dit het dichtst benadert en kies het hoogste arbeidsstelsel.</w:t>
      </w:r>
    </w:p>
    <w:p w:rsidR="00D216A7" w:rsidRPr="00D0786D" w:rsidRDefault="00974BBB" w:rsidP="00E537D3">
      <w:pPr>
        <w:pStyle w:val="Titre3"/>
        <w:numPr>
          <w:ilvl w:val="2"/>
          <w:numId w:val="19"/>
        </w:numPr>
        <w:rPr>
          <w:lang w:val="nl-NL"/>
        </w:rPr>
      </w:pPr>
      <w:bookmarkStart w:id="9" w:name="_Toc505092808"/>
      <w:bookmarkStart w:id="10" w:name="_Toc505343094"/>
      <w:r w:rsidRPr="00D0786D">
        <w:rPr>
          <w:lang w:val="nl-NL"/>
        </w:rPr>
        <w:t>Bestedingspercentage aan het project.</w:t>
      </w:r>
      <w:bookmarkEnd w:id="9"/>
      <w:bookmarkEnd w:id="10"/>
      <w:r w:rsidRPr="00D0786D">
        <w:rPr>
          <w:lang w:val="nl-NL"/>
        </w:rPr>
        <w:t xml:space="preserve"> </w:t>
      </w:r>
    </w:p>
    <w:p w:rsidR="00974BBB" w:rsidRPr="00D0786D" w:rsidRDefault="00974BBB" w:rsidP="00974BBB">
      <w:pPr>
        <w:rPr>
          <w:rFonts w:ascii="Times New Roman" w:hAnsi="Times New Roman" w:cs="Times New Roman"/>
          <w:sz w:val="24"/>
          <w:szCs w:val="24"/>
          <w:lang w:val="nl-NL"/>
        </w:rPr>
      </w:pPr>
    </w:p>
    <w:p w:rsidR="00974BBB" w:rsidRPr="00D0786D" w:rsidRDefault="00D704E1" w:rsidP="006F111C">
      <w:pPr>
        <w:jc w:val="both"/>
        <w:rPr>
          <w:rFonts w:ascii="Times New Roman" w:hAnsi="Times New Roman" w:cs="Times New Roman"/>
          <w:sz w:val="24"/>
          <w:szCs w:val="24"/>
          <w:lang w:val="nl-NL"/>
        </w:rPr>
      </w:pPr>
      <w:r w:rsidRPr="00D0786D">
        <w:rPr>
          <w:rFonts w:ascii="Times New Roman" w:hAnsi="Times New Roman"/>
          <w:sz w:val="24"/>
          <w:lang w:val="nl-NL"/>
        </w:rPr>
        <w:t xml:space="preserve">Het bestedingspercentage heeft betrekking op de dagelijkse besteding van het personeelslid. </w:t>
      </w:r>
    </w:p>
    <w:p w:rsidR="005E0364" w:rsidRPr="00D0786D" w:rsidRDefault="005E0364" w:rsidP="006F111C">
      <w:pPr>
        <w:jc w:val="both"/>
        <w:rPr>
          <w:rFonts w:ascii="Times New Roman" w:hAnsi="Times New Roman" w:cs="Times New Roman"/>
          <w:sz w:val="24"/>
          <w:szCs w:val="24"/>
          <w:lang w:val="nl-NL"/>
        </w:rPr>
      </w:pPr>
      <w:r w:rsidRPr="00D0786D">
        <w:rPr>
          <w:rFonts w:ascii="Times New Roman" w:hAnsi="Times New Roman"/>
          <w:sz w:val="24"/>
          <w:lang w:val="nl-NL"/>
        </w:rPr>
        <w:t>Hier wordt het gedeelte van de arbeidstijd bepaald dat wordt besteed aan deze missies over een referteperiode van een jaar.</w:t>
      </w:r>
    </w:p>
    <w:p w:rsidR="00720648" w:rsidRPr="00D0786D" w:rsidRDefault="00196569" w:rsidP="00E537D3">
      <w:pPr>
        <w:pStyle w:val="Titre3"/>
        <w:numPr>
          <w:ilvl w:val="2"/>
          <w:numId w:val="19"/>
        </w:numPr>
        <w:rPr>
          <w:lang w:val="nl-NL"/>
        </w:rPr>
      </w:pPr>
      <w:bookmarkStart w:id="11" w:name="_Toc505092809"/>
      <w:bookmarkStart w:id="12" w:name="_Toc505343095"/>
      <w:r w:rsidRPr="00D0786D">
        <w:rPr>
          <w:lang w:val="nl-NL"/>
        </w:rPr>
        <w:t>Duur</w:t>
      </w:r>
      <w:bookmarkEnd w:id="11"/>
      <w:bookmarkEnd w:id="12"/>
    </w:p>
    <w:p w:rsidR="00720648" w:rsidRPr="00D0786D" w:rsidRDefault="00720648" w:rsidP="006F01F6">
      <w:pPr>
        <w:jc w:val="both"/>
        <w:rPr>
          <w:lang w:val="nl-NL"/>
        </w:rPr>
      </w:pPr>
    </w:p>
    <w:p w:rsidR="00196569" w:rsidRPr="00D0786D" w:rsidRDefault="00720648" w:rsidP="006F01F6">
      <w:pPr>
        <w:jc w:val="both"/>
        <w:rPr>
          <w:rFonts w:ascii="Times New Roman" w:hAnsi="Times New Roman" w:cs="Times New Roman"/>
          <w:sz w:val="24"/>
          <w:szCs w:val="24"/>
          <w:lang w:val="nl-NL"/>
        </w:rPr>
      </w:pPr>
      <w:r w:rsidRPr="00D0786D">
        <w:rPr>
          <w:rFonts w:ascii="Times New Roman" w:hAnsi="Times New Roman"/>
          <w:sz w:val="24"/>
          <w:lang w:val="nl-NL"/>
        </w:rPr>
        <w:t>De duur komt overeen met het aantal maanden dat de persoon heeft gewerkt in het kader van dit project.</w:t>
      </w:r>
    </w:p>
    <w:p w:rsidR="006F01F6" w:rsidRPr="00D0786D" w:rsidRDefault="004879A8" w:rsidP="006F01F6">
      <w:pPr>
        <w:jc w:val="both"/>
        <w:rPr>
          <w:rFonts w:ascii="Times New Roman" w:hAnsi="Times New Roman" w:cs="Times New Roman"/>
          <w:sz w:val="24"/>
          <w:szCs w:val="24"/>
          <w:lang w:val="nl-NL"/>
        </w:rPr>
      </w:pPr>
      <w:r w:rsidRPr="00D0786D">
        <w:rPr>
          <w:rFonts w:ascii="Times New Roman" w:hAnsi="Times New Roman"/>
          <w:sz w:val="24"/>
          <w:lang w:val="nl-NL"/>
        </w:rPr>
        <w:t xml:space="preserve">Deze duur komt overeen met de financiële last die het OCMW als werkgever ten laste neemt. Indien de financiële last op een andere instelling rust, dan kan de duur van deze tenlasteneming niet worden ingevoerd. </w:t>
      </w:r>
    </w:p>
    <w:p w:rsidR="001D0E56" w:rsidRPr="00D0786D" w:rsidRDefault="001D0E56" w:rsidP="001D0E56">
      <w:pPr>
        <w:jc w:val="both"/>
        <w:rPr>
          <w:rFonts w:ascii="Times New Roman" w:hAnsi="Times New Roman" w:cs="Times New Roman"/>
          <w:sz w:val="24"/>
          <w:szCs w:val="24"/>
          <w:lang w:val="nl-NL"/>
        </w:rPr>
      </w:pPr>
      <w:r w:rsidRPr="00D0786D">
        <w:rPr>
          <w:rFonts w:ascii="Times New Roman" w:hAnsi="Times New Roman"/>
          <w:sz w:val="24"/>
          <w:lang w:val="nl-NL"/>
        </w:rPr>
        <w:t xml:space="preserve">Het OCMW </w:t>
      </w:r>
      <w:r w:rsidR="00D0786D" w:rsidRPr="00D0786D">
        <w:rPr>
          <w:rFonts w:ascii="Times New Roman" w:hAnsi="Times New Roman"/>
          <w:sz w:val="24"/>
          <w:lang w:val="nl-NL"/>
        </w:rPr>
        <w:t>kiest</w:t>
      </w:r>
      <w:r w:rsidRPr="00D0786D">
        <w:rPr>
          <w:rFonts w:ascii="Times New Roman" w:hAnsi="Times New Roman"/>
          <w:sz w:val="24"/>
          <w:lang w:val="nl-NL"/>
        </w:rPr>
        <w:t xml:space="preserve"> het aantal maanden via het uitrolmenu. Wanneer de maand gestart is, staat dit gelijk met een maand.</w:t>
      </w:r>
    </w:p>
    <w:p w:rsidR="007C21E5" w:rsidRPr="00D0786D" w:rsidRDefault="007C21E5" w:rsidP="001D0E56">
      <w:pPr>
        <w:jc w:val="both"/>
        <w:rPr>
          <w:rFonts w:ascii="Times New Roman" w:hAnsi="Times New Roman" w:cs="Times New Roman"/>
          <w:sz w:val="24"/>
          <w:szCs w:val="24"/>
          <w:lang w:val="nl-NL"/>
        </w:rPr>
      </w:pPr>
    </w:p>
    <w:p w:rsidR="006F01F6" w:rsidRPr="00D0786D" w:rsidRDefault="007C21E5" w:rsidP="00E537D3">
      <w:pPr>
        <w:pStyle w:val="Titre3"/>
        <w:numPr>
          <w:ilvl w:val="2"/>
          <w:numId w:val="19"/>
        </w:numPr>
        <w:rPr>
          <w:lang w:val="nl-NL"/>
        </w:rPr>
      </w:pPr>
      <w:bookmarkStart w:id="13" w:name="_Toc505092810"/>
      <w:bookmarkStart w:id="14" w:name="_Toc505343096"/>
      <w:r w:rsidRPr="00D0786D">
        <w:rPr>
          <w:lang w:val="nl-NL"/>
        </w:rPr>
        <w:t>Bedrag van het aan de subsidie bestede loon</w:t>
      </w:r>
      <w:bookmarkEnd w:id="13"/>
      <w:bookmarkEnd w:id="14"/>
    </w:p>
    <w:p w:rsidR="001C70BE" w:rsidRPr="00D0786D" w:rsidRDefault="001C70BE" w:rsidP="001C70BE">
      <w:pPr>
        <w:rPr>
          <w:lang w:val="nl-NL"/>
        </w:rPr>
      </w:pPr>
    </w:p>
    <w:p w:rsidR="001C70BE" w:rsidRPr="00D0786D" w:rsidRDefault="00A72358" w:rsidP="001C70BE">
      <w:pPr>
        <w:rPr>
          <w:rFonts w:ascii="Times New Roman" w:hAnsi="Times New Roman" w:cs="Times New Roman"/>
          <w:sz w:val="24"/>
          <w:szCs w:val="24"/>
          <w:lang w:val="nl-NL"/>
        </w:rPr>
      </w:pPr>
      <w:r w:rsidRPr="00D0786D">
        <w:rPr>
          <w:rFonts w:ascii="Times New Roman" w:hAnsi="Times New Roman"/>
          <w:sz w:val="24"/>
          <w:lang w:val="nl-NL"/>
        </w:rPr>
        <w:t xml:space="preserve">Het totaalbedrag van het brutoloon dat wordt besteed aan de subsidie moet door het OCMW worden ingevoerd op basis van de 3 onderstaande parameters. </w:t>
      </w:r>
    </w:p>
    <w:p w:rsidR="00735353" w:rsidRPr="00D0786D" w:rsidRDefault="00735353" w:rsidP="001C70BE">
      <w:pPr>
        <w:rPr>
          <w:lang w:val="nl-NL"/>
        </w:rPr>
      </w:pPr>
    </w:p>
    <w:p w:rsidR="0032049A" w:rsidRPr="00D0786D" w:rsidRDefault="006F111C" w:rsidP="00E537D3">
      <w:pPr>
        <w:pStyle w:val="Titre2"/>
        <w:numPr>
          <w:ilvl w:val="1"/>
          <w:numId w:val="19"/>
        </w:numPr>
        <w:rPr>
          <w:lang w:val="nl-NL"/>
        </w:rPr>
      </w:pPr>
      <w:r w:rsidRPr="00D0786D">
        <w:rPr>
          <w:lang w:val="nl-NL"/>
        </w:rPr>
        <w:t xml:space="preserve">     </w:t>
      </w:r>
      <w:bookmarkStart w:id="15" w:name="_Toc505092811"/>
      <w:bookmarkStart w:id="16" w:name="_Toc505343097"/>
      <w:r w:rsidRPr="00D0786D">
        <w:rPr>
          <w:lang w:val="nl-NL"/>
        </w:rPr>
        <w:t>Ingeven van de begeleidingskosten</w:t>
      </w:r>
      <w:bookmarkEnd w:id="15"/>
      <w:bookmarkEnd w:id="16"/>
    </w:p>
    <w:p w:rsidR="0032049A" w:rsidRPr="00D0786D" w:rsidRDefault="0032049A" w:rsidP="0032049A">
      <w:pPr>
        <w:rPr>
          <w:lang w:val="nl-NL"/>
        </w:rPr>
      </w:pPr>
    </w:p>
    <w:p w:rsidR="0032049A" w:rsidRPr="00D0786D" w:rsidRDefault="0032049A" w:rsidP="0032049A">
      <w:pPr>
        <w:rPr>
          <w:lang w:val="nl-NL"/>
        </w:rPr>
      </w:pPr>
      <w:r w:rsidRPr="00D0786D">
        <w:rPr>
          <w:rFonts w:ascii="Times New Roman" w:hAnsi="Times New Roman"/>
          <w:sz w:val="24"/>
          <w:lang w:val="nl-NL"/>
        </w:rPr>
        <w:t>Het ingeven van de begeleidingskosten gebeurt via het volgende scherm:</w:t>
      </w:r>
    </w:p>
    <w:p w:rsidR="0032049A" w:rsidRPr="00D0786D" w:rsidRDefault="00020DEC" w:rsidP="0032049A">
      <w:pPr>
        <w:rPr>
          <w:lang w:val="nl-NL"/>
        </w:rPr>
      </w:pPr>
      <w:r w:rsidRPr="00D0786D">
        <w:rPr>
          <w:noProof/>
          <w:lang w:val="fr-BE" w:eastAsia="fr-BE" w:bidi="ar-SA"/>
        </w:rPr>
        <w:lastRenderedPageBreak/>
        <w:drawing>
          <wp:inline distT="0" distB="0" distL="0" distR="0" wp14:anchorId="2171D7E0">
            <wp:extent cx="5907405" cy="33166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3316605"/>
                    </a:xfrm>
                    <a:prstGeom prst="rect">
                      <a:avLst/>
                    </a:prstGeom>
                    <a:noFill/>
                  </pic:spPr>
                </pic:pic>
              </a:graphicData>
            </a:graphic>
          </wp:inline>
        </w:drawing>
      </w:r>
    </w:p>
    <w:p w:rsidR="0032049A" w:rsidRPr="00D0786D" w:rsidRDefault="0032049A" w:rsidP="0032049A">
      <w:pPr>
        <w:rPr>
          <w:lang w:val="nl-NL"/>
        </w:rPr>
      </w:pPr>
    </w:p>
    <w:p w:rsidR="00F06784" w:rsidRPr="00D0786D" w:rsidRDefault="00F06784" w:rsidP="0032049A">
      <w:pPr>
        <w:rPr>
          <w:rFonts w:ascii="Times New Roman" w:hAnsi="Times New Roman" w:cs="Times New Roman"/>
          <w:sz w:val="24"/>
          <w:szCs w:val="24"/>
          <w:lang w:val="nl-NL"/>
        </w:rPr>
      </w:pPr>
    </w:p>
    <w:p w:rsidR="0032049A" w:rsidRPr="00D0786D" w:rsidRDefault="0032049A" w:rsidP="00E537D3">
      <w:pPr>
        <w:pStyle w:val="Titre3"/>
        <w:numPr>
          <w:ilvl w:val="2"/>
          <w:numId w:val="19"/>
        </w:numPr>
        <w:rPr>
          <w:lang w:val="nl-NL"/>
        </w:rPr>
      </w:pPr>
      <w:bookmarkStart w:id="17" w:name="_Toc505092812"/>
      <w:bookmarkStart w:id="18" w:name="_Toc505343098"/>
      <w:r w:rsidRPr="00D0786D">
        <w:rPr>
          <w:lang w:val="nl-NL"/>
        </w:rPr>
        <w:t>Financiële hulp toegekend aan de begunstigden</w:t>
      </w:r>
      <w:bookmarkEnd w:id="17"/>
      <w:bookmarkEnd w:id="18"/>
    </w:p>
    <w:p w:rsidR="0032049A" w:rsidRPr="00D0786D" w:rsidRDefault="0032049A" w:rsidP="0032049A">
      <w:pPr>
        <w:rPr>
          <w:rFonts w:ascii="Times New Roman" w:hAnsi="Times New Roman" w:cs="Times New Roman"/>
          <w:sz w:val="24"/>
          <w:szCs w:val="24"/>
          <w:lang w:val="nl-NL"/>
        </w:rPr>
      </w:pPr>
    </w:p>
    <w:p w:rsidR="00CC67E8" w:rsidRPr="00D0786D" w:rsidRDefault="00CC67E8" w:rsidP="0086454F">
      <w:pPr>
        <w:jc w:val="both"/>
        <w:rPr>
          <w:rFonts w:ascii="Times New Roman" w:hAnsi="Times New Roman" w:cs="Times New Roman"/>
          <w:sz w:val="24"/>
          <w:szCs w:val="24"/>
          <w:lang w:val="nl-NL"/>
        </w:rPr>
      </w:pPr>
      <w:r w:rsidRPr="00D0786D">
        <w:rPr>
          <w:rFonts w:ascii="Times New Roman" w:hAnsi="Times New Roman"/>
          <w:sz w:val="24"/>
          <w:lang w:val="nl-NL"/>
        </w:rPr>
        <w:t>Voor elke activiteit moeten de vier vakken verplicht worden ingevuld:</w:t>
      </w:r>
    </w:p>
    <w:p w:rsidR="00CC67E8" w:rsidRPr="00D0786D" w:rsidRDefault="00BF4F77" w:rsidP="0086454F">
      <w:pPr>
        <w:pStyle w:val="Paragraphedeliste"/>
        <w:numPr>
          <w:ilvl w:val="0"/>
          <w:numId w:val="15"/>
        </w:numPr>
        <w:jc w:val="both"/>
        <w:rPr>
          <w:rFonts w:ascii="Times New Roman" w:hAnsi="Times New Roman" w:cs="Times New Roman"/>
          <w:sz w:val="24"/>
          <w:szCs w:val="24"/>
          <w:lang w:val="nl-NL"/>
        </w:rPr>
      </w:pPr>
      <w:r w:rsidRPr="00D0786D">
        <w:rPr>
          <w:rFonts w:ascii="Times New Roman" w:hAnsi="Times New Roman"/>
          <w:b/>
          <w:sz w:val="24"/>
          <w:lang w:val="nl-NL"/>
        </w:rPr>
        <w:t>Ingavedatum</w:t>
      </w:r>
      <w:r w:rsidRPr="00D0786D">
        <w:rPr>
          <w:rFonts w:ascii="Times New Roman" w:hAnsi="Times New Roman"/>
          <w:sz w:val="24"/>
          <w:lang w:val="nl-NL"/>
        </w:rPr>
        <w:t xml:space="preserve">: dit is de datum waarop de uitgave wordt ingegeven in de boekhouding. </w:t>
      </w:r>
    </w:p>
    <w:p w:rsidR="00165CFE" w:rsidRPr="00D0786D" w:rsidRDefault="00BF4F77" w:rsidP="00165CFE">
      <w:pPr>
        <w:pStyle w:val="Paragraphedeliste"/>
        <w:numPr>
          <w:ilvl w:val="0"/>
          <w:numId w:val="15"/>
        </w:numPr>
        <w:jc w:val="both"/>
        <w:rPr>
          <w:rFonts w:ascii="Times New Roman" w:hAnsi="Times New Roman" w:cs="Times New Roman"/>
          <w:sz w:val="24"/>
          <w:szCs w:val="24"/>
          <w:lang w:val="nl-NL"/>
        </w:rPr>
      </w:pPr>
      <w:r w:rsidRPr="00D0786D">
        <w:rPr>
          <w:rFonts w:ascii="Times New Roman" w:hAnsi="Times New Roman"/>
          <w:b/>
          <w:sz w:val="24"/>
          <w:lang w:val="nl-NL"/>
        </w:rPr>
        <w:t>Reden van de hulp</w:t>
      </w:r>
      <w:r w:rsidRPr="00D0786D">
        <w:rPr>
          <w:rFonts w:ascii="Times New Roman" w:hAnsi="Times New Roman"/>
          <w:sz w:val="24"/>
          <w:lang w:val="nl-NL"/>
        </w:rPr>
        <w:t>: De beschrijving van de hulp moet duidelijk en volledig zijn. Het kan gaan om dezelfde soort hulp die werd toegekend in het kader van de maatregel participatie en sociale activering, voor zover de begunstigde een GPMI heeft ondertekend. Maar, je moet opletten dat er geen dubbele subsidiëring is voor dezelfde activiteit.</w:t>
      </w:r>
    </w:p>
    <w:p w:rsidR="004C28FA" w:rsidRPr="00D0786D" w:rsidRDefault="004C28FA" w:rsidP="0086454F">
      <w:pPr>
        <w:pStyle w:val="Paragraphedeliste"/>
        <w:numPr>
          <w:ilvl w:val="0"/>
          <w:numId w:val="15"/>
        </w:numPr>
        <w:jc w:val="both"/>
        <w:rPr>
          <w:rFonts w:ascii="Times New Roman" w:hAnsi="Times New Roman" w:cs="Times New Roman"/>
          <w:sz w:val="24"/>
          <w:szCs w:val="24"/>
          <w:lang w:val="nl-NL"/>
        </w:rPr>
      </w:pPr>
      <w:r w:rsidRPr="00D0786D">
        <w:rPr>
          <w:rFonts w:ascii="Times New Roman" w:hAnsi="Times New Roman"/>
          <w:b/>
          <w:sz w:val="24"/>
          <w:lang w:val="nl-NL"/>
        </w:rPr>
        <w:t>Aantal begunstigden</w:t>
      </w:r>
      <w:r w:rsidRPr="00D0786D">
        <w:rPr>
          <w:rFonts w:ascii="Times New Roman" w:hAnsi="Times New Roman"/>
          <w:sz w:val="24"/>
          <w:lang w:val="nl-NL"/>
        </w:rPr>
        <w:t>: Het OCMW is verplicht om een cijfer te vermelden. Het is niet mogelijk om een raming in te geven, zoals: "tussen 5 en 10 personen".</w:t>
      </w:r>
    </w:p>
    <w:p w:rsidR="004C28FA" w:rsidRPr="00D0786D" w:rsidRDefault="004C28FA" w:rsidP="0086454F">
      <w:pPr>
        <w:pStyle w:val="Paragraphedeliste"/>
        <w:numPr>
          <w:ilvl w:val="0"/>
          <w:numId w:val="15"/>
        </w:numPr>
        <w:jc w:val="both"/>
        <w:rPr>
          <w:rFonts w:ascii="Times New Roman" w:hAnsi="Times New Roman" w:cs="Times New Roman"/>
          <w:sz w:val="24"/>
          <w:szCs w:val="24"/>
          <w:lang w:val="nl-NL"/>
        </w:rPr>
      </w:pPr>
      <w:r w:rsidRPr="00D0786D">
        <w:rPr>
          <w:rFonts w:ascii="Times New Roman" w:hAnsi="Times New Roman"/>
          <w:b/>
          <w:sz w:val="24"/>
          <w:lang w:val="nl-NL"/>
        </w:rPr>
        <w:t>Bedrag</w:t>
      </w:r>
      <w:r w:rsidRPr="00D0786D">
        <w:rPr>
          <w:rFonts w:ascii="Times New Roman" w:hAnsi="Times New Roman"/>
          <w:sz w:val="24"/>
          <w:lang w:val="nl-NL"/>
        </w:rPr>
        <w:t>: Enkel het voor de activiteit ingegeven bedrag moet worden overgenomen.</w:t>
      </w:r>
    </w:p>
    <w:p w:rsidR="002D0E60" w:rsidRPr="00D0786D" w:rsidRDefault="002D0E60" w:rsidP="002D0E60">
      <w:pPr>
        <w:pStyle w:val="Paragraphedeliste"/>
        <w:jc w:val="both"/>
        <w:rPr>
          <w:rFonts w:ascii="Times New Roman" w:hAnsi="Times New Roman" w:cs="Times New Roman"/>
          <w:sz w:val="24"/>
          <w:szCs w:val="24"/>
          <w:lang w:val="nl-NL"/>
        </w:rPr>
      </w:pPr>
    </w:p>
    <w:p w:rsidR="005220ED" w:rsidRPr="00D0786D" w:rsidRDefault="00CA492A" w:rsidP="00E537D3">
      <w:pPr>
        <w:pStyle w:val="Titre3"/>
        <w:numPr>
          <w:ilvl w:val="2"/>
          <w:numId w:val="19"/>
        </w:numPr>
        <w:rPr>
          <w:lang w:val="nl-NL"/>
        </w:rPr>
      </w:pPr>
      <w:bookmarkStart w:id="19" w:name="_Toc505092813"/>
      <w:bookmarkStart w:id="20" w:name="_Toc505343099"/>
      <w:r w:rsidRPr="00D0786D">
        <w:rPr>
          <w:lang w:val="nl-NL"/>
        </w:rPr>
        <w:t>Financiële tussenkomt toegekend aan derden</w:t>
      </w:r>
      <w:bookmarkEnd w:id="19"/>
      <w:bookmarkEnd w:id="20"/>
    </w:p>
    <w:p w:rsidR="005220ED" w:rsidRPr="00D0786D" w:rsidRDefault="005220ED" w:rsidP="005220ED">
      <w:pPr>
        <w:rPr>
          <w:lang w:val="nl-NL"/>
        </w:rPr>
      </w:pPr>
    </w:p>
    <w:p w:rsidR="00CA492A" w:rsidRPr="00D0786D" w:rsidRDefault="005220ED" w:rsidP="005220ED">
      <w:pPr>
        <w:pStyle w:val="Paragraphedeliste"/>
        <w:numPr>
          <w:ilvl w:val="0"/>
          <w:numId w:val="16"/>
        </w:numPr>
        <w:rPr>
          <w:rFonts w:ascii="Times New Roman" w:hAnsi="Times New Roman" w:cs="Times New Roman"/>
          <w:b/>
          <w:sz w:val="24"/>
          <w:szCs w:val="24"/>
          <w:lang w:val="nl-NL"/>
        </w:rPr>
      </w:pPr>
      <w:r w:rsidRPr="00D0786D">
        <w:rPr>
          <w:rFonts w:ascii="Times New Roman" w:hAnsi="Times New Roman"/>
          <w:b/>
          <w:sz w:val="24"/>
          <w:lang w:val="nl-NL"/>
        </w:rPr>
        <w:t>In</w:t>
      </w:r>
      <w:r w:rsidR="00D0786D">
        <w:rPr>
          <w:rFonts w:ascii="Times New Roman" w:hAnsi="Times New Roman"/>
          <w:b/>
          <w:sz w:val="24"/>
          <w:lang w:val="nl-NL"/>
        </w:rPr>
        <w:t>ga</w:t>
      </w:r>
      <w:r w:rsidRPr="00D0786D">
        <w:rPr>
          <w:rFonts w:ascii="Times New Roman" w:hAnsi="Times New Roman"/>
          <w:b/>
          <w:sz w:val="24"/>
          <w:lang w:val="nl-NL"/>
        </w:rPr>
        <w:t xml:space="preserve">vedatum: </w:t>
      </w:r>
      <w:r w:rsidRPr="00D0786D">
        <w:rPr>
          <w:rFonts w:ascii="Times New Roman" w:hAnsi="Times New Roman"/>
          <w:sz w:val="24"/>
          <w:lang w:val="nl-NL"/>
        </w:rPr>
        <w:t>zie hierboven</w:t>
      </w:r>
    </w:p>
    <w:p w:rsidR="005220ED" w:rsidRPr="00D0786D" w:rsidRDefault="005220ED" w:rsidP="00E22B54">
      <w:pPr>
        <w:pStyle w:val="Paragraphedeliste"/>
        <w:numPr>
          <w:ilvl w:val="0"/>
          <w:numId w:val="16"/>
        </w:numPr>
        <w:jc w:val="both"/>
        <w:rPr>
          <w:rFonts w:ascii="Times New Roman" w:hAnsi="Times New Roman" w:cs="Times New Roman"/>
          <w:b/>
          <w:sz w:val="24"/>
          <w:szCs w:val="24"/>
          <w:lang w:val="nl-NL"/>
        </w:rPr>
      </w:pPr>
      <w:r w:rsidRPr="00D0786D">
        <w:rPr>
          <w:rFonts w:ascii="Times New Roman" w:hAnsi="Times New Roman"/>
          <w:b/>
          <w:sz w:val="24"/>
          <w:lang w:val="nl-NL"/>
        </w:rPr>
        <w:t xml:space="preserve">Reden van de financiële tussenkomst: </w:t>
      </w:r>
      <w:r w:rsidRPr="00D0786D">
        <w:rPr>
          <w:rFonts w:ascii="Times New Roman" w:hAnsi="Times New Roman"/>
          <w:sz w:val="24"/>
          <w:lang w:val="nl-NL"/>
        </w:rPr>
        <w:t>Elke activiteit georganiseerd door een derde in het kader van een overeenkomst die werd ondertekend met het OCMW of elke prestatie die door een derde ten laste wordt genomen voor de uitvoering van de in het GPMI vastgelegde doelstellingen.</w:t>
      </w:r>
    </w:p>
    <w:p w:rsidR="005220ED" w:rsidRPr="00D0786D" w:rsidRDefault="005220ED" w:rsidP="005220ED">
      <w:pPr>
        <w:pStyle w:val="Paragraphedeliste"/>
        <w:numPr>
          <w:ilvl w:val="0"/>
          <w:numId w:val="16"/>
        </w:numPr>
        <w:rPr>
          <w:rFonts w:ascii="Times New Roman" w:hAnsi="Times New Roman" w:cs="Times New Roman"/>
          <w:b/>
          <w:sz w:val="24"/>
          <w:szCs w:val="24"/>
          <w:lang w:val="nl-NL"/>
        </w:rPr>
      </w:pPr>
      <w:r w:rsidRPr="00D0786D">
        <w:rPr>
          <w:rFonts w:ascii="Times New Roman" w:hAnsi="Times New Roman"/>
          <w:b/>
          <w:sz w:val="24"/>
          <w:lang w:val="nl-NL"/>
        </w:rPr>
        <w:t xml:space="preserve">Derde: </w:t>
      </w:r>
      <w:r w:rsidRPr="00D0786D">
        <w:rPr>
          <w:rFonts w:ascii="Times New Roman" w:hAnsi="Times New Roman"/>
          <w:sz w:val="24"/>
          <w:lang w:val="nl-NL"/>
        </w:rPr>
        <w:t>De derde die de activiteit of de prestatie ten laste heeft genomen.</w:t>
      </w:r>
    </w:p>
    <w:p w:rsidR="005220ED" w:rsidRPr="00D0786D" w:rsidRDefault="005220ED" w:rsidP="005220ED">
      <w:pPr>
        <w:pStyle w:val="Paragraphedeliste"/>
        <w:numPr>
          <w:ilvl w:val="0"/>
          <w:numId w:val="16"/>
        </w:numPr>
        <w:rPr>
          <w:rFonts w:ascii="Times New Roman" w:hAnsi="Times New Roman" w:cs="Times New Roman"/>
          <w:b/>
          <w:sz w:val="24"/>
          <w:szCs w:val="24"/>
          <w:lang w:val="nl-NL"/>
        </w:rPr>
      </w:pPr>
      <w:r w:rsidRPr="00D0786D">
        <w:rPr>
          <w:rFonts w:ascii="Times New Roman" w:hAnsi="Times New Roman"/>
          <w:b/>
          <w:sz w:val="24"/>
          <w:lang w:val="nl-NL"/>
        </w:rPr>
        <w:t xml:space="preserve">Bedrag: </w:t>
      </w:r>
      <w:r w:rsidRPr="00D0786D">
        <w:rPr>
          <w:rFonts w:ascii="Times New Roman" w:hAnsi="Times New Roman"/>
          <w:sz w:val="24"/>
          <w:lang w:val="nl-NL"/>
        </w:rPr>
        <w:t>zie hierboven.</w:t>
      </w:r>
    </w:p>
    <w:p w:rsidR="00526F4A" w:rsidRPr="00D0786D" w:rsidRDefault="00526F4A" w:rsidP="00526F4A">
      <w:pPr>
        <w:rPr>
          <w:rFonts w:ascii="Times New Roman" w:hAnsi="Times New Roman" w:cs="Times New Roman"/>
          <w:b/>
          <w:sz w:val="24"/>
          <w:szCs w:val="24"/>
          <w:lang w:val="nl-NL"/>
        </w:rPr>
      </w:pPr>
    </w:p>
    <w:p w:rsidR="005220ED" w:rsidRPr="00D0786D" w:rsidRDefault="00666F8B" w:rsidP="00E537D3">
      <w:pPr>
        <w:pStyle w:val="Titre3"/>
        <w:numPr>
          <w:ilvl w:val="2"/>
          <w:numId w:val="19"/>
        </w:numPr>
        <w:rPr>
          <w:lang w:val="nl-NL"/>
        </w:rPr>
      </w:pPr>
      <w:bookmarkStart w:id="21" w:name="_Toc505092814"/>
      <w:bookmarkStart w:id="22" w:name="_Toc505343100"/>
      <w:r w:rsidRPr="00D0786D">
        <w:rPr>
          <w:lang w:val="nl-NL"/>
        </w:rPr>
        <w:t>Andere</w:t>
      </w:r>
      <w:bookmarkEnd w:id="21"/>
      <w:bookmarkEnd w:id="22"/>
    </w:p>
    <w:p w:rsidR="00666F8B" w:rsidRPr="00D0786D" w:rsidRDefault="00666F8B" w:rsidP="00666F8B">
      <w:pPr>
        <w:rPr>
          <w:lang w:val="nl-NL"/>
        </w:rPr>
      </w:pPr>
    </w:p>
    <w:p w:rsidR="00666F8B" w:rsidRPr="00D0786D" w:rsidRDefault="00666F8B" w:rsidP="00666F8B">
      <w:pPr>
        <w:pStyle w:val="Paragraphedeliste"/>
        <w:numPr>
          <w:ilvl w:val="0"/>
          <w:numId w:val="16"/>
        </w:numPr>
        <w:rPr>
          <w:rFonts w:ascii="Times New Roman" w:hAnsi="Times New Roman" w:cs="Times New Roman"/>
          <w:b/>
          <w:sz w:val="24"/>
          <w:szCs w:val="24"/>
          <w:lang w:val="nl-NL"/>
        </w:rPr>
      </w:pPr>
      <w:r w:rsidRPr="00D0786D">
        <w:rPr>
          <w:rFonts w:ascii="Times New Roman" w:hAnsi="Times New Roman"/>
          <w:b/>
          <w:sz w:val="24"/>
          <w:lang w:val="nl-NL"/>
        </w:rPr>
        <w:t>In</w:t>
      </w:r>
      <w:r w:rsidR="00D0786D">
        <w:rPr>
          <w:rFonts w:ascii="Times New Roman" w:hAnsi="Times New Roman"/>
          <w:b/>
          <w:sz w:val="24"/>
          <w:lang w:val="nl-NL"/>
        </w:rPr>
        <w:t>gave</w:t>
      </w:r>
      <w:r w:rsidRPr="00D0786D">
        <w:rPr>
          <w:rFonts w:ascii="Times New Roman" w:hAnsi="Times New Roman"/>
          <w:b/>
          <w:sz w:val="24"/>
          <w:lang w:val="nl-NL"/>
        </w:rPr>
        <w:t xml:space="preserve">datum: </w:t>
      </w:r>
      <w:r w:rsidRPr="00D0786D">
        <w:rPr>
          <w:rFonts w:ascii="Times New Roman" w:hAnsi="Times New Roman"/>
          <w:sz w:val="24"/>
          <w:lang w:val="nl-NL"/>
        </w:rPr>
        <w:t>zie hierboven.</w:t>
      </w:r>
    </w:p>
    <w:p w:rsidR="00666F8B" w:rsidRPr="00D0786D" w:rsidRDefault="00666F8B" w:rsidP="00526F4A">
      <w:pPr>
        <w:pStyle w:val="Paragraphedeliste"/>
        <w:numPr>
          <w:ilvl w:val="0"/>
          <w:numId w:val="16"/>
        </w:numPr>
        <w:jc w:val="both"/>
        <w:rPr>
          <w:rFonts w:ascii="Times New Roman" w:hAnsi="Times New Roman" w:cs="Times New Roman"/>
          <w:sz w:val="24"/>
          <w:szCs w:val="24"/>
          <w:lang w:val="nl-NL"/>
        </w:rPr>
      </w:pPr>
      <w:r w:rsidRPr="00D0786D">
        <w:rPr>
          <w:rFonts w:ascii="Times New Roman" w:hAnsi="Times New Roman"/>
          <w:b/>
          <w:sz w:val="24"/>
          <w:lang w:val="nl-NL"/>
        </w:rPr>
        <w:t xml:space="preserve">Reden van de financiële tussenkomst: </w:t>
      </w:r>
      <w:r w:rsidRPr="00D0786D">
        <w:rPr>
          <w:rFonts w:ascii="Times New Roman" w:hAnsi="Times New Roman"/>
          <w:sz w:val="24"/>
          <w:lang w:val="nl-NL"/>
        </w:rPr>
        <w:t>alle andere tussenkomsten die diegene die hierboven worden weergegeven.</w:t>
      </w:r>
    </w:p>
    <w:p w:rsidR="00666F8B" w:rsidRPr="00D0786D" w:rsidRDefault="00666F8B" w:rsidP="00526F4A">
      <w:pPr>
        <w:pStyle w:val="Paragraphedeliste"/>
        <w:numPr>
          <w:ilvl w:val="0"/>
          <w:numId w:val="16"/>
        </w:numPr>
        <w:jc w:val="both"/>
        <w:rPr>
          <w:rFonts w:ascii="Times New Roman" w:hAnsi="Times New Roman" w:cs="Times New Roman"/>
          <w:sz w:val="24"/>
          <w:szCs w:val="24"/>
          <w:lang w:val="nl-NL"/>
        </w:rPr>
      </w:pPr>
      <w:r w:rsidRPr="00D0786D">
        <w:rPr>
          <w:rFonts w:ascii="Times New Roman" w:hAnsi="Times New Roman"/>
          <w:b/>
          <w:sz w:val="24"/>
          <w:lang w:val="nl-NL"/>
        </w:rPr>
        <w:t xml:space="preserve">Begunstigden van de financiële tussenkomst: </w:t>
      </w:r>
      <w:r w:rsidRPr="00D0786D">
        <w:rPr>
          <w:rFonts w:ascii="Times New Roman" w:hAnsi="Times New Roman"/>
          <w:sz w:val="24"/>
          <w:lang w:val="nl-NL"/>
        </w:rPr>
        <w:t>de derde of de organisatie waaraan de tussenkomst verschuldigd is.</w:t>
      </w:r>
    </w:p>
    <w:p w:rsidR="00666F8B" w:rsidRPr="00D0786D" w:rsidRDefault="00666F8B" w:rsidP="00666F8B">
      <w:pPr>
        <w:pStyle w:val="Paragraphedeliste"/>
        <w:numPr>
          <w:ilvl w:val="0"/>
          <w:numId w:val="16"/>
        </w:numPr>
        <w:rPr>
          <w:rFonts w:ascii="Times New Roman" w:hAnsi="Times New Roman" w:cs="Times New Roman"/>
          <w:b/>
          <w:sz w:val="24"/>
          <w:szCs w:val="24"/>
          <w:lang w:val="nl-NL"/>
        </w:rPr>
      </w:pPr>
      <w:r w:rsidRPr="00D0786D">
        <w:rPr>
          <w:rFonts w:ascii="Times New Roman" w:hAnsi="Times New Roman"/>
          <w:b/>
          <w:sz w:val="24"/>
          <w:lang w:val="nl-NL"/>
        </w:rPr>
        <w:t xml:space="preserve">Bedrag: </w:t>
      </w:r>
      <w:r w:rsidRPr="00D0786D">
        <w:rPr>
          <w:rFonts w:ascii="Times New Roman" w:hAnsi="Times New Roman"/>
          <w:sz w:val="24"/>
          <w:lang w:val="nl-NL"/>
        </w:rPr>
        <w:t>zie hierboven.</w:t>
      </w:r>
    </w:p>
    <w:p w:rsidR="00666F8B" w:rsidRPr="00D0786D" w:rsidRDefault="00666F8B" w:rsidP="00666F8B">
      <w:pPr>
        <w:rPr>
          <w:lang w:val="nl-NL"/>
        </w:rPr>
      </w:pPr>
    </w:p>
    <w:p w:rsidR="0046518F" w:rsidRPr="00D0786D" w:rsidRDefault="00220BA7" w:rsidP="00E537D3">
      <w:pPr>
        <w:pStyle w:val="Titre2"/>
        <w:numPr>
          <w:ilvl w:val="1"/>
          <w:numId w:val="19"/>
        </w:numPr>
        <w:rPr>
          <w:lang w:val="nl-NL"/>
        </w:rPr>
      </w:pPr>
      <w:bookmarkStart w:id="23" w:name="_Toc505092815"/>
      <w:bookmarkStart w:id="24" w:name="_Toc505343101"/>
      <w:r w:rsidRPr="00D0786D">
        <w:rPr>
          <w:lang w:val="nl-NL"/>
        </w:rPr>
        <w:t>Samenvatting</w:t>
      </w:r>
      <w:bookmarkEnd w:id="23"/>
      <w:bookmarkEnd w:id="24"/>
    </w:p>
    <w:p w:rsidR="0046518F" w:rsidRPr="00D0786D" w:rsidRDefault="0046518F" w:rsidP="00220BA7">
      <w:pPr>
        <w:jc w:val="both"/>
        <w:rPr>
          <w:lang w:val="nl-NL"/>
        </w:rPr>
      </w:pPr>
    </w:p>
    <w:p w:rsidR="00220BA7" w:rsidRPr="00D0786D" w:rsidRDefault="00220BA7" w:rsidP="00220BA7">
      <w:pPr>
        <w:jc w:val="both"/>
        <w:rPr>
          <w:rFonts w:ascii="Times New Roman" w:hAnsi="Times New Roman" w:cs="Times New Roman"/>
          <w:sz w:val="24"/>
          <w:szCs w:val="24"/>
          <w:lang w:val="nl-NL"/>
        </w:rPr>
      </w:pPr>
      <w:r w:rsidRPr="00D0786D">
        <w:rPr>
          <w:rFonts w:ascii="Times New Roman" w:hAnsi="Times New Roman"/>
          <w:sz w:val="24"/>
          <w:lang w:val="nl-NL"/>
        </w:rPr>
        <w:t>Het laatste scherm is de samenvatting van de totalen van het formulier. Via dit laatste gedeelte krijg je het eindsaldo waarover je beschikt na het ingeven van de verschillende activiteiten en van de personeelskosten.</w:t>
      </w:r>
    </w:p>
    <w:p w:rsidR="001E28E3" w:rsidRPr="00D0786D" w:rsidRDefault="00020DEC" w:rsidP="00666F8B">
      <w:pPr>
        <w:rPr>
          <w:lang w:val="nl-NL"/>
        </w:rPr>
      </w:pPr>
      <w:r w:rsidRPr="00D0786D">
        <w:rPr>
          <w:noProof/>
          <w:lang w:val="fr-BE" w:eastAsia="fr-BE" w:bidi="ar-SA"/>
        </w:rPr>
        <w:drawing>
          <wp:anchor distT="0" distB="0" distL="114300" distR="114300" simplePos="0" relativeHeight="251668480" behindDoc="0" locked="0" layoutInCell="1" allowOverlap="1">
            <wp:simplePos x="0" y="0"/>
            <wp:positionH relativeFrom="margin">
              <wp:align>center</wp:align>
            </wp:positionH>
            <wp:positionV relativeFrom="margin">
              <wp:posOffset>3436620</wp:posOffset>
            </wp:positionV>
            <wp:extent cx="5913755" cy="1286510"/>
            <wp:effectExtent l="0" t="0" r="0" b="889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1286510"/>
                    </a:xfrm>
                    <a:prstGeom prst="rect">
                      <a:avLst/>
                    </a:prstGeom>
                    <a:noFill/>
                  </pic:spPr>
                </pic:pic>
              </a:graphicData>
            </a:graphic>
          </wp:anchor>
        </w:drawing>
      </w:r>
    </w:p>
    <w:p w:rsidR="00A46DA3" w:rsidRDefault="00A46DA3" w:rsidP="00A46DA3">
      <w:pPr>
        <w:pStyle w:val="Titre1"/>
        <w:rPr>
          <w:rFonts w:asciiTheme="minorHAnsi" w:eastAsiaTheme="minorHAnsi" w:hAnsiTheme="minorHAnsi" w:cstheme="minorBidi"/>
          <w:color w:val="auto"/>
          <w:sz w:val="22"/>
          <w:szCs w:val="22"/>
          <w:lang w:val="nl-NL"/>
        </w:rPr>
      </w:pPr>
      <w:bookmarkStart w:id="25" w:name="_Toc505092816"/>
      <w:bookmarkStart w:id="26" w:name="_Toc505343102"/>
    </w:p>
    <w:p w:rsidR="001B3621" w:rsidRPr="00D0786D" w:rsidRDefault="001B3621" w:rsidP="00897160">
      <w:pPr>
        <w:pStyle w:val="Titre1"/>
        <w:numPr>
          <w:ilvl w:val="0"/>
          <w:numId w:val="21"/>
        </w:numPr>
        <w:ind w:left="426" w:hanging="426"/>
        <w:rPr>
          <w:lang w:val="nl-NL"/>
        </w:rPr>
      </w:pPr>
      <w:r w:rsidRPr="00D0786D">
        <w:rPr>
          <w:lang w:val="nl-NL"/>
        </w:rPr>
        <w:t>Overgedragen bedrag van het voorgaande jaar</w:t>
      </w:r>
      <w:bookmarkEnd w:id="25"/>
      <w:bookmarkEnd w:id="26"/>
    </w:p>
    <w:p w:rsidR="001B3621" w:rsidRPr="00D0786D" w:rsidRDefault="001B3621" w:rsidP="001B3621">
      <w:pPr>
        <w:jc w:val="both"/>
        <w:rPr>
          <w:lang w:val="nl-NL"/>
        </w:rPr>
      </w:pPr>
    </w:p>
    <w:p w:rsidR="001B3621" w:rsidRPr="00D0786D" w:rsidRDefault="001B3621" w:rsidP="001B3621">
      <w:pPr>
        <w:jc w:val="both"/>
        <w:rPr>
          <w:rFonts w:ascii="Times New Roman" w:hAnsi="Times New Roman" w:cs="Times New Roman"/>
          <w:sz w:val="24"/>
          <w:szCs w:val="24"/>
          <w:lang w:val="nl-NL"/>
        </w:rPr>
      </w:pPr>
      <w:r w:rsidRPr="00D0786D">
        <w:rPr>
          <w:rFonts w:ascii="Times New Roman" w:hAnsi="Times New Roman"/>
          <w:sz w:val="24"/>
          <w:lang w:val="nl-NL"/>
        </w:rPr>
        <w:t>Wanneer het toegekende bedrag niet volledig werd gebruikt, zal dit saldo door de POD MI worden overgedragen naar het volgende jaar, voor zover de ingevoerde kosten op basis van deze overdracht overeenstemmen met de doelstellingen van deze maatregel. Daarom zal de rubriek "overgedragen bedrag" vanaf 2019 niet meer worden ingevuld (voor verantwoording van de uitgaven 2018).</w:t>
      </w:r>
    </w:p>
    <w:p w:rsidR="00A46DA3" w:rsidRDefault="00A46DA3" w:rsidP="00A46DA3">
      <w:pPr>
        <w:pStyle w:val="Titre1"/>
        <w:rPr>
          <w:rFonts w:asciiTheme="minorHAnsi" w:eastAsiaTheme="minorHAnsi" w:hAnsiTheme="minorHAnsi" w:cstheme="minorBidi"/>
          <w:color w:val="auto"/>
          <w:sz w:val="22"/>
          <w:szCs w:val="22"/>
          <w:lang w:val="nl-NL"/>
        </w:rPr>
      </w:pPr>
      <w:bookmarkStart w:id="27" w:name="_Toc505092817"/>
      <w:bookmarkStart w:id="28" w:name="_Toc505343103"/>
    </w:p>
    <w:p w:rsidR="0046518F" w:rsidRPr="00D0786D" w:rsidRDefault="001E28E3" w:rsidP="00897160">
      <w:pPr>
        <w:pStyle w:val="Titre1"/>
        <w:numPr>
          <w:ilvl w:val="0"/>
          <w:numId w:val="21"/>
        </w:numPr>
        <w:ind w:left="426" w:hanging="426"/>
        <w:rPr>
          <w:lang w:val="nl-NL"/>
        </w:rPr>
      </w:pPr>
      <w:r w:rsidRPr="00D0786D">
        <w:rPr>
          <w:lang w:val="nl-NL"/>
        </w:rPr>
        <w:t>Invoer via het rekenblad Excel</w:t>
      </w:r>
      <w:bookmarkEnd w:id="27"/>
      <w:bookmarkEnd w:id="28"/>
    </w:p>
    <w:p w:rsidR="001E28E3" w:rsidRPr="00D0786D" w:rsidRDefault="001E28E3" w:rsidP="001E28E3">
      <w:pPr>
        <w:rPr>
          <w:rFonts w:ascii="Times New Roman" w:hAnsi="Times New Roman" w:cs="Times New Roman"/>
          <w:sz w:val="24"/>
          <w:szCs w:val="24"/>
          <w:lang w:val="nl-NL"/>
        </w:rPr>
      </w:pPr>
    </w:p>
    <w:p w:rsidR="001B15BC" w:rsidRPr="00D0786D" w:rsidRDefault="001B15BC" w:rsidP="001E28E3">
      <w:pPr>
        <w:jc w:val="both"/>
        <w:rPr>
          <w:rFonts w:ascii="Times New Roman" w:hAnsi="Times New Roman" w:cs="Times New Roman"/>
          <w:sz w:val="24"/>
          <w:szCs w:val="24"/>
          <w:lang w:val="nl-NL"/>
        </w:rPr>
      </w:pPr>
      <w:r w:rsidRPr="00D0786D">
        <w:rPr>
          <w:rFonts w:ascii="Times New Roman" w:hAnsi="Times New Roman"/>
          <w:sz w:val="24"/>
          <w:lang w:val="nl-NL"/>
        </w:rPr>
        <w:t>Het OCMW kan de gegevens ingeven via de toepassing of via een Excelbestand (rekenblad).</w:t>
      </w:r>
    </w:p>
    <w:p w:rsidR="001B15BC" w:rsidRPr="00D0786D" w:rsidRDefault="001B15BC" w:rsidP="001E28E3">
      <w:pPr>
        <w:jc w:val="both"/>
        <w:rPr>
          <w:noProof/>
          <w:lang w:val="nl-NL"/>
        </w:rPr>
      </w:pPr>
    </w:p>
    <w:p w:rsidR="00F155F5" w:rsidRPr="00D0786D" w:rsidRDefault="00F155F5" w:rsidP="001E28E3">
      <w:pPr>
        <w:jc w:val="both"/>
        <w:rPr>
          <w:noProof/>
          <w:lang w:val="nl-NL"/>
        </w:rPr>
      </w:pPr>
      <w:r w:rsidRPr="00D0786D">
        <w:rPr>
          <w:noProof/>
          <w:lang w:val="fr-BE" w:eastAsia="fr-BE" w:bidi="ar-SA"/>
        </w:rPr>
        <w:lastRenderedPageBreak/>
        <w:drawing>
          <wp:inline distT="0" distB="0" distL="0" distR="0" wp14:anchorId="13B95BF9">
            <wp:extent cx="5907405" cy="14573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1457325"/>
                    </a:xfrm>
                    <a:prstGeom prst="rect">
                      <a:avLst/>
                    </a:prstGeom>
                    <a:noFill/>
                  </pic:spPr>
                </pic:pic>
              </a:graphicData>
            </a:graphic>
          </wp:inline>
        </w:drawing>
      </w:r>
    </w:p>
    <w:p w:rsidR="00F155F5" w:rsidRPr="00D0786D" w:rsidRDefault="00F155F5" w:rsidP="001E28E3">
      <w:pPr>
        <w:jc w:val="both"/>
        <w:rPr>
          <w:rFonts w:ascii="Times New Roman" w:hAnsi="Times New Roman" w:cs="Times New Roman"/>
          <w:sz w:val="24"/>
          <w:szCs w:val="24"/>
          <w:lang w:val="nl-NL"/>
        </w:rPr>
      </w:pPr>
    </w:p>
    <w:p w:rsidR="001B15BC" w:rsidRPr="00D0786D" w:rsidRDefault="001B15BC" w:rsidP="001E28E3">
      <w:pPr>
        <w:jc w:val="both"/>
        <w:rPr>
          <w:rFonts w:ascii="Times New Roman" w:hAnsi="Times New Roman" w:cs="Times New Roman"/>
          <w:sz w:val="24"/>
          <w:szCs w:val="24"/>
          <w:lang w:val="nl-NL"/>
        </w:rPr>
      </w:pPr>
    </w:p>
    <w:p w:rsidR="001E28E3" w:rsidRPr="00D0786D" w:rsidRDefault="001E28E3" w:rsidP="001E28E3">
      <w:pPr>
        <w:jc w:val="both"/>
        <w:rPr>
          <w:rFonts w:ascii="Times New Roman" w:hAnsi="Times New Roman" w:cs="Times New Roman"/>
          <w:sz w:val="24"/>
          <w:szCs w:val="24"/>
          <w:lang w:val="nl-NL"/>
        </w:rPr>
      </w:pPr>
      <w:r w:rsidRPr="00D0786D">
        <w:rPr>
          <w:rFonts w:ascii="Times New Roman" w:hAnsi="Times New Roman"/>
          <w:sz w:val="24"/>
          <w:lang w:val="nl-NL"/>
        </w:rPr>
        <w:t>Dit rekenblad is aan te raden wanneer het OCMW veel activiteiten moet aangeven. Als een OCMW, daarentegen, weinig gegevens heeft, zal het de voorkeur geven om de gegevens via de Webtoepassing in te voeren.</w:t>
      </w:r>
    </w:p>
    <w:p w:rsidR="004D09AA" w:rsidRPr="00D0786D" w:rsidRDefault="00166664" w:rsidP="001E28E3">
      <w:pPr>
        <w:jc w:val="both"/>
        <w:rPr>
          <w:rFonts w:ascii="Times New Roman" w:hAnsi="Times New Roman" w:cs="Times New Roman"/>
          <w:sz w:val="24"/>
          <w:szCs w:val="24"/>
          <w:lang w:val="nl-NL"/>
        </w:rPr>
      </w:pPr>
      <w:r w:rsidRPr="00D0786D">
        <w:rPr>
          <w:rFonts w:ascii="Times New Roman" w:hAnsi="Times New Roman"/>
          <w:sz w:val="24"/>
          <w:lang w:val="nl-NL"/>
        </w:rPr>
        <w:t xml:space="preserve">Het is niet mogelijk om een gedeelte in te vullen via de toepassing en een ander gedeelte via het </w:t>
      </w:r>
      <w:r w:rsidR="00D0786D" w:rsidRPr="00D0786D">
        <w:rPr>
          <w:rFonts w:ascii="Times New Roman" w:hAnsi="Times New Roman"/>
          <w:sz w:val="24"/>
          <w:lang w:val="nl-NL"/>
        </w:rPr>
        <w:t>rekenblad.</w:t>
      </w:r>
      <w:r w:rsidR="00D0786D" w:rsidRPr="00D0786D">
        <w:rPr>
          <w:lang w:val="nl-NL"/>
        </w:rPr>
        <w:t xml:space="preserve"> </w:t>
      </w:r>
    </w:p>
    <w:p w:rsidR="00226EA1" w:rsidRPr="00D0786D" w:rsidRDefault="00E75121" w:rsidP="00226EA1">
      <w:pPr>
        <w:pStyle w:val="Bodytekst"/>
        <w:spacing w:line="276" w:lineRule="auto"/>
        <w:ind w:left="0"/>
        <w:jc w:val="both"/>
        <w:rPr>
          <w:rFonts w:ascii="Times New Roman" w:eastAsiaTheme="minorHAnsi" w:hAnsi="Times New Roman"/>
          <w:lang w:val="nl-NL"/>
        </w:rPr>
      </w:pPr>
      <w:r w:rsidRPr="00D0786D">
        <w:rPr>
          <w:rFonts w:ascii="Times New Roman" w:eastAsiaTheme="minorHAnsi" w:hAnsi="Times New Roman"/>
          <w:lang w:val="nl-NL"/>
        </w:rPr>
        <w:t xml:space="preserve">Voor meer informatie is er een informaticagids ter beschikking </w:t>
      </w:r>
      <w:r w:rsidR="00897160">
        <w:rPr>
          <w:rFonts w:ascii="Times New Roman" w:eastAsiaTheme="minorHAnsi" w:hAnsi="Times New Roman"/>
          <w:lang w:val="nl-NL"/>
        </w:rPr>
        <w:t xml:space="preserve">op de website van de POD </w:t>
      </w:r>
      <w:r w:rsidRPr="00D0786D">
        <w:rPr>
          <w:rFonts w:ascii="Times New Roman" w:eastAsiaTheme="minorHAnsi" w:hAnsi="Times New Roman"/>
          <w:lang w:val="nl-NL"/>
        </w:rPr>
        <w:t>via de volgende link</w:t>
      </w:r>
      <w:r w:rsidR="00897160">
        <w:rPr>
          <w:rFonts w:ascii="Times New Roman" w:eastAsiaTheme="minorHAnsi" w:hAnsi="Times New Roman"/>
          <w:lang w:val="nl-NL"/>
        </w:rPr>
        <w:t xml:space="preserve"> in de rubriek "Document"</w:t>
      </w:r>
      <w:r w:rsidRPr="00D0786D">
        <w:rPr>
          <w:rFonts w:ascii="Times New Roman" w:eastAsiaTheme="minorHAnsi" w:hAnsi="Times New Roman"/>
          <w:lang w:val="nl-NL"/>
        </w:rPr>
        <w:t xml:space="preserve">: </w:t>
      </w:r>
      <w:hyperlink r:id="rId12">
        <w:r w:rsidR="00D0786D">
          <w:rPr>
            <w:rStyle w:val="Lienhypertexte"/>
            <w:rFonts w:ascii="Times New Roman" w:hAnsi="Times New Roman"/>
            <w:lang w:val="nl-NL"/>
          </w:rPr>
          <w:t>Gids</w:t>
        </w:r>
      </w:hyperlink>
      <w:r w:rsidRPr="00D0786D">
        <w:rPr>
          <w:rFonts w:ascii="Times New Roman" w:hAnsi="Times New Roman"/>
          <w:color w:val="000000"/>
          <w:lang w:val="nl-NL"/>
        </w:rPr>
        <w:t xml:space="preserve"> </w:t>
      </w:r>
      <w:r w:rsidRPr="00D0786D">
        <w:rPr>
          <w:rFonts w:ascii="Times New Roman" w:eastAsiaTheme="minorHAnsi" w:hAnsi="Times New Roman"/>
          <w:lang w:val="nl-NL"/>
        </w:rPr>
        <w:t xml:space="preserve">of op de </w:t>
      </w:r>
      <w:r w:rsidR="00D0786D">
        <w:rPr>
          <w:rFonts w:ascii="Times New Roman" w:eastAsiaTheme="minorHAnsi" w:hAnsi="Times New Roman"/>
          <w:lang w:val="nl-NL"/>
        </w:rPr>
        <w:t>portaal</w:t>
      </w:r>
      <w:r w:rsidRPr="00D0786D">
        <w:rPr>
          <w:rFonts w:ascii="Times New Roman" w:eastAsiaTheme="minorHAnsi" w:hAnsi="Times New Roman"/>
          <w:lang w:val="nl-NL"/>
        </w:rPr>
        <w:t>site van de sociale zekerheid in dezelfde rubriek als het uniek jaarverslag.</w:t>
      </w:r>
    </w:p>
    <w:p w:rsidR="00226EA1" w:rsidRPr="00D0786D" w:rsidRDefault="00226EA1" w:rsidP="00226EA1">
      <w:pPr>
        <w:pStyle w:val="Bodytekst"/>
        <w:spacing w:line="276" w:lineRule="auto"/>
        <w:jc w:val="both"/>
        <w:rPr>
          <w:rFonts w:ascii="Times New Roman" w:eastAsiaTheme="minorHAnsi" w:hAnsi="Times New Roman"/>
          <w:lang w:val="nl-NL"/>
        </w:rPr>
      </w:pPr>
    </w:p>
    <w:p w:rsidR="001E28E3" w:rsidRPr="00D0786D" w:rsidRDefault="001E28E3" w:rsidP="001E28E3">
      <w:pPr>
        <w:rPr>
          <w:lang w:val="nl-NL"/>
        </w:rPr>
      </w:pPr>
    </w:p>
    <w:p w:rsidR="00B671E1" w:rsidRPr="00D0786D" w:rsidRDefault="00B671E1" w:rsidP="001E28E3">
      <w:pPr>
        <w:rPr>
          <w:lang w:val="nl-NL"/>
        </w:rPr>
      </w:pPr>
    </w:p>
    <w:sectPr w:rsidR="00B671E1" w:rsidRPr="00D0786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A5" w:rsidRDefault="00C34AA5" w:rsidP="00D05795">
      <w:pPr>
        <w:spacing w:after="0" w:line="240" w:lineRule="auto"/>
      </w:pPr>
      <w:r>
        <w:separator/>
      </w:r>
    </w:p>
  </w:endnote>
  <w:endnote w:type="continuationSeparator" w:id="0">
    <w:p w:rsidR="00C34AA5" w:rsidRDefault="00C34AA5" w:rsidP="00D0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63518"/>
      <w:docPartObj>
        <w:docPartGallery w:val="Page Numbers (Bottom of Page)"/>
        <w:docPartUnique/>
      </w:docPartObj>
    </w:sdtPr>
    <w:sdtEndPr/>
    <w:sdtContent>
      <w:p w:rsidR="00D05795" w:rsidRDefault="00D05795">
        <w:pPr>
          <w:pStyle w:val="Pieddepage"/>
        </w:pPr>
        <w:r>
          <w:rPr>
            <w:rFonts w:asciiTheme="majorHAnsi" w:eastAsiaTheme="majorEastAsia" w:hAnsiTheme="majorHAnsi" w:cstheme="majorBidi"/>
            <w:noProof/>
            <w:sz w:val="28"/>
            <w:szCs w:val="28"/>
            <w:lang w:val="fr-BE" w:eastAsia="fr-BE" w:bidi="ar-S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5" name="Organigramme : Alternati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05795" w:rsidRDefault="00D05795">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046FB" w:rsidRPr="000046FB">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5"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D1C3u20gIAANgFAAAOAAAAAAAAAAAAAAAAAC4CAABkcnMvZTJvRG9jLnht&#10;bFBLAQItABQABgAIAAAAIQAa5Eyd2QAAAAMBAAAPAAAAAAAAAAAAAAAAACwFAABkcnMvZG93bnJl&#10;di54bWxQSwUGAAAAAAQABADzAAAAMgYAAAAA&#10;" filled="f" fillcolor="#5c83b4" stroked="f" strokecolor="#737373">
                  <v:textbox>
                    <w:txbxContent>
                      <w:p w:rsidR="00D05795" w:rsidRDefault="00D05795">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046FB" w:rsidRPr="000046FB">
                          <w:rPr>
                            <w:noProof/>
                            <w:sz w:val="28"/>
                            <w:szCs w:val="28"/>
                          </w:rPr>
                          <w:t>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A5" w:rsidRDefault="00C34AA5" w:rsidP="00D05795">
      <w:pPr>
        <w:spacing w:after="0" w:line="240" w:lineRule="auto"/>
      </w:pPr>
      <w:r>
        <w:separator/>
      </w:r>
    </w:p>
  </w:footnote>
  <w:footnote w:type="continuationSeparator" w:id="0">
    <w:p w:rsidR="00C34AA5" w:rsidRDefault="00C34AA5" w:rsidP="00D0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DCE"/>
    <w:multiLevelType w:val="multilevel"/>
    <w:tmpl w:val="607E1B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FA2E3F"/>
    <w:multiLevelType w:val="hybridMultilevel"/>
    <w:tmpl w:val="E822160A"/>
    <w:lvl w:ilvl="0" w:tplc="54CCA1A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A32E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E0237"/>
    <w:multiLevelType w:val="multilevel"/>
    <w:tmpl w:val="8D00B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31879"/>
    <w:multiLevelType w:val="hybridMultilevel"/>
    <w:tmpl w:val="53429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171BE3"/>
    <w:multiLevelType w:val="hybridMultilevel"/>
    <w:tmpl w:val="F8EC28C4"/>
    <w:lvl w:ilvl="0" w:tplc="33F0095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195585"/>
    <w:multiLevelType w:val="multilevel"/>
    <w:tmpl w:val="7A28D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558EA"/>
    <w:multiLevelType w:val="multilevel"/>
    <w:tmpl w:val="DFC2D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D7C6D"/>
    <w:multiLevelType w:val="hybridMultilevel"/>
    <w:tmpl w:val="56382F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4FA20F3"/>
    <w:multiLevelType w:val="hybridMultilevel"/>
    <w:tmpl w:val="6C00A8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811733"/>
    <w:multiLevelType w:val="hybridMultilevel"/>
    <w:tmpl w:val="2A28B20A"/>
    <w:lvl w:ilvl="0" w:tplc="3EAA4D84">
      <w:start w:val="1"/>
      <w:numFmt w:val="decimal"/>
      <w:pStyle w:val="Titre2"/>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59B1AC0"/>
    <w:multiLevelType w:val="hybridMultilevel"/>
    <w:tmpl w:val="86A007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180717"/>
    <w:multiLevelType w:val="hybridMultilevel"/>
    <w:tmpl w:val="713C804E"/>
    <w:lvl w:ilvl="0" w:tplc="34E000C2">
      <w:start w:val="2"/>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F2E0BCF"/>
    <w:multiLevelType w:val="hybridMultilevel"/>
    <w:tmpl w:val="F53C7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26D177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806557"/>
    <w:multiLevelType w:val="multilevel"/>
    <w:tmpl w:val="340E75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14"/>
  </w:num>
  <w:num w:numId="4">
    <w:abstractNumId w:val="5"/>
  </w:num>
  <w:num w:numId="5">
    <w:abstractNumId w:val="9"/>
  </w:num>
  <w:num w:numId="6">
    <w:abstractNumId w:val="16"/>
  </w:num>
  <w:num w:numId="7">
    <w:abstractNumId w:val="17"/>
  </w:num>
  <w:num w:numId="8">
    <w:abstractNumId w:val="6"/>
  </w:num>
  <w:num w:numId="9">
    <w:abstractNumId w:val="2"/>
  </w:num>
  <w:num w:numId="10">
    <w:abstractNumId w:val="7"/>
  </w:num>
  <w:num w:numId="11">
    <w:abstractNumId w:val="10"/>
    <w:lvlOverride w:ilvl="0">
      <w:startOverride w:val="1"/>
    </w:lvlOverride>
  </w:num>
  <w:num w:numId="12">
    <w:abstractNumId w:val="10"/>
    <w:lvlOverride w:ilvl="0">
      <w:startOverride w:val="1"/>
    </w:lvlOverride>
  </w:num>
  <w:num w:numId="13">
    <w:abstractNumId w:val="18"/>
  </w:num>
  <w:num w:numId="14">
    <w:abstractNumId w:val="0"/>
  </w:num>
  <w:num w:numId="15">
    <w:abstractNumId w:val="13"/>
  </w:num>
  <w:num w:numId="16">
    <w:abstractNumId w:val="15"/>
  </w:num>
  <w:num w:numId="17">
    <w:abstractNumId w:val="4"/>
  </w:num>
  <w:num w:numId="18">
    <w:abstractNumId w:val="11"/>
  </w:num>
  <w:num w:numId="19">
    <w:abstractNumId w:val="1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4"/>
    <w:rsid w:val="000046FB"/>
    <w:rsid w:val="00017257"/>
    <w:rsid w:val="00020DEC"/>
    <w:rsid w:val="00027F86"/>
    <w:rsid w:val="00041206"/>
    <w:rsid w:val="000439A4"/>
    <w:rsid w:val="00060F5C"/>
    <w:rsid w:val="000759C5"/>
    <w:rsid w:val="000902AB"/>
    <w:rsid w:val="000A3B0E"/>
    <w:rsid w:val="000B2BD0"/>
    <w:rsid w:val="000D0A58"/>
    <w:rsid w:val="000D261B"/>
    <w:rsid w:val="000E7032"/>
    <w:rsid w:val="000F5D8B"/>
    <w:rsid w:val="00111DE8"/>
    <w:rsid w:val="0012133E"/>
    <w:rsid w:val="00124A5B"/>
    <w:rsid w:val="0013023D"/>
    <w:rsid w:val="00142703"/>
    <w:rsid w:val="00143E4D"/>
    <w:rsid w:val="0014524F"/>
    <w:rsid w:val="001538F4"/>
    <w:rsid w:val="00161E8B"/>
    <w:rsid w:val="00163327"/>
    <w:rsid w:val="00164855"/>
    <w:rsid w:val="00165CFE"/>
    <w:rsid w:val="00166664"/>
    <w:rsid w:val="001833A7"/>
    <w:rsid w:val="00191B7C"/>
    <w:rsid w:val="001945B5"/>
    <w:rsid w:val="001954E8"/>
    <w:rsid w:val="00196569"/>
    <w:rsid w:val="001A0D26"/>
    <w:rsid w:val="001B15BC"/>
    <w:rsid w:val="001B3621"/>
    <w:rsid w:val="001B5B63"/>
    <w:rsid w:val="001C70BE"/>
    <w:rsid w:val="001D0E56"/>
    <w:rsid w:val="001E28E3"/>
    <w:rsid w:val="001E3362"/>
    <w:rsid w:val="001E69CA"/>
    <w:rsid w:val="001F12A9"/>
    <w:rsid w:val="001F416C"/>
    <w:rsid w:val="00205CA5"/>
    <w:rsid w:val="00207867"/>
    <w:rsid w:val="00220BA7"/>
    <w:rsid w:val="002243EB"/>
    <w:rsid w:val="00226EA1"/>
    <w:rsid w:val="0025221E"/>
    <w:rsid w:val="00254264"/>
    <w:rsid w:val="00260C4C"/>
    <w:rsid w:val="0026372E"/>
    <w:rsid w:val="00263CE1"/>
    <w:rsid w:val="00280DF3"/>
    <w:rsid w:val="00284E90"/>
    <w:rsid w:val="0029146A"/>
    <w:rsid w:val="002A06CB"/>
    <w:rsid w:val="002A6F9A"/>
    <w:rsid w:val="002D0E60"/>
    <w:rsid w:val="002E0E86"/>
    <w:rsid w:val="002E4210"/>
    <w:rsid w:val="002E5144"/>
    <w:rsid w:val="00303A75"/>
    <w:rsid w:val="00315070"/>
    <w:rsid w:val="00317844"/>
    <w:rsid w:val="0032049A"/>
    <w:rsid w:val="00336157"/>
    <w:rsid w:val="00350333"/>
    <w:rsid w:val="00374467"/>
    <w:rsid w:val="00374A20"/>
    <w:rsid w:val="00377216"/>
    <w:rsid w:val="003C47AD"/>
    <w:rsid w:val="003D1487"/>
    <w:rsid w:val="003E542E"/>
    <w:rsid w:val="003F3152"/>
    <w:rsid w:val="00412FF5"/>
    <w:rsid w:val="00423028"/>
    <w:rsid w:val="00426A0E"/>
    <w:rsid w:val="00430941"/>
    <w:rsid w:val="00437E35"/>
    <w:rsid w:val="004538A9"/>
    <w:rsid w:val="00460CE4"/>
    <w:rsid w:val="0046518F"/>
    <w:rsid w:val="00477C5E"/>
    <w:rsid w:val="00486931"/>
    <w:rsid w:val="004879A8"/>
    <w:rsid w:val="004963D1"/>
    <w:rsid w:val="004B4257"/>
    <w:rsid w:val="004C28FA"/>
    <w:rsid w:val="004C6DCC"/>
    <w:rsid w:val="004D09AA"/>
    <w:rsid w:val="00507C35"/>
    <w:rsid w:val="005220ED"/>
    <w:rsid w:val="00526F4A"/>
    <w:rsid w:val="00527663"/>
    <w:rsid w:val="00530F67"/>
    <w:rsid w:val="00537A42"/>
    <w:rsid w:val="00543239"/>
    <w:rsid w:val="0054403E"/>
    <w:rsid w:val="00563C96"/>
    <w:rsid w:val="00570713"/>
    <w:rsid w:val="00587CD5"/>
    <w:rsid w:val="00594BCD"/>
    <w:rsid w:val="00594E27"/>
    <w:rsid w:val="005C66CC"/>
    <w:rsid w:val="005D01C9"/>
    <w:rsid w:val="005D4535"/>
    <w:rsid w:val="005E0364"/>
    <w:rsid w:val="005E08CE"/>
    <w:rsid w:val="005E4609"/>
    <w:rsid w:val="00602653"/>
    <w:rsid w:val="00604967"/>
    <w:rsid w:val="006146EF"/>
    <w:rsid w:val="006218DC"/>
    <w:rsid w:val="0062249E"/>
    <w:rsid w:val="00633CAC"/>
    <w:rsid w:val="00634817"/>
    <w:rsid w:val="00645646"/>
    <w:rsid w:val="006547D6"/>
    <w:rsid w:val="00666F8B"/>
    <w:rsid w:val="00691117"/>
    <w:rsid w:val="006920B9"/>
    <w:rsid w:val="006D2A2C"/>
    <w:rsid w:val="006E710F"/>
    <w:rsid w:val="006F01F6"/>
    <w:rsid w:val="006F111C"/>
    <w:rsid w:val="006F50F6"/>
    <w:rsid w:val="00706E3A"/>
    <w:rsid w:val="007070BF"/>
    <w:rsid w:val="00720648"/>
    <w:rsid w:val="00735353"/>
    <w:rsid w:val="00736931"/>
    <w:rsid w:val="00761AEF"/>
    <w:rsid w:val="00765B46"/>
    <w:rsid w:val="0078531B"/>
    <w:rsid w:val="007A03F7"/>
    <w:rsid w:val="007A76F2"/>
    <w:rsid w:val="007B2A8C"/>
    <w:rsid w:val="007C0D1E"/>
    <w:rsid w:val="007C21E5"/>
    <w:rsid w:val="007D3D44"/>
    <w:rsid w:val="007E24F0"/>
    <w:rsid w:val="007E2EB9"/>
    <w:rsid w:val="007F1603"/>
    <w:rsid w:val="007F782D"/>
    <w:rsid w:val="00805F74"/>
    <w:rsid w:val="00821E39"/>
    <w:rsid w:val="00837141"/>
    <w:rsid w:val="00844FE0"/>
    <w:rsid w:val="0085172C"/>
    <w:rsid w:val="00855C99"/>
    <w:rsid w:val="0086454F"/>
    <w:rsid w:val="00867612"/>
    <w:rsid w:val="00872846"/>
    <w:rsid w:val="008809C9"/>
    <w:rsid w:val="00890885"/>
    <w:rsid w:val="0089100E"/>
    <w:rsid w:val="0089669E"/>
    <w:rsid w:val="00897160"/>
    <w:rsid w:val="008A2D78"/>
    <w:rsid w:val="008A40A2"/>
    <w:rsid w:val="008A4DB5"/>
    <w:rsid w:val="008B49D8"/>
    <w:rsid w:val="008C0776"/>
    <w:rsid w:val="008C484E"/>
    <w:rsid w:val="008C7DBC"/>
    <w:rsid w:val="008D47E1"/>
    <w:rsid w:val="008D6F2F"/>
    <w:rsid w:val="008F009F"/>
    <w:rsid w:val="008F66FB"/>
    <w:rsid w:val="008F7497"/>
    <w:rsid w:val="00905D8C"/>
    <w:rsid w:val="00905E83"/>
    <w:rsid w:val="009143DC"/>
    <w:rsid w:val="00921998"/>
    <w:rsid w:val="00924E58"/>
    <w:rsid w:val="00947504"/>
    <w:rsid w:val="00974BBB"/>
    <w:rsid w:val="00977A5B"/>
    <w:rsid w:val="0098475A"/>
    <w:rsid w:val="00991E6F"/>
    <w:rsid w:val="009A24FB"/>
    <w:rsid w:val="009B3587"/>
    <w:rsid w:val="009B673E"/>
    <w:rsid w:val="009D1A34"/>
    <w:rsid w:val="009D1AE7"/>
    <w:rsid w:val="009D5D30"/>
    <w:rsid w:val="009E7424"/>
    <w:rsid w:val="009F0262"/>
    <w:rsid w:val="00A00DA0"/>
    <w:rsid w:val="00A0377D"/>
    <w:rsid w:val="00A24A8A"/>
    <w:rsid w:val="00A334EF"/>
    <w:rsid w:val="00A35681"/>
    <w:rsid w:val="00A4449F"/>
    <w:rsid w:val="00A46DA3"/>
    <w:rsid w:val="00A513A4"/>
    <w:rsid w:val="00A5666E"/>
    <w:rsid w:val="00A679B1"/>
    <w:rsid w:val="00A72358"/>
    <w:rsid w:val="00A844E2"/>
    <w:rsid w:val="00A95728"/>
    <w:rsid w:val="00A96B0E"/>
    <w:rsid w:val="00AB7383"/>
    <w:rsid w:val="00AC2A4A"/>
    <w:rsid w:val="00AC6659"/>
    <w:rsid w:val="00AD53A9"/>
    <w:rsid w:val="00B008EA"/>
    <w:rsid w:val="00B0290E"/>
    <w:rsid w:val="00B22748"/>
    <w:rsid w:val="00B3545D"/>
    <w:rsid w:val="00B64A8B"/>
    <w:rsid w:val="00B651D0"/>
    <w:rsid w:val="00B671E1"/>
    <w:rsid w:val="00B94E13"/>
    <w:rsid w:val="00B9799A"/>
    <w:rsid w:val="00BA3389"/>
    <w:rsid w:val="00BC5401"/>
    <w:rsid w:val="00BD1F44"/>
    <w:rsid w:val="00BF0B5B"/>
    <w:rsid w:val="00BF4F77"/>
    <w:rsid w:val="00BF51AB"/>
    <w:rsid w:val="00C06229"/>
    <w:rsid w:val="00C07E49"/>
    <w:rsid w:val="00C14104"/>
    <w:rsid w:val="00C306EA"/>
    <w:rsid w:val="00C3354F"/>
    <w:rsid w:val="00C34AA5"/>
    <w:rsid w:val="00C5725A"/>
    <w:rsid w:val="00C66BB3"/>
    <w:rsid w:val="00C81298"/>
    <w:rsid w:val="00C83246"/>
    <w:rsid w:val="00C84424"/>
    <w:rsid w:val="00C90610"/>
    <w:rsid w:val="00C924A8"/>
    <w:rsid w:val="00CA492A"/>
    <w:rsid w:val="00CA680C"/>
    <w:rsid w:val="00CB0185"/>
    <w:rsid w:val="00CC297D"/>
    <w:rsid w:val="00CC67E8"/>
    <w:rsid w:val="00CD4343"/>
    <w:rsid w:val="00CE101C"/>
    <w:rsid w:val="00CE62D6"/>
    <w:rsid w:val="00CF16C1"/>
    <w:rsid w:val="00D05795"/>
    <w:rsid w:val="00D0786D"/>
    <w:rsid w:val="00D216A7"/>
    <w:rsid w:val="00D23223"/>
    <w:rsid w:val="00D3062C"/>
    <w:rsid w:val="00D30F9F"/>
    <w:rsid w:val="00D45307"/>
    <w:rsid w:val="00D47C6A"/>
    <w:rsid w:val="00D52CE8"/>
    <w:rsid w:val="00D534DB"/>
    <w:rsid w:val="00D56FB7"/>
    <w:rsid w:val="00D573FC"/>
    <w:rsid w:val="00D704E1"/>
    <w:rsid w:val="00D71818"/>
    <w:rsid w:val="00D71BBE"/>
    <w:rsid w:val="00D80DC5"/>
    <w:rsid w:val="00D95C97"/>
    <w:rsid w:val="00DA18BD"/>
    <w:rsid w:val="00DA218E"/>
    <w:rsid w:val="00DB2A53"/>
    <w:rsid w:val="00DB3C69"/>
    <w:rsid w:val="00DC0E97"/>
    <w:rsid w:val="00DC3974"/>
    <w:rsid w:val="00DC4548"/>
    <w:rsid w:val="00DD1C84"/>
    <w:rsid w:val="00DE4803"/>
    <w:rsid w:val="00DF0651"/>
    <w:rsid w:val="00E22B54"/>
    <w:rsid w:val="00E25475"/>
    <w:rsid w:val="00E26444"/>
    <w:rsid w:val="00E449E4"/>
    <w:rsid w:val="00E465D8"/>
    <w:rsid w:val="00E46824"/>
    <w:rsid w:val="00E537D3"/>
    <w:rsid w:val="00E7042A"/>
    <w:rsid w:val="00E70C2E"/>
    <w:rsid w:val="00E75121"/>
    <w:rsid w:val="00EB1348"/>
    <w:rsid w:val="00EB4E78"/>
    <w:rsid w:val="00EC208C"/>
    <w:rsid w:val="00EC56BD"/>
    <w:rsid w:val="00ED36A8"/>
    <w:rsid w:val="00EE0546"/>
    <w:rsid w:val="00EE7D52"/>
    <w:rsid w:val="00EF5F16"/>
    <w:rsid w:val="00F06784"/>
    <w:rsid w:val="00F155F5"/>
    <w:rsid w:val="00F16E4F"/>
    <w:rsid w:val="00F23CB8"/>
    <w:rsid w:val="00F51248"/>
    <w:rsid w:val="00F85063"/>
    <w:rsid w:val="00F9298D"/>
    <w:rsid w:val="00F94D31"/>
    <w:rsid w:val="00FA0B4C"/>
    <w:rsid w:val="00FA1C49"/>
    <w:rsid w:val="00FB05EF"/>
    <w:rsid w:val="00FB34E2"/>
    <w:rsid w:val="00FB52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0CF04-3CD0-4231-90B5-8BC06AE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844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E62D6"/>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216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54264"/>
    <w:pPr>
      <w:pBdr>
        <w:bottom w:val="single" w:sz="4"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426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844E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E62D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E62D6"/>
    <w:pPr>
      <w:ind w:left="720"/>
      <w:contextualSpacing/>
    </w:pPr>
  </w:style>
  <w:style w:type="character" w:customStyle="1" w:styleId="Titre3Car">
    <w:name w:val="Titre 3 Car"/>
    <w:basedOn w:val="Policepardfaut"/>
    <w:link w:val="Titre3"/>
    <w:uiPriority w:val="9"/>
    <w:rsid w:val="00D216A7"/>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D05795"/>
    <w:pPr>
      <w:tabs>
        <w:tab w:val="center" w:pos="4536"/>
        <w:tab w:val="right" w:pos="9072"/>
      </w:tabs>
      <w:spacing w:after="0" w:line="240" w:lineRule="auto"/>
    </w:pPr>
  </w:style>
  <w:style w:type="character" w:customStyle="1" w:styleId="En-tteCar">
    <w:name w:val="En-tête Car"/>
    <w:basedOn w:val="Policepardfaut"/>
    <w:link w:val="En-tte"/>
    <w:uiPriority w:val="99"/>
    <w:rsid w:val="00D05795"/>
  </w:style>
  <w:style w:type="paragraph" w:styleId="Pieddepage">
    <w:name w:val="footer"/>
    <w:basedOn w:val="Normal"/>
    <w:link w:val="PieddepageCar"/>
    <w:uiPriority w:val="99"/>
    <w:unhideWhenUsed/>
    <w:rsid w:val="00D05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795"/>
  </w:style>
  <w:style w:type="paragraph" w:customStyle="1" w:styleId="Bodytekst">
    <w:name w:val="Bodytekst"/>
    <w:basedOn w:val="Normal"/>
    <w:qFormat/>
    <w:rsid w:val="00226EA1"/>
    <w:pPr>
      <w:spacing w:after="0" w:line="240" w:lineRule="atLeast"/>
      <w:ind w:left="1418"/>
    </w:pPr>
    <w:rPr>
      <w:rFonts w:ascii="Gill Sans MT" w:eastAsia="Cambria" w:hAnsi="Gill Sans MT" w:cs="Times New Roman"/>
      <w:sz w:val="24"/>
      <w:szCs w:val="24"/>
    </w:rPr>
  </w:style>
  <w:style w:type="character" w:styleId="Lienhypertexte">
    <w:name w:val="Hyperlink"/>
    <w:uiPriority w:val="99"/>
    <w:unhideWhenUsed/>
    <w:rsid w:val="00226EA1"/>
    <w:rPr>
      <w:color w:val="0000FF"/>
      <w:u w:val="single"/>
    </w:rPr>
  </w:style>
  <w:style w:type="character" w:styleId="Lienhypertextesuivivisit">
    <w:name w:val="FollowedHyperlink"/>
    <w:basedOn w:val="Policepardfaut"/>
    <w:uiPriority w:val="99"/>
    <w:semiHidden/>
    <w:unhideWhenUsed/>
    <w:rsid w:val="001954E8"/>
    <w:rPr>
      <w:color w:val="954F72" w:themeColor="followedHyperlink"/>
      <w:u w:val="single"/>
    </w:rPr>
  </w:style>
  <w:style w:type="paragraph" w:styleId="TM1">
    <w:name w:val="toc 1"/>
    <w:basedOn w:val="Normal"/>
    <w:next w:val="Normal"/>
    <w:autoRedefine/>
    <w:uiPriority w:val="39"/>
    <w:unhideWhenUsed/>
    <w:rsid w:val="000902AB"/>
    <w:pPr>
      <w:spacing w:after="100"/>
    </w:pPr>
  </w:style>
  <w:style w:type="paragraph" w:styleId="TM2">
    <w:name w:val="toc 2"/>
    <w:basedOn w:val="Normal"/>
    <w:next w:val="Normal"/>
    <w:autoRedefine/>
    <w:uiPriority w:val="39"/>
    <w:unhideWhenUsed/>
    <w:rsid w:val="000902AB"/>
    <w:pPr>
      <w:spacing w:after="100"/>
      <w:ind w:left="220"/>
    </w:pPr>
  </w:style>
  <w:style w:type="paragraph" w:styleId="TM3">
    <w:name w:val="toc 3"/>
    <w:basedOn w:val="Normal"/>
    <w:next w:val="Normal"/>
    <w:autoRedefine/>
    <w:uiPriority w:val="39"/>
    <w:unhideWhenUsed/>
    <w:rsid w:val="000902AB"/>
    <w:pPr>
      <w:spacing w:after="100"/>
      <w:ind w:left="440"/>
    </w:pPr>
  </w:style>
  <w:style w:type="paragraph" w:styleId="En-ttedetabledesmatires">
    <w:name w:val="TOC Heading"/>
    <w:basedOn w:val="Titre1"/>
    <w:next w:val="Normal"/>
    <w:uiPriority w:val="39"/>
    <w:unhideWhenUsed/>
    <w:qFormat/>
    <w:rsid w:val="000902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is.be/nl/tools-ocmw/uniek-versl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F350-39FB-4A42-8821-98EDD18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1022</Words>
  <Characters>5626</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MI-IS</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Peuskens Sophie</dc:creator>
  <cp:keywords/>
  <dc:description/>
  <cp:lastModifiedBy>Peuskens Sophie</cp:lastModifiedBy>
  <cp:revision>12</cp:revision>
  <dcterms:created xsi:type="dcterms:W3CDTF">2018-02-02T13:21:00Z</dcterms:created>
  <dcterms:modified xsi:type="dcterms:W3CDTF">2018-02-06T11:04:00Z</dcterms:modified>
</cp:coreProperties>
</file>