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CC" w:rsidRPr="003E6DC6" w:rsidRDefault="003E6DC6" w:rsidP="006C79E4">
      <w:pPr>
        <w:pStyle w:val="Titel"/>
        <w:jc w:val="both"/>
        <w:rPr>
          <w:rFonts w:ascii="Gill Sans MT" w:hAnsi="Gill Sans MT"/>
          <w:lang w:val="fr-FR"/>
        </w:rPr>
      </w:pPr>
      <w:r>
        <w:rPr>
          <w:rFonts w:ascii="Gill Sans MT" w:hAnsi="Gill Sans MT"/>
          <w:lang w:val="fr-FR"/>
        </w:rPr>
        <w:t>RÉSUMÉ</w:t>
      </w:r>
      <w:r w:rsidR="00273FFE" w:rsidRPr="003E6DC6">
        <w:rPr>
          <w:rFonts w:ascii="Gill Sans MT" w:hAnsi="Gill Sans MT"/>
          <w:lang w:val="fr-FR"/>
        </w:rPr>
        <w:t xml:space="preserve"> du rapport annuel 2015 du FEAD</w:t>
      </w:r>
    </w:p>
    <w:p w:rsidR="00273FFE" w:rsidRPr="003E6DC6" w:rsidRDefault="00273FFE" w:rsidP="006C79E4">
      <w:pPr>
        <w:pStyle w:val="Kop1"/>
        <w:jc w:val="both"/>
        <w:rPr>
          <w:rFonts w:ascii="Gill Sans MT" w:hAnsi="Gill Sans MT"/>
          <w:lang w:val="fr-FR"/>
        </w:rPr>
      </w:pPr>
      <w:r w:rsidRPr="003E6DC6">
        <w:rPr>
          <w:rFonts w:ascii="Gill Sans MT" w:hAnsi="Gill Sans MT"/>
          <w:lang w:val="fr-FR"/>
        </w:rPr>
        <w:t>2015 : l'année des premières adaptations du système</w:t>
      </w:r>
    </w:p>
    <w:p w:rsidR="009A3D43" w:rsidRPr="003E6DC6" w:rsidRDefault="009A3D43" w:rsidP="006C79E4">
      <w:pPr>
        <w:jc w:val="both"/>
        <w:rPr>
          <w:rFonts w:ascii="Gill Sans MT" w:hAnsi="Gill Sans MT"/>
          <w:sz w:val="22"/>
          <w:szCs w:val="22"/>
          <w:lang w:val="fr-FR"/>
        </w:rPr>
      </w:pPr>
    </w:p>
    <w:p w:rsidR="009A3D43" w:rsidRPr="003E6DC6" w:rsidRDefault="009A3D43" w:rsidP="006C79E4">
      <w:pPr>
        <w:jc w:val="both"/>
        <w:rPr>
          <w:rFonts w:ascii="Gill Sans MT" w:hAnsi="Gill Sans MT"/>
          <w:sz w:val="22"/>
          <w:szCs w:val="22"/>
          <w:lang w:val="fr-FR"/>
        </w:rPr>
      </w:pPr>
      <w:r w:rsidRPr="003E6DC6">
        <w:rPr>
          <w:rFonts w:ascii="Gill Sans MT" w:hAnsi="Gill Sans MT"/>
          <w:sz w:val="22"/>
          <w:lang w:val="fr-FR"/>
        </w:rPr>
        <w:t>En 2015, le système de distribution alimentaire dans le cadre du Fonds européen d'aide aux plus démunis (FEAD) a été poursuivi de la même manière qu'en 2014.</w:t>
      </w:r>
    </w:p>
    <w:p w:rsidR="00F85AAA" w:rsidRPr="003E6DC6" w:rsidRDefault="00F85AAA" w:rsidP="006C79E4">
      <w:pPr>
        <w:jc w:val="both"/>
        <w:rPr>
          <w:rFonts w:ascii="Gill Sans MT" w:hAnsi="Gill Sans MT"/>
          <w:sz w:val="22"/>
          <w:szCs w:val="22"/>
          <w:lang w:val="fr-FR"/>
        </w:rPr>
      </w:pPr>
    </w:p>
    <w:p w:rsidR="00F85AAA" w:rsidRPr="003E6DC6" w:rsidRDefault="00F85AAA" w:rsidP="006C79E4">
      <w:pPr>
        <w:jc w:val="both"/>
        <w:rPr>
          <w:rFonts w:ascii="Gill Sans MT" w:hAnsi="Gill Sans MT"/>
          <w:sz w:val="22"/>
          <w:szCs w:val="22"/>
          <w:lang w:val="fr-FR"/>
        </w:rPr>
      </w:pPr>
      <w:r w:rsidRPr="003E6DC6">
        <w:rPr>
          <w:rFonts w:ascii="Gill Sans MT" w:hAnsi="Gill Sans MT"/>
          <w:sz w:val="22"/>
          <w:lang w:val="fr-FR"/>
        </w:rPr>
        <w:t>Quinze denrées alimentaires ont été achetées et distribuées dans le cadre de la campagne 2015. L'attribution des différents contrats a été laborieuse en raison de différents problèmes</w:t>
      </w:r>
      <w:r w:rsidR="000E5E6F">
        <w:rPr>
          <w:rFonts w:ascii="Gill Sans MT" w:hAnsi="Gill Sans MT"/>
          <w:sz w:val="22"/>
          <w:lang w:val="fr-FR"/>
        </w:rPr>
        <w:t xml:space="preserve"> rencontrés</w:t>
      </w:r>
      <w:r w:rsidRPr="003E6DC6">
        <w:rPr>
          <w:rFonts w:ascii="Gill Sans MT" w:hAnsi="Gill Sans MT"/>
          <w:sz w:val="22"/>
          <w:lang w:val="fr-FR"/>
        </w:rPr>
        <w:t xml:space="preserve"> et la livraison des produits a donc accumulé des retards. </w:t>
      </w:r>
    </w:p>
    <w:p w:rsidR="00F85AAA" w:rsidRPr="003E6DC6" w:rsidRDefault="00F85AAA" w:rsidP="006C79E4">
      <w:pPr>
        <w:jc w:val="both"/>
        <w:rPr>
          <w:rFonts w:ascii="Gill Sans MT" w:hAnsi="Gill Sans MT"/>
          <w:sz w:val="22"/>
          <w:szCs w:val="22"/>
          <w:lang w:val="fr-FR"/>
        </w:rPr>
      </w:pPr>
    </w:p>
    <w:p w:rsidR="00480B04" w:rsidRPr="003E6DC6" w:rsidRDefault="00480B04" w:rsidP="006C79E4">
      <w:pPr>
        <w:jc w:val="both"/>
        <w:rPr>
          <w:rFonts w:ascii="Gill Sans MT" w:hAnsi="Gill Sans MT"/>
          <w:sz w:val="22"/>
          <w:szCs w:val="22"/>
          <w:lang w:val="fr-FR"/>
        </w:rPr>
      </w:pPr>
      <w:r w:rsidRPr="003E6DC6">
        <w:rPr>
          <w:rFonts w:ascii="Gill Sans MT" w:hAnsi="Gill Sans MT"/>
          <w:sz w:val="22"/>
          <w:lang w:val="fr-FR"/>
        </w:rPr>
        <w:t>Au cours de l'année 2015, le SPP Intégration sociale (SPP IS), chargé de la gestion du FEAD pour la période 2014-2020, a toutefois pris les premières mesures afin d'améliorer et d'optimiser le système.</w:t>
      </w:r>
      <w:r w:rsidRPr="003E6DC6">
        <w:rPr>
          <w:rFonts w:ascii="Gill Sans MT" w:hAnsi="Gill Sans MT"/>
          <w:sz w:val="22"/>
          <w:szCs w:val="22"/>
          <w:lang w:val="fr-FR"/>
        </w:rPr>
        <w:tab/>
      </w:r>
      <w:r w:rsidRPr="003E6DC6">
        <w:rPr>
          <w:rFonts w:ascii="Gill Sans MT" w:hAnsi="Gill Sans MT"/>
          <w:sz w:val="22"/>
          <w:szCs w:val="22"/>
          <w:lang w:val="fr-FR"/>
        </w:rPr>
        <w:br/>
      </w:r>
      <w:r w:rsidRPr="003E6DC6">
        <w:rPr>
          <w:rFonts w:ascii="Gill Sans MT" w:hAnsi="Gill Sans MT"/>
          <w:sz w:val="22"/>
          <w:lang w:val="fr-FR"/>
        </w:rPr>
        <w:t>Dans ce cadre, les initiatives suivantes ont été prises :</w:t>
      </w:r>
    </w:p>
    <w:p w:rsidR="00480B04" w:rsidRPr="003E6DC6" w:rsidRDefault="00480B04" w:rsidP="00480B04">
      <w:pPr>
        <w:pStyle w:val="Lijstalinea"/>
        <w:numPr>
          <w:ilvl w:val="0"/>
          <w:numId w:val="46"/>
        </w:numPr>
        <w:jc w:val="both"/>
        <w:rPr>
          <w:rFonts w:ascii="Gill Sans MT" w:hAnsi="Gill Sans MT"/>
          <w:sz w:val="22"/>
          <w:szCs w:val="22"/>
          <w:lang w:val="fr-FR"/>
        </w:rPr>
      </w:pPr>
      <w:r w:rsidRPr="003E6DC6">
        <w:rPr>
          <w:rFonts w:ascii="Gill Sans MT" w:hAnsi="Gill Sans MT"/>
          <w:sz w:val="22"/>
          <w:lang w:val="fr-FR"/>
        </w:rPr>
        <w:t>Une concertation trimestrielle a été instaurée avec les principaux partenaires : la Croix Rouge, la Fédération belge des banques alimentaires, les associations des CPAS, la Fédération des Services sociaux, ... Au cours de ces réunions, les principales activités menées dans le cadre du FEAD ont été abordées et de nouvelles initiatives complémentaires, les limites actuelles, les difficultés, ... ont été discutées.</w:t>
      </w:r>
    </w:p>
    <w:p w:rsidR="00294DAE" w:rsidRPr="003E6DC6" w:rsidRDefault="00DB06D9" w:rsidP="00294DAE">
      <w:pPr>
        <w:pStyle w:val="Lijstalinea"/>
        <w:numPr>
          <w:ilvl w:val="0"/>
          <w:numId w:val="46"/>
        </w:numPr>
        <w:jc w:val="both"/>
        <w:rPr>
          <w:rFonts w:ascii="Gill Sans MT" w:hAnsi="Gill Sans MT"/>
          <w:sz w:val="22"/>
          <w:szCs w:val="22"/>
          <w:lang w:val="fr-FR"/>
        </w:rPr>
      </w:pPr>
      <w:r w:rsidRPr="003E6DC6">
        <w:rPr>
          <w:rFonts w:ascii="Gill Sans MT" w:hAnsi="Gill Sans MT"/>
          <w:sz w:val="22"/>
          <w:lang w:val="fr-FR"/>
        </w:rPr>
        <w:t xml:space="preserve">La liste des produits a été examinée en détail. La liste des denrées alimentaires a été étudiée et les fiches techniques des produits alimentaires à acheter ont été profondément révisées sur la base de l'étude de marché réalisée en collaboration avec un </w:t>
      </w:r>
      <w:r w:rsidR="000E5E6F">
        <w:rPr>
          <w:rFonts w:ascii="Gill Sans MT" w:hAnsi="Gill Sans MT"/>
          <w:sz w:val="22"/>
          <w:lang w:val="fr-FR"/>
        </w:rPr>
        <w:t>expert en nutrition</w:t>
      </w:r>
      <w:r w:rsidRPr="003E6DC6">
        <w:rPr>
          <w:rFonts w:ascii="Gill Sans MT" w:hAnsi="Gill Sans MT"/>
          <w:sz w:val="22"/>
          <w:lang w:val="fr-FR"/>
        </w:rPr>
        <w:t xml:space="preserve">. </w:t>
      </w:r>
    </w:p>
    <w:p w:rsidR="00DB06D9" w:rsidRPr="003E6DC6" w:rsidRDefault="00DB06D9" w:rsidP="00DB06D9">
      <w:pPr>
        <w:pStyle w:val="Lijstalinea"/>
        <w:numPr>
          <w:ilvl w:val="0"/>
          <w:numId w:val="46"/>
        </w:numPr>
        <w:jc w:val="both"/>
        <w:rPr>
          <w:rFonts w:ascii="Gill Sans MT" w:hAnsi="Gill Sans MT"/>
          <w:sz w:val="22"/>
          <w:szCs w:val="22"/>
          <w:lang w:val="fr-FR"/>
        </w:rPr>
      </w:pPr>
      <w:r w:rsidRPr="003E6DC6">
        <w:rPr>
          <w:rFonts w:ascii="Gill Sans MT" w:hAnsi="Gill Sans MT"/>
          <w:sz w:val="22"/>
          <w:lang w:val="fr-FR"/>
        </w:rPr>
        <w:t>Les frais de transport élevés ont été analysés. En 2014, ils étaient particulièrement élevés en raison du grand nombre de livraisons à domicile. En 2015, plus de 100 points de livraison ont été supprimés grâce à l'intervention de la fédération belge des banques alimentaires.</w:t>
      </w:r>
    </w:p>
    <w:p w:rsidR="007B655D" w:rsidRPr="003E6DC6" w:rsidRDefault="00716497" w:rsidP="007B655D">
      <w:pPr>
        <w:pStyle w:val="Lijstalinea"/>
        <w:numPr>
          <w:ilvl w:val="0"/>
          <w:numId w:val="46"/>
        </w:numPr>
        <w:jc w:val="both"/>
        <w:rPr>
          <w:rFonts w:ascii="Gill Sans MT" w:hAnsi="Gill Sans MT"/>
          <w:sz w:val="22"/>
          <w:szCs w:val="22"/>
          <w:lang w:val="fr-FR"/>
        </w:rPr>
      </w:pPr>
      <w:r w:rsidRPr="003E6DC6">
        <w:rPr>
          <w:rFonts w:ascii="Gill Sans MT" w:hAnsi="Gill Sans MT"/>
          <w:sz w:val="22"/>
          <w:lang w:val="fr-FR"/>
        </w:rPr>
        <w:t>Un budget supplémentaire d'un montant de 477.950 euros a été libéré (cofinancement belge) et a permis d'acheter pour la première fois une aide matérielle : des langes pour bébés (1.208.723 unités) et des kits d'hygiène (35.000 unités) essentiellement destinés aux sans-abris.</w:t>
      </w:r>
    </w:p>
    <w:p w:rsidR="00716497" w:rsidRPr="003E6DC6" w:rsidRDefault="00716497" w:rsidP="00DB06D9">
      <w:pPr>
        <w:pStyle w:val="Lijstalinea"/>
        <w:numPr>
          <w:ilvl w:val="0"/>
          <w:numId w:val="46"/>
        </w:numPr>
        <w:jc w:val="both"/>
        <w:rPr>
          <w:rFonts w:ascii="Gill Sans MT" w:hAnsi="Gill Sans MT"/>
          <w:sz w:val="22"/>
          <w:szCs w:val="22"/>
          <w:lang w:val="fr-FR"/>
        </w:rPr>
      </w:pPr>
      <w:r w:rsidRPr="003E6DC6">
        <w:rPr>
          <w:rFonts w:ascii="Gill Sans MT" w:hAnsi="Gill Sans MT"/>
          <w:sz w:val="22"/>
          <w:lang w:val="fr-FR"/>
        </w:rPr>
        <w:t>En 2014, les 6 catégories de bénéficiaires du BIRB ont été regroupées en une seule</w:t>
      </w:r>
      <w:r w:rsidR="000E5E6F">
        <w:rPr>
          <w:rFonts w:ascii="Gill Sans MT" w:hAnsi="Gill Sans MT"/>
          <w:sz w:val="22"/>
          <w:lang w:val="fr-FR"/>
        </w:rPr>
        <w:t xml:space="preserve"> et même</w:t>
      </w:r>
      <w:r w:rsidRPr="003E6DC6">
        <w:rPr>
          <w:rFonts w:ascii="Gill Sans MT" w:hAnsi="Gill Sans MT"/>
          <w:sz w:val="22"/>
          <w:lang w:val="fr-FR"/>
        </w:rPr>
        <w:t xml:space="preserve"> catégorie, à savoir : toutes les personnes vivant sous le seuil de pauvreté.</w:t>
      </w:r>
      <w:r w:rsidRPr="003E6DC6">
        <w:rPr>
          <w:rFonts w:ascii="Gill Sans MT" w:hAnsi="Gill Sans MT"/>
          <w:sz w:val="22"/>
          <w:szCs w:val="22"/>
          <w:lang w:val="fr-FR"/>
        </w:rPr>
        <w:tab/>
      </w:r>
      <w:r w:rsidRPr="003E6DC6">
        <w:rPr>
          <w:rFonts w:ascii="Gill Sans MT" w:hAnsi="Gill Sans MT"/>
          <w:sz w:val="22"/>
          <w:szCs w:val="22"/>
          <w:lang w:val="fr-FR"/>
        </w:rPr>
        <w:br/>
      </w:r>
      <w:r w:rsidRPr="003E6DC6">
        <w:rPr>
          <w:rFonts w:ascii="Gill Sans MT" w:hAnsi="Gill Sans MT"/>
          <w:sz w:val="22"/>
          <w:lang w:val="fr-FR"/>
        </w:rPr>
        <w:t>Afin de pouvoir travailler d'une manière aussi transparente et simple que possible, il a été décidé de ne retenir qu'une seule catégorie générale et inclusive de bénéficiaires.</w:t>
      </w:r>
      <w:r w:rsidR="00114D7C">
        <w:rPr>
          <w:rFonts w:ascii="Gill Sans MT" w:hAnsi="Gill Sans MT"/>
          <w:sz w:val="22"/>
          <w:lang w:val="fr-FR"/>
        </w:rPr>
        <w:t xml:space="preserve"> </w:t>
      </w:r>
      <w:r w:rsidR="00CC239E" w:rsidRPr="003E6DC6">
        <w:rPr>
          <w:rFonts w:ascii="Gill Sans MT" w:hAnsi="Gill Sans MT"/>
          <w:sz w:val="22"/>
          <w:szCs w:val="22"/>
          <w:lang w:val="fr-FR"/>
        </w:rPr>
        <w:br/>
      </w:r>
      <w:r w:rsidRPr="003E6DC6">
        <w:rPr>
          <w:rFonts w:ascii="Gill Sans MT" w:hAnsi="Gill Sans MT"/>
          <w:sz w:val="22"/>
          <w:lang w:val="fr-FR"/>
        </w:rPr>
        <w:t xml:space="preserve">Les 6 « anciennes » catégories sont donc « fondues » dans la nouvelle catégorie. Les réfugiés et les </w:t>
      </w:r>
      <w:r w:rsidR="003E6DC6" w:rsidRPr="003E6DC6">
        <w:rPr>
          <w:rFonts w:ascii="Gill Sans MT" w:hAnsi="Gill Sans MT"/>
          <w:sz w:val="22"/>
          <w:lang w:val="fr-FR"/>
        </w:rPr>
        <w:t>sans-papiers</w:t>
      </w:r>
      <w:r w:rsidRPr="003E6DC6">
        <w:rPr>
          <w:rFonts w:ascii="Gill Sans MT" w:hAnsi="Gill Sans MT"/>
          <w:sz w:val="22"/>
          <w:lang w:val="fr-FR"/>
        </w:rPr>
        <w:t xml:space="preserve"> relèvent également de la nouvelle catégorie.</w:t>
      </w:r>
      <w:r w:rsidR="00CC239E" w:rsidRPr="003E6DC6">
        <w:rPr>
          <w:rFonts w:ascii="Gill Sans MT" w:hAnsi="Gill Sans MT"/>
          <w:sz w:val="22"/>
          <w:szCs w:val="22"/>
          <w:lang w:val="fr-FR"/>
        </w:rPr>
        <w:tab/>
      </w:r>
      <w:r w:rsidR="00CC239E" w:rsidRPr="003E6DC6">
        <w:rPr>
          <w:rFonts w:ascii="Gill Sans MT" w:hAnsi="Gill Sans MT"/>
          <w:sz w:val="22"/>
          <w:szCs w:val="22"/>
          <w:lang w:val="fr-FR"/>
        </w:rPr>
        <w:br/>
      </w:r>
      <w:r w:rsidRPr="003E6DC6">
        <w:rPr>
          <w:rFonts w:ascii="Gill Sans MT" w:hAnsi="Gill Sans MT"/>
          <w:sz w:val="22"/>
          <w:lang w:val="fr-FR"/>
        </w:rPr>
        <w:t>Le FEAD a ainsi pu jouer un rôle dans le cadre de la crise migratoire.</w:t>
      </w:r>
    </w:p>
    <w:p w:rsidR="00DB4D87" w:rsidRPr="003E6DC6" w:rsidRDefault="00DB4D87" w:rsidP="00DB06D9">
      <w:pPr>
        <w:pStyle w:val="Lijstalinea"/>
        <w:numPr>
          <w:ilvl w:val="0"/>
          <w:numId w:val="46"/>
        </w:numPr>
        <w:jc w:val="both"/>
        <w:rPr>
          <w:rFonts w:ascii="Gill Sans MT" w:hAnsi="Gill Sans MT"/>
          <w:sz w:val="22"/>
          <w:szCs w:val="22"/>
          <w:lang w:val="fr-FR"/>
        </w:rPr>
      </w:pPr>
      <w:r w:rsidRPr="003E6DC6">
        <w:rPr>
          <w:rFonts w:ascii="Gill Sans MT" w:hAnsi="Gill Sans MT"/>
          <w:sz w:val="22"/>
          <w:lang w:val="fr-FR"/>
        </w:rPr>
        <w:t xml:space="preserve">Le 28 avril 2015, le SPP IS a organisé un colloque sur l'avenir de l'aide alimentaire en Belgique. Cet évènement avait pour objectif d'étudier les nouvelles méthodes de travail afférentes à la période </w:t>
      </w:r>
      <w:r w:rsidR="00114D7C">
        <w:rPr>
          <w:rFonts w:ascii="Gill Sans MT" w:hAnsi="Gill Sans MT"/>
          <w:sz w:val="22"/>
          <w:lang w:val="fr-FR"/>
        </w:rPr>
        <w:t>de programmation</w:t>
      </w:r>
      <w:r w:rsidRPr="003E6DC6">
        <w:rPr>
          <w:rFonts w:ascii="Gill Sans MT" w:hAnsi="Gill Sans MT"/>
          <w:sz w:val="22"/>
          <w:lang w:val="fr-FR"/>
        </w:rPr>
        <w:t xml:space="preserve"> 2014-2020 et de mettre en exergue le travail précieux des nombreux </w:t>
      </w:r>
      <w:r w:rsidR="00114D7C">
        <w:rPr>
          <w:rFonts w:ascii="Gill Sans MT" w:hAnsi="Gill Sans MT"/>
          <w:sz w:val="22"/>
          <w:lang w:val="fr-FR"/>
        </w:rPr>
        <w:t>bénévoles</w:t>
      </w:r>
      <w:r w:rsidRPr="003E6DC6">
        <w:rPr>
          <w:rFonts w:ascii="Gill Sans MT" w:hAnsi="Gill Sans MT"/>
          <w:sz w:val="22"/>
          <w:lang w:val="fr-FR"/>
        </w:rPr>
        <w:t xml:space="preserve"> sur le terrain. L'évènement a attiré plus de 500 participants. De plus amples informations sur ce colloque peuvent être obte</w:t>
      </w:r>
      <w:r w:rsidRPr="00131361">
        <w:rPr>
          <w:rFonts w:ascii="Gill Sans MT" w:hAnsi="Gill Sans MT"/>
          <w:sz w:val="22"/>
          <w:szCs w:val="22"/>
          <w:lang w:val="fr-FR"/>
        </w:rPr>
        <w:t xml:space="preserve">nues </w:t>
      </w:r>
      <w:hyperlink r:id="rId8" w:history="1">
        <w:r w:rsidR="00131361" w:rsidRPr="00131361">
          <w:rPr>
            <w:rStyle w:val="Hyperlink"/>
            <w:rFonts w:ascii="Gill Sans MT" w:hAnsi="Gill Sans MT"/>
            <w:sz w:val="22"/>
            <w:szCs w:val="22"/>
          </w:rPr>
          <w:t>ici</w:t>
        </w:r>
      </w:hyperlink>
      <w:r w:rsidRPr="00131361">
        <w:rPr>
          <w:rFonts w:ascii="Gill Sans MT" w:hAnsi="Gill Sans MT"/>
          <w:sz w:val="22"/>
          <w:szCs w:val="22"/>
          <w:lang w:val="fr-FR"/>
        </w:rPr>
        <w:t>.</w:t>
      </w:r>
    </w:p>
    <w:p w:rsidR="007B655D" w:rsidRPr="00131361" w:rsidRDefault="007B655D" w:rsidP="007B655D">
      <w:pPr>
        <w:pStyle w:val="Lijstalinea"/>
        <w:numPr>
          <w:ilvl w:val="0"/>
          <w:numId w:val="46"/>
        </w:numPr>
        <w:jc w:val="both"/>
        <w:rPr>
          <w:rFonts w:ascii="Gill Sans MT" w:hAnsi="Gill Sans MT"/>
          <w:sz w:val="22"/>
          <w:szCs w:val="22"/>
          <w:lang w:val="fr-FR"/>
        </w:rPr>
      </w:pPr>
      <w:r w:rsidRPr="00131361">
        <w:rPr>
          <w:rFonts w:ascii="Gill Sans MT" w:hAnsi="Gill Sans MT"/>
          <w:sz w:val="22"/>
          <w:lang w:val="fr-FR"/>
        </w:rPr>
        <w:t>À la suite de ce colloque, le SPP IS a décidé d'envoyer par voie électronique un bulletin d'informations mensuel à toutes les organisations agréées et les CPAS actifs dans le cadre du FEAD</w:t>
      </w:r>
      <w:r w:rsidR="00711130" w:rsidRPr="00131361">
        <w:rPr>
          <w:rFonts w:ascii="Gill Sans MT" w:hAnsi="Gill Sans MT"/>
          <w:sz w:val="22"/>
          <w:lang w:val="fr-FR"/>
        </w:rPr>
        <w:t xml:space="preserve"> afin d’améliorer la communication avec les organisations actives sur le terrain</w:t>
      </w:r>
      <w:r w:rsidRPr="00131361">
        <w:rPr>
          <w:rFonts w:ascii="Gill Sans MT" w:hAnsi="Gill Sans MT"/>
          <w:sz w:val="22"/>
          <w:lang w:val="fr-FR"/>
        </w:rPr>
        <w:t xml:space="preserve">. Les bulletins d'informations traitent de </w:t>
      </w:r>
      <w:r w:rsidR="00711130" w:rsidRPr="00131361">
        <w:rPr>
          <w:rFonts w:ascii="Gill Sans MT" w:hAnsi="Gill Sans MT"/>
          <w:sz w:val="22"/>
          <w:lang w:val="fr-FR"/>
        </w:rPr>
        <w:t>différents</w:t>
      </w:r>
      <w:r w:rsidRPr="00131361">
        <w:rPr>
          <w:rFonts w:ascii="Gill Sans MT" w:hAnsi="Gill Sans MT"/>
          <w:sz w:val="22"/>
          <w:lang w:val="fr-FR"/>
        </w:rPr>
        <w:t xml:space="preserve"> thèmes </w:t>
      </w:r>
      <w:r w:rsidR="00711130" w:rsidRPr="00131361">
        <w:rPr>
          <w:rFonts w:ascii="Gill Sans MT" w:hAnsi="Gill Sans MT"/>
          <w:sz w:val="22"/>
          <w:lang w:val="fr-FR"/>
        </w:rPr>
        <w:t>selon les</w:t>
      </w:r>
      <w:r w:rsidRPr="00131361">
        <w:rPr>
          <w:rFonts w:ascii="Gill Sans MT" w:hAnsi="Gill Sans MT"/>
          <w:sz w:val="22"/>
          <w:lang w:val="fr-FR"/>
        </w:rPr>
        <w:t xml:space="preserve"> besoins. De plus, les bulletins d'informations sont également utilisés pour rappeler les dispositions importantes du règlement.</w:t>
      </w:r>
    </w:p>
    <w:p w:rsidR="00294DAE" w:rsidRPr="003E6DC6" w:rsidRDefault="00294DAE" w:rsidP="00716497">
      <w:pPr>
        <w:jc w:val="both"/>
        <w:rPr>
          <w:rFonts w:ascii="Gill Sans MT" w:hAnsi="Gill Sans MT"/>
          <w:sz w:val="22"/>
          <w:szCs w:val="22"/>
          <w:lang w:val="fr-FR"/>
        </w:rPr>
      </w:pPr>
    </w:p>
    <w:p w:rsidR="00FE6E18" w:rsidRPr="003E6DC6" w:rsidRDefault="009A3D43" w:rsidP="006C79E4">
      <w:pPr>
        <w:jc w:val="both"/>
        <w:rPr>
          <w:rFonts w:ascii="Gill Sans MT" w:hAnsi="Gill Sans MT"/>
          <w:sz w:val="22"/>
          <w:szCs w:val="22"/>
          <w:lang w:val="fr-FR"/>
        </w:rPr>
      </w:pPr>
      <w:r w:rsidRPr="003E6DC6">
        <w:rPr>
          <w:rFonts w:ascii="Gill Sans MT" w:hAnsi="Gill Sans MT"/>
          <w:sz w:val="22"/>
          <w:lang w:val="fr-FR"/>
        </w:rPr>
        <w:t xml:space="preserve">En 2015, l'autorité de gestion (AG) a également </w:t>
      </w:r>
      <w:r w:rsidR="00711130">
        <w:rPr>
          <w:rFonts w:ascii="Gill Sans MT" w:hAnsi="Gill Sans MT"/>
          <w:sz w:val="22"/>
          <w:lang w:val="fr-FR"/>
        </w:rPr>
        <w:t>commencé</w:t>
      </w:r>
      <w:r w:rsidRPr="003E6DC6">
        <w:rPr>
          <w:rFonts w:ascii="Gill Sans MT" w:hAnsi="Gill Sans MT"/>
          <w:sz w:val="22"/>
          <w:lang w:val="fr-FR"/>
        </w:rPr>
        <w:t xml:space="preserve"> </w:t>
      </w:r>
      <w:r w:rsidR="00711130">
        <w:rPr>
          <w:rFonts w:ascii="Gill Sans MT" w:hAnsi="Gill Sans MT"/>
          <w:sz w:val="22"/>
          <w:lang w:val="fr-FR"/>
        </w:rPr>
        <w:t>l</w:t>
      </w:r>
      <w:r w:rsidRPr="003E6DC6">
        <w:rPr>
          <w:rFonts w:ascii="Gill Sans MT" w:hAnsi="Gill Sans MT"/>
          <w:sz w:val="22"/>
          <w:lang w:val="fr-FR"/>
        </w:rPr>
        <w:t xml:space="preserve">es contrôles sur place auprès des organisations chargées de la distribution des denrées alimentaires aux plus démunis. L'AG contrôle annuellement </w:t>
      </w:r>
      <w:r w:rsidR="00711130">
        <w:rPr>
          <w:rFonts w:ascii="Gill Sans MT" w:hAnsi="Gill Sans MT"/>
          <w:sz w:val="22"/>
          <w:lang w:val="fr-FR"/>
        </w:rPr>
        <w:t>in situ</w:t>
      </w:r>
      <w:r w:rsidRPr="003E6DC6">
        <w:rPr>
          <w:rFonts w:ascii="Gill Sans MT" w:hAnsi="Gill Sans MT"/>
          <w:sz w:val="22"/>
          <w:lang w:val="fr-FR"/>
        </w:rPr>
        <w:t xml:space="preserve"> quelque 170 organismes agréés, et ce, par échantillonnage. Ces contrôles ont - notamment - démontré que l'offre de mesures d'accompagnement que les organismes partenaires agréés proposent aux plus démunis, est très diversifiée et variée : ateliers de cuisine, accompagnement psychologique, suivi nutritionnel, groupes de parole, espaces de concertation, etc. Ces différentes </w:t>
      </w:r>
      <w:r w:rsidRPr="003E6DC6">
        <w:rPr>
          <w:rFonts w:ascii="Gill Sans MT" w:hAnsi="Gill Sans MT"/>
          <w:sz w:val="22"/>
          <w:lang w:val="fr-FR"/>
        </w:rPr>
        <w:lastRenderedPageBreak/>
        <w:t xml:space="preserve">initiatives s'ajoutent à l'accompagnement social qui est toujours proposé aux bénéficiaires, à savoir l'orientation du bénéficiaire vers les services compétents (services sociaux/administratifs). </w:t>
      </w:r>
    </w:p>
    <w:p w:rsidR="00374F2C" w:rsidRPr="003E6DC6" w:rsidRDefault="00374F2C" w:rsidP="006C79E4">
      <w:pPr>
        <w:jc w:val="both"/>
        <w:rPr>
          <w:rFonts w:ascii="Gill Sans MT" w:hAnsi="Gill Sans MT"/>
          <w:sz w:val="22"/>
          <w:szCs w:val="22"/>
          <w:lang w:val="fr-FR"/>
        </w:rPr>
      </w:pPr>
    </w:p>
    <w:p w:rsidR="0008156C" w:rsidRPr="003E6DC6" w:rsidRDefault="0008156C" w:rsidP="0008156C">
      <w:pPr>
        <w:jc w:val="both"/>
        <w:rPr>
          <w:rFonts w:ascii="Gill Sans MT" w:hAnsi="Gill Sans MT"/>
          <w:b/>
          <w:sz w:val="22"/>
          <w:szCs w:val="22"/>
          <w:lang w:val="fr-FR"/>
        </w:rPr>
      </w:pPr>
      <w:r w:rsidRPr="003E6DC6">
        <w:rPr>
          <w:rFonts w:ascii="Gill Sans MT" w:hAnsi="Gill Sans MT"/>
          <w:b/>
          <w:sz w:val="22"/>
          <w:lang w:val="fr-FR"/>
        </w:rPr>
        <w:t>L'année 2015 en chiffres :</w:t>
      </w:r>
    </w:p>
    <w:p w:rsidR="0008156C" w:rsidRPr="003E6DC6" w:rsidRDefault="0008156C" w:rsidP="0008156C">
      <w:pPr>
        <w:jc w:val="both"/>
        <w:rPr>
          <w:rFonts w:ascii="Gill Sans MT" w:hAnsi="Gill Sans MT"/>
          <w:b/>
          <w:sz w:val="22"/>
          <w:szCs w:val="22"/>
          <w:lang w:val="fr-FR"/>
        </w:rPr>
      </w:pPr>
    </w:p>
    <w:tbl>
      <w:tblPr>
        <w:tblStyle w:val="Tabelraster"/>
        <w:tblW w:w="0" w:type="auto"/>
        <w:tblLook w:val="04A0" w:firstRow="1" w:lastRow="0" w:firstColumn="1" w:lastColumn="0" w:noHBand="0" w:noVBand="1"/>
      </w:tblPr>
      <w:tblGrid>
        <w:gridCol w:w="4531"/>
        <w:gridCol w:w="4531"/>
      </w:tblGrid>
      <w:tr w:rsidR="0008156C" w:rsidRPr="003E6DC6" w:rsidTr="00270B53">
        <w:tc>
          <w:tcPr>
            <w:tcW w:w="4531" w:type="dxa"/>
          </w:tcPr>
          <w:p w:rsidR="0008156C" w:rsidRPr="003E6DC6" w:rsidRDefault="0008156C" w:rsidP="00270B53">
            <w:pPr>
              <w:jc w:val="both"/>
              <w:rPr>
                <w:rFonts w:ascii="Gill Sans MT" w:hAnsi="Gill Sans MT"/>
                <w:sz w:val="22"/>
                <w:szCs w:val="22"/>
                <w:lang w:val="fr-FR"/>
              </w:rPr>
            </w:pPr>
            <w:r w:rsidRPr="003E6DC6">
              <w:rPr>
                <w:rFonts w:ascii="Gill Sans MT" w:hAnsi="Gill Sans MT"/>
                <w:sz w:val="22"/>
                <w:lang w:val="fr-FR"/>
              </w:rPr>
              <w:t>Nombre d'organisations partenaires assurant la distribution aux plus démunis :</w:t>
            </w:r>
          </w:p>
        </w:tc>
        <w:tc>
          <w:tcPr>
            <w:tcW w:w="4531" w:type="dxa"/>
          </w:tcPr>
          <w:p w:rsidR="0008156C" w:rsidRPr="003E6DC6" w:rsidRDefault="005F660F" w:rsidP="00270B53">
            <w:pPr>
              <w:jc w:val="both"/>
              <w:rPr>
                <w:rFonts w:ascii="Gill Sans MT" w:hAnsi="Gill Sans MT"/>
                <w:b/>
                <w:sz w:val="22"/>
                <w:szCs w:val="22"/>
                <w:lang w:val="fr-FR"/>
              </w:rPr>
            </w:pPr>
            <w:r w:rsidRPr="003E6DC6">
              <w:rPr>
                <w:rFonts w:ascii="Gill Sans MT" w:hAnsi="Gill Sans MT"/>
                <w:b/>
                <w:sz w:val="22"/>
                <w:lang w:val="fr-FR"/>
              </w:rPr>
              <w:t>760 (CPAS et ASBL agréées)</w:t>
            </w:r>
          </w:p>
        </w:tc>
      </w:tr>
      <w:tr w:rsidR="0008156C" w:rsidRPr="003E6DC6" w:rsidTr="00270B53">
        <w:tc>
          <w:tcPr>
            <w:tcW w:w="4531" w:type="dxa"/>
          </w:tcPr>
          <w:p w:rsidR="0008156C" w:rsidRPr="003E6DC6" w:rsidRDefault="0008156C" w:rsidP="00270B53">
            <w:pPr>
              <w:jc w:val="both"/>
              <w:rPr>
                <w:rFonts w:ascii="Gill Sans MT" w:hAnsi="Gill Sans MT"/>
                <w:sz w:val="22"/>
                <w:szCs w:val="22"/>
                <w:lang w:val="fr-FR"/>
              </w:rPr>
            </w:pPr>
            <w:r w:rsidRPr="003E6DC6">
              <w:rPr>
                <w:rFonts w:ascii="Gill Sans MT" w:hAnsi="Gill Sans MT"/>
                <w:sz w:val="22"/>
                <w:lang w:val="fr-FR"/>
              </w:rPr>
              <w:t>Nombre de produits distribués dans le cadre du FEAD</w:t>
            </w:r>
          </w:p>
        </w:tc>
        <w:tc>
          <w:tcPr>
            <w:tcW w:w="4531" w:type="dxa"/>
          </w:tcPr>
          <w:p w:rsidR="0008156C" w:rsidRPr="003E6DC6" w:rsidRDefault="0008156C" w:rsidP="00270B53">
            <w:pPr>
              <w:jc w:val="both"/>
              <w:rPr>
                <w:rFonts w:ascii="Gill Sans MT" w:hAnsi="Gill Sans MT"/>
                <w:b/>
                <w:sz w:val="22"/>
                <w:szCs w:val="22"/>
                <w:lang w:val="fr-FR"/>
              </w:rPr>
            </w:pPr>
            <w:r w:rsidRPr="003E6DC6">
              <w:rPr>
                <w:rFonts w:ascii="Gill Sans MT" w:hAnsi="Gill Sans MT"/>
                <w:b/>
                <w:sz w:val="22"/>
                <w:lang w:val="fr-FR"/>
              </w:rPr>
              <w:t>15</w:t>
            </w:r>
          </w:p>
        </w:tc>
      </w:tr>
      <w:tr w:rsidR="0008156C" w:rsidRPr="003E6DC6" w:rsidTr="00270B53">
        <w:tc>
          <w:tcPr>
            <w:tcW w:w="4531" w:type="dxa"/>
          </w:tcPr>
          <w:p w:rsidR="0008156C" w:rsidRPr="003E6DC6" w:rsidRDefault="0008156C" w:rsidP="00270B53">
            <w:pPr>
              <w:jc w:val="both"/>
              <w:rPr>
                <w:rFonts w:ascii="Gill Sans MT" w:hAnsi="Gill Sans MT"/>
                <w:sz w:val="22"/>
                <w:szCs w:val="22"/>
                <w:lang w:val="fr-FR"/>
              </w:rPr>
            </w:pPr>
            <w:r w:rsidRPr="003E6DC6">
              <w:rPr>
                <w:rFonts w:ascii="Gill Sans MT" w:hAnsi="Gill Sans MT"/>
                <w:sz w:val="22"/>
                <w:lang w:val="fr-FR"/>
              </w:rPr>
              <w:t>Montant de l'appel d'offres relatif aux produits alimentaires</w:t>
            </w:r>
          </w:p>
        </w:tc>
        <w:tc>
          <w:tcPr>
            <w:tcW w:w="4531" w:type="dxa"/>
          </w:tcPr>
          <w:p w:rsidR="0008156C" w:rsidRPr="003E6DC6" w:rsidRDefault="005F660F" w:rsidP="005F660F">
            <w:pPr>
              <w:pStyle w:val="Default"/>
              <w:rPr>
                <w:rFonts w:ascii="Gill Sans MT" w:hAnsi="Gill Sans MT"/>
                <w:b/>
                <w:sz w:val="22"/>
                <w:szCs w:val="22"/>
                <w:lang w:val="fr-FR"/>
              </w:rPr>
            </w:pPr>
            <w:r w:rsidRPr="003E6DC6">
              <w:rPr>
                <w:rFonts w:ascii="Gill Sans MT" w:hAnsi="Gill Sans MT"/>
                <w:b/>
                <w:sz w:val="22"/>
                <w:lang w:val="fr-FR"/>
              </w:rPr>
              <w:t>12.817.520,00 euros (TVA comprise)</w:t>
            </w:r>
          </w:p>
        </w:tc>
      </w:tr>
      <w:tr w:rsidR="0008156C" w:rsidRPr="003E6DC6" w:rsidTr="00270B53">
        <w:tc>
          <w:tcPr>
            <w:tcW w:w="4531" w:type="dxa"/>
          </w:tcPr>
          <w:p w:rsidR="0008156C" w:rsidRPr="003E6DC6" w:rsidRDefault="0008156C" w:rsidP="00270B53">
            <w:pPr>
              <w:jc w:val="both"/>
              <w:rPr>
                <w:rFonts w:ascii="Gill Sans MT" w:hAnsi="Gill Sans MT"/>
                <w:sz w:val="22"/>
                <w:szCs w:val="22"/>
                <w:lang w:val="fr-FR"/>
              </w:rPr>
            </w:pPr>
            <w:r w:rsidRPr="003E6DC6">
              <w:rPr>
                <w:rFonts w:ascii="Gill Sans MT" w:hAnsi="Gill Sans MT"/>
                <w:sz w:val="22"/>
                <w:lang w:val="fr-FR"/>
              </w:rPr>
              <w:t>Nombre de tonnes de produits alimentaires livrées aux différentes organisations partenaires</w:t>
            </w:r>
          </w:p>
        </w:tc>
        <w:tc>
          <w:tcPr>
            <w:tcW w:w="4531" w:type="dxa"/>
          </w:tcPr>
          <w:p w:rsidR="0008156C" w:rsidRPr="003E6DC6" w:rsidRDefault="00CE51EA" w:rsidP="00270B53">
            <w:pPr>
              <w:jc w:val="both"/>
              <w:rPr>
                <w:rFonts w:ascii="Gill Sans MT" w:hAnsi="Gill Sans MT"/>
                <w:b/>
                <w:sz w:val="22"/>
                <w:szCs w:val="22"/>
                <w:lang w:val="fr-FR"/>
              </w:rPr>
            </w:pPr>
            <w:r w:rsidRPr="003E6DC6">
              <w:rPr>
                <w:rFonts w:ascii="Gill Sans MT" w:hAnsi="Gill Sans MT"/>
                <w:b/>
                <w:sz w:val="22"/>
                <w:lang w:val="fr-FR"/>
              </w:rPr>
              <w:t>6.386,82 tonnes</w:t>
            </w:r>
          </w:p>
        </w:tc>
      </w:tr>
      <w:tr w:rsidR="0008156C" w:rsidRPr="003E6DC6" w:rsidTr="00270B53">
        <w:tc>
          <w:tcPr>
            <w:tcW w:w="4531" w:type="dxa"/>
          </w:tcPr>
          <w:p w:rsidR="0008156C" w:rsidRPr="003E6DC6" w:rsidRDefault="0008156C" w:rsidP="00270B53">
            <w:pPr>
              <w:jc w:val="both"/>
              <w:rPr>
                <w:rFonts w:ascii="Gill Sans MT" w:hAnsi="Gill Sans MT"/>
                <w:sz w:val="22"/>
                <w:szCs w:val="22"/>
                <w:lang w:val="fr-FR"/>
              </w:rPr>
            </w:pPr>
            <w:r w:rsidRPr="003E6DC6">
              <w:rPr>
                <w:rFonts w:ascii="Gill Sans MT" w:hAnsi="Gill Sans MT"/>
                <w:sz w:val="22"/>
                <w:lang w:val="fr-FR"/>
              </w:rPr>
              <w:t>Nombre de tonnes de produits alimentaires effectivement distribuées aux plus démunis</w:t>
            </w:r>
          </w:p>
        </w:tc>
        <w:tc>
          <w:tcPr>
            <w:tcW w:w="4531" w:type="dxa"/>
          </w:tcPr>
          <w:p w:rsidR="0008156C" w:rsidRPr="003E6DC6" w:rsidRDefault="005F660F" w:rsidP="00270B53">
            <w:pPr>
              <w:jc w:val="both"/>
              <w:rPr>
                <w:rFonts w:ascii="Gill Sans MT" w:hAnsi="Gill Sans MT"/>
                <w:b/>
                <w:sz w:val="22"/>
                <w:szCs w:val="22"/>
                <w:lang w:val="fr-FR"/>
              </w:rPr>
            </w:pPr>
            <w:r w:rsidRPr="003E6DC6">
              <w:rPr>
                <w:rFonts w:ascii="Gill Sans MT" w:hAnsi="Gill Sans MT"/>
                <w:b/>
                <w:sz w:val="22"/>
                <w:lang w:val="fr-FR"/>
              </w:rPr>
              <w:t>7.685,44 tonnes</w:t>
            </w:r>
          </w:p>
        </w:tc>
      </w:tr>
      <w:tr w:rsidR="0008156C" w:rsidRPr="003E6DC6" w:rsidTr="00270B53">
        <w:tc>
          <w:tcPr>
            <w:tcW w:w="4531" w:type="dxa"/>
          </w:tcPr>
          <w:p w:rsidR="0008156C" w:rsidRPr="003E6DC6" w:rsidRDefault="0008156C" w:rsidP="00270B53">
            <w:pPr>
              <w:rPr>
                <w:rFonts w:ascii="Gill Sans MT" w:hAnsi="Gill Sans MT"/>
                <w:sz w:val="22"/>
                <w:szCs w:val="22"/>
                <w:lang w:val="fr-FR"/>
              </w:rPr>
            </w:pPr>
            <w:r w:rsidRPr="003E6DC6">
              <w:rPr>
                <w:rFonts w:ascii="Gill Sans MT" w:hAnsi="Gill Sans MT"/>
                <w:sz w:val="22"/>
                <w:lang w:val="fr-FR"/>
              </w:rPr>
              <w:t>Nombre de personnes ayant eu recours au FEAD</w:t>
            </w:r>
          </w:p>
        </w:tc>
        <w:tc>
          <w:tcPr>
            <w:tcW w:w="4531" w:type="dxa"/>
          </w:tcPr>
          <w:p w:rsidR="0008156C" w:rsidRPr="003E6DC6" w:rsidRDefault="005F660F" w:rsidP="00270B53">
            <w:pPr>
              <w:jc w:val="both"/>
              <w:rPr>
                <w:rFonts w:ascii="Gill Sans MT" w:hAnsi="Gill Sans MT"/>
                <w:b/>
                <w:sz w:val="22"/>
                <w:szCs w:val="22"/>
                <w:lang w:val="fr-FR"/>
              </w:rPr>
            </w:pPr>
            <w:r w:rsidRPr="003E6DC6">
              <w:rPr>
                <w:rFonts w:ascii="Gill Sans MT" w:hAnsi="Gill Sans MT"/>
                <w:b/>
                <w:sz w:val="22"/>
                <w:lang w:val="fr-FR"/>
              </w:rPr>
              <w:t>273.121</w:t>
            </w:r>
          </w:p>
        </w:tc>
      </w:tr>
    </w:tbl>
    <w:p w:rsidR="0008156C" w:rsidRPr="003E6DC6" w:rsidRDefault="0008156C" w:rsidP="0008156C">
      <w:pPr>
        <w:jc w:val="both"/>
        <w:rPr>
          <w:rFonts w:ascii="Gill Sans MT" w:hAnsi="Gill Sans MT"/>
          <w:b/>
          <w:sz w:val="22"/>
          <w:szCs w:val="22"/>
          <w:lang w:val="fr-FR"/>
        </w:rPr>
      </w:pPr>
    </w:p>
    <w:p w:rsidR="0008156C" w:rsidRPr="003E6DC6" w:rsidRDefault="0008156C" w:rsidP="0008156C">
      <w:pPr>
        <w:jc w:val="both"/>
        <w:rPr>
          <w:rFonts w:ascii="Gill Sans MT" w:hAnsi="Gill Sans MT"/>
          <w:b/>
          <w:sz w:val="22"/>
          <w:szCs w:val="22"/>
          <w:lang w:val="fr-FR"/>
        </w:rPr>
      </w:pPr>
      <w:r w:rsidRPr="003E6DC6">
        <w:rPr>
          <w:rFonts w:ascii="Gill Sans MT" w:hAnsi="Gill Sans MT"/>
          <w:b/>
          <w:sz w:val="22"/>
          <w:lang w:val="fr-FR"/>
        </w:rPr>
        <w:t>Vous voulez en savoir plus sur 2015 ?</w:t>
      </w:r>
    </w:p>
    <w:p w:rsidR="0008156C" w:rsidRPr="003E6DC6" w:rsidRDefault="0008156C" w:rsidP="0008156C">
      <w:pPr>
        <w:jc w:val="both"/>
        <w:rPr>
          <w:rFonts w:ascii="Gill Sans MT" w:hAnsi="Gill Sans MT"/>
          <w:b/>
          <w:sz w:val="22"/>
          <w:szCs w:val="22"/>
          <w:lang w:val="fr-FR"/>
        </w:rPr>
      </w:pPr>
    </w:p>
    <w:p w:rsidR="0008156C" w:rsidRPr="003E6DC6" w:rsidRDefault="0008156C" w:rsidP="0008156C">
      <w:pPr>
        <w:jc w:val="both"/>
        <w:rPr>
          <w:rFonts w:ascii="Gill Sans MT" w:hAnsi="Gill Sans MT"/>
          <w:sz w:val="22"/>
          <w:szCs w:val="22"/>
          <w:lang w:val="fr-FR"/>
        </w:rPr>
      </w:pPr>
      <w:r w:rsidRPr="003E6DC6">
        <w:rPr>
          <w:rFonts w:ascii="Gill Sans MT" w:hAnsi="Gill Sans MT"/>
          <w:sz w:val="22"/>
          <w:lang w:val="fr-FR"/>
        </w:rPr>
        <w:t xml:space="preserve">Vous pouvez lire le rapport annuel complet </w:t>
      </w:r>
      <w:hyperlink r:id="rId9" w:history="1">
        <w:r w:rsidRPr="003E6DC6">
          <w:rPr>
            <w:rStyle w:val="Hyperlink"/>
            <w:rFonts w:ascii="Gill Sans MT" w:hAnsi="Gill Sans MT"/>
            <w:sz w:val="22"/>
            <w:lang w:val="fr-FR"/>
          </w:rPr>
          <w:t>ici</w:t>
        </w:r>
      </w:hyperlink>
      <w:r w:rsidRPr="003E6DC6">
        <w:rPr>
          <w:rFonts w:ascii="Gill Sans MT" w:hAnsi="Gill Sans MT"/>
          <w:sz w:val="22"/>
          <w:lang w:val="fr-FR"/>
        </w:rPr>
        <w:t xml:space="preserve">. </w:t>
      </w:r>
    </w:p>
    <w:p w:rsidR="0008156C" w:rsidRPr="003E6DC6" w:rsidRDefault="0008156C" w:rsidP="006C79E4">
      <w:pPr>
        <w:spacing w:after="200"/>
        <w:contextualSpacing/>
        <w:jc w:val="both"/>
        <w:rPr>
          <w:rFonts w:ascii="Gill Sans MT" w:hAnsi="Gill Sans MT"/>
          <w:sz w:val="22"/>
          <w:szCs w:val="22"/>
          <w:lang w:val="fr-FR"/>
        </w:rPr>
      </w:pPr>
      <w:bookmarkStart w:id="0" w:name="_GoBack"/>
      <w:bookmarkEnd w:id="0"/>
    </w:p>
    <w:sectPr w:rsidR="0008156C" w:rsidRPr="003E6D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9C" w:rsidRDefault="006C509C" w:rsidP="00FE6E18">
      <w:r>
        <w:separator/>
      </w:r>
    </w:p>
  </w:endnote>
  <w:endnote w:type="continuationSeparator" w:id="0">
    <w:p w:rsidR="006C509C" w:rsidRDefault="006C509C"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9C" w:rsidRDefault="006C509C" w:rsidP="00FE6E18">
      <w:r>
        <w:separator/>
      </w:r>
    </w:p>
  </w:footnote>
  <w:footnote w:type="continuationSeparator" w:id="0">
    <w:p w:rsidR="006C509C" w:rsidRDefault="006C509C" w:rsidP="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5E3"/>
    <w:multiLevelType w:val="hybridMultilevel"/>
    <w:tmpl w:val="B942B31A"/>
    <w:lvl w:ilvl="0" w:tplc="A066E168">
      <w:start w:val="2"/>
      <w:numFmt w:val="bullet"/>
      <w:lvlText w:val="-"/>
      <w:lvlJc w:val="left"/>
      <w:pPr>
        <w:ind w:left="720" w:hanging="360"/>
      </w:pPr>
      <w:rPr>
        <w:rFonts w:ascii="Calibri" w:eastAsiaTheme="minorHAnsi" w:hAnsi="Calibri" w:cstheme="minorBidi"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F31D87"/>
    <w:multiLevelType w:val="hybridMultilevel"/>
    <w:tmpl w:val="85C4163A"/>
    <w:lvl w:ilvl="0" w:tplc="BE3A34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65507"/>
    <w:multiLevelType w:val="hybridMultilevel"/>
    <w:tmpl w:val="904A0A5C"/>
    <w:lvl w:ilvl="0" w:tplc="29867D00">
      <w:start w:val="20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C04EAA"/>
    <w:multiLevelType w:val="hybridMultilevel"/>
    <w:tmpl w:val="8C3A02DA"/>
    <w:lvl w:ilvl="0" w:tplc="CF2A261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CD63E55"/>
    <w:multiLevelType w:val="hybridMultilevel"/>
    <w:tmpl w:val="08B0ADB4"/>
    <w:lvl w:ilvl="0" w:tplc="FFFFFFFF">
      <w:start w:val="1"/>
      <w:numFmt w:val="bullet"/>
      <w:lvlText w:val="-"/>
      <w:lvlJc w:val="left"/>
      <w:pPr>
        <w:ind w:left="720" w:hanging="360"/>
      </w:pPr>
      <w:rPr>
        <w:rFonts w:ascii="Calibri" w:eastAsia="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5083FCD"/>
    <w:multiLevelType w:val="multilevel"/>
    <w:tmpl w:val="9DE836A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E405F5E"/>
    <w:multiLevelType w:val="multilevel"/>
    <w:tmpl w:val="D5AE1A1E"/>
    <w:lvl w:ilvl="0">
      <w:start w:val="1"/>
      <w:numFmt w:val="decimal"/>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F0D0D3B"/>
    <w:multiLevelType w:val="hybridMultilevel"/>
    <w:tmpl w:val="637A985E"/>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8" w15:restartNumberingAfterBreak="0">
    <w:nsid w:val="40DB42F8"/>
    <w:multiLevelType w:val="hybridMultilevel"/>
    <w:tmpl w:val="1A1AD4F4"/>
    <w:lvl w:ilvl="0" w:tplc="8730D334">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06059"/>
    <w:multiLevelType w:val="hybridMultilevel"/>
    <w:tmpl w:val="1A105BFA"/>
    <w:lvl w:ilvl="0" w:tplc="F6582FBA">
      <w:start w:val="6"/>
      <w:numFmt w:val="bullet"/>
      <w:lvlText w:val="-"/>
      <w:lvlJc w:val="left"/>
      <w:pPr>
        <w:ind w:left="720" w:hanging="360"/>
      </w:pPr>
      <w:rPr>
        <w:rFonts w:ascii="Calibri" w:eastAsia="Calibri" w:hAnsi="Calibri" w:cs="Times New Roman" w:hint="default"/>
        <w:lang w:val="fr-B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48AB7E9D"/>
    <w:multiLevelType w:val="multilevel"/>
    <w:tmpl w:val="591CE1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0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B70DEC"/>
    <w:multiLevelType w:val="multilevel"/>
    <w:tmpl w:val="B854E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87280E"/>
    <w:multiLevelType w:val="multilevel"/>
    <w:tmpl w:val="D2186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B23D6"/>
    <w:multiLevelType w:val="multilevel"/>
    <w:tmpl w:val="4162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D216D8"/>
    <w:multiLevelType w:val="hybridMultilevel"/>
    <w:tmpl w:val="FE1AF8EC"/>
    <w:lvl w:ilvl="0" w:tplc="DE168374">
      <w:start w:val="1"/>
      <w:numFmt w:val="bullet"/>
      <w:lvlText w:val="-"/>
      <w:lvlJc w:val="left"/>
      <w:pPr>
        <w:ind w:left="721" w:hanging="360"/>
      </w:pPr>
      <w:rPr>
        <w:rFonts w:ascii="Verdana" w:hAnsi="Verdana" w:hint="default"/>
      </w:rPr>
    </w:lvl>
    <w:lvl w:ilvl="1" w:tplc="08130003">
      <w:start w:val="1"/>
      <w:numFmt w:val="bullet"/>
      <w:lvlText w:val="o"/>
      <w:lvlJc w:val="left"/>
      <w:pPr>
        <w:ind w:left="1441" w:hanging="360"/>
      </w:pPr>
      <w:rPr>
        <w:rFonts w:ascii="Courier New" w:hAnsi="Courier New" w:cs="Courier New" w:hint="default"/>
      </w:rPr>
    </w:lvl>
    <w:lvl w:ilvl="2" w:tplc="08130005" w:tentative="1">
      <w:start w:val="1"/>
      <w:numFmt w:val="bullet"/>
      <w:lvlText w:val=""/>
      <w:lvlJc w:val="left"/>
      <w:pPr>
        <w:ind w:left="2161" w:hanging="360"/>
      </w:pPr>
      <w:rPr>
        <w:rFonts w:ascii="Wingdings" w:hAnsi="Wingdings" w:hint="default"/>
      </w:rPr>
    </w:lvl>
    <w:lvl w:ilvl="3" w:tplc="08130001" w:tentative="1">
      <w:start w:val="1"/>
      <w:numFmt w:val="bullet"/>
      <w:lvlText w:val=""/>
      <w:lvlJc w:val="left"/>
      <w:pPr>
        <w:ind w:left="2881" w:hanging="360"/>
      </w:pPr>
      <w:rPr>
        <w:rFonts w:ascii="Symbol" w:hAnsi="Symbol" w:hint="default"/>
      </w:rPr>
    </w:lvl>
    <w:lvl w:ilvl="4" w:tplc="08130003" w:tentative="1">
      <w:start w:val="1"/>
      <w:numFmt w:val="bullet"/>
      <w:lvlText w:val="o"/>
      <w:lvlJc w:val="left"/>
      <w:pPr>
        <w:ind w:left="3601" w:hanging="360"/>
      </w:pPr>
      <w:rPr>
        <w:rFonts w:ascii="Courier New" w:hAnsi="Courier New" w:cs="Courier New" w:hint="default"/>
      </w:rPr>
    </w:lvl>
    <w:lvl w:ilvl="5" w:tplc="08130005" w:tentative="1">
      <w:start w:val="1"/>
      <w:numFmt w:val="bullet"/>
      <w:lvlText w:val=""/>
      <w:lvlJc w:val="left"/>
      <w:pPr>
        <w:ind w:left="4321" w:hanging="360"/>
      </w:pPr>
      <w:rPr>
        <w:rFonts w:ascii="Wingdings" w:hAnsi="Wingdings" w:hint="default"/>
      </w:rPr>
    </w:lvl>
    <w:lvl w:ilvl="6" w:tplc="08130001" w:tentative="1">
      <w:start w:val="1"/>
      <w:numFmt w:val="bullet"/>
      <w:lvlText w:val=""/>
      <w:lvlJc w:val="left"/>
      <w:pPr>
        <w:ind w:left="5041" w:hanging="360"/>
      </w:pPr>
      <w:rPr>
        <w:rFonts w:ascii="Symbol" w:hAnsi="Symbol" w:hint="default"/>
      </w:rPr>
    </w:lvl>
    <w:lvl w:ilvl="7" w:tplc="08130003" w:tentative="1">
      <w:start w:val="1"/>
      <w:numFmt w:val="bullet"/>
      <w:lvlText w:val="o"/>
      <w:lvlJc w:val="left"/>
      <w:pPr>
        <w:ind w:left="5761" w:hanging="360"/>
      </w:pPr>
      <w:rPr>
        <w:rFonts w:ascii="Courier New" w:hAnsi="Courier New" w:cs="Courier New" w:hint="default"/>
      </w:rPr>
    </w:lvl>
    <w:lvl w:ilvl="8" w:tplc="08130005" w:tentative="1">
      <w:start w:val="1"/>
      <w:numFmt w:val="bullet"/>
      <w:lvlText w:val=""/>
      <w:lvlJc w:val="left"/>
      <w:pPr>
        <w:ind w:left="6481" w:hanging="360"/>
      </w:pPr>
      <w:rPr>
        <w:rFonts w:ascii="Wingdings" w:hAnsi="Wingdings" w:hint="default"/>
      </w:rPr>
    </w:lvl>
  </w:abstractNum>
  <w:abstractNum w:abstractNumId="17" w15:restartNumberingAfterBreak="0">
    <w:nsid w:val="6DCD1DFE"/>
    <w:multiLevelType w:val="hybridMultilevel"/>
    <w:tmpl w:val="D2849BF0"/>
    <w:lvl w:ilvl="0" w:tplc="29867D00">
      <w:start w:val="2014"/>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586ED4"/>
    <w:multiLevelType w:val="multilevel"/>
    <w:tmpl w:val="F1B2F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97E25D3"/>
    <w:multiLevelType w:val="hybridMultilevel"/>
    <w:tmpl w:val="B150D8BC"/>
    <w:lvl w:ilvl="0" w:tplc="FFFFFFFF">
      <w:start w:val="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5"/>
  </w:num>
  <w:num w:numId="5">
    <w:abstractNumId w:val="1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4"/>
  </w:num>
  <w:num w:numId="24">
    <w:abstractNumId w:val="10"/>
  </w:num>
  <w:num w:numId="25">
    <w:abstractNumId w:val="12"/>
  </w:num>
  <w:num w:numId="26">
    <w:abstractNumId w:val="10"/>
  </w:num>
  <w:num w:numId="27">
    <w:abstractNumId w:val="10"/>
  </w:num>
  <w:num w:numId="28">
    <w:abstractNumId w:val="10"/>
  </w:num>
  <w:num w:numId="29">
    <w:abstractNumId w:val="10"/>
  </w:num>
  <w:num w:numId="30">
    <w:abstractNumId w:val="1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6"/>
  </w:num>
  <w:num w:numId="35">
    <w:abstractNumId w:val="5"/>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
  </w:num>
  <w:num w:numId="43">
    <w:abstractNumId w:val="9"/>
  </w:num>
  <w:num w:numId="44">
    <w:abstractNumId w:val="8"/>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80"/>
    <w:rsid w:val="0000227C"/>
    <w:rsid w:val="00012010"/>
    <w:rsid w:val="000243E5"/>
    <w:rsid w:val="00027D33"/>
    <w:rsid w:val="00046F5F"/>
    <w:rsid w:val="000571E6"/>
    <w:rsid w:val="0008156C"/>
    <w:rsid w:val="00090873"/>
    <w:rsid w:val="0009675D"/>
    <w:rsid w:val="000B608C"/>
    <w:rsid w:val="000E0093"/>
    <w:rsid w:val="000E5E6F"/>
    <w:rsid w:val="00100614"/>
    <w:rsid w:val="00114D7C"/>
    <w:rsid w:val="00117DDF"/>
    <w:rsid w:val="00127B3A"/>
    <w:rsid w:val="00131361"/>
    <w:rsid w:val="001345A5"/>
    <w:rsid w:val="00190505"/>
    <w:rsid w:val="001B7A2A"/>
    <w:rsid w:val="001D05D3"/>
    <w:rsid w:val="001D4721"/>
    <w:rsid w:val="0024088D"/>
    <w:rsid w:val="002603E5"/>
    <w:rsid w:val="00273FFE"/>
    <w:rsid w:val="002813CC"/>
    <w:rsid w:val="00282385"/>
    <w:rsid w:val="00287884"/>
    <w:rsid w:val="00287C54"/>
    <w:rsid w:val="00294DAE"/>
    <w:rsid w:val="002B033E"/>
    <w:rsid w:val="002B7FEF"/>
    <w:rsid w:val="002C0194"/>
    <w:rsid w:val="002C4269"/>
    <w:rsid w:val="002E46D4"/>
    <w:rsid w:val="00302B15"/>
    <w:rsid w:val="003030DC"/>
    <w:rsid w:val="003117D7"/>
    <w:rsid w:val="00326DF8"/>
    <w:rsid w:val="00374F2C"/>
    <w:rsid w:val="00395794"/>
    <w:rsid w:val="003C7DBA"/>
    <w:rsid w:val="003E6DC6"/>
    <w:rsid w:val="003F06D0"/>
    <w:rsid w:val="0040346C"/>
    <w:rsid w:val="0041747F"/>
    <w:rsid w:val="00420A31"/>
    <w:rsid w:val="00432D5D"/>
    <w:rsid w:val="004515E8"/>
    <w:rsid w:val="004560DE"/>
    <w:rsid w:val="0046056F"/>
    <w:rsid w:val="00467976"/>
    <w:rsid w:val="0047179C"/>
    <w:rsid w:val="00480B04"/>
    <w:rsid w:val="004C215E"/>
    <w:rsid w:val="00507046"/>
    <w:rsid w:val="0051724E"/>
    <w:rsid w:val="00530F42"/>
    <w:rsid w:val="00551130"/>
    <w:rsid w:val="005524E6"/>
    <w:rsid w:val="00580049"/>
    <w:rsid w:val="005B2DE7"/>
    <w:rsid w:val="005F660F"/>
    <w:rsid w:val="00623ED5"/>
    <w:rsid w:val="00644F8C"/>
    <w:rsid w:val="006723F6"/>
    <w:rsid w:val="00677C23"/>
    <w:rsid w:val="006A51E8"/>
    <w:rsid w:val="006C509C"/>
    <w:rsid w:val="006C79E4"/>
    <w:rsid w:val="00711130"/>
    <w:rsid w:val="00716497"/>
    <w:rsid w:val="00721C92"/>
    <w:rsid w:val="007548AD"/>
    <w:rsid w:val="007A5D1A"/>
    <w:rsid w:val="007A7A48"/>
    <w:rsid w:val="007B135B"/>
    <w:rsid w:val="007B3183"/>
    <w:rsid w:val="007B655D"/>
    <w:rsid w:val="007F29FC"/>
    <w:rsid w:val="007F2C04"/>
    <w:rsid w:val="00894337"/>
    <w:rsid w:val="008A6F70"/>
    <w:rsid w:val="008D7D27"/>
    <w:rsid w:val="008E6739"/>
    <w:rsid w:val="008F3826"/>
    <w:rsid w:val="009273AC"/>
    <w:rsid w:val="00936EC6"/>
    <w:rsid w:val="0094145B"/>
    <w:rsid w:val="00942061"/>
    <w:rsid w:val="0094408E"/>
    <w:rsid w:val="00960C1C"/>
    <w:rsid w:val="00983947"/>
    <w:rsid w:val="00987463"/>
    <w:rsid w:val="00994004"/>
    <w:rsid w:val="00996866"/>
    <w:rsid w:val="009A3D43"/>
    <w:rsid w:val="009B55DE"/>
    <w:rsid w:val="00A06A8D"/>
    <w:rsid w:val="00A06EE5"/>
    <w:rsid w:val="00A7299C"/>
    <w:rsid w:val="00A72F55"/>
    <w:rsid w:val="00AC19ED"/>
    <w:rsid w:val="00AC5883"/>
    <w:rsid w:val="00B40A4E"/>
    <w:rsid w:val="00B57F3F"/>
    <w:rsid w:val="00B71DA6"/>
    <w:rsid w:val="00C41AC0"/>
    <w:rsid w:val="00C54758"/>
    <w:rsid w:val="00C6492E"/>
    <w:rsid w:val="00C67820"/>
    <w:rsid w:val="00CA063E"/>
    <w:rsid w:val="00CC1BC5"/>
    <w:rsid w:val="00CC239E"/>
    <w:rsid w:val="00CC2850"/>
    <w:rsid w:val="00CC3046"/>
    <w:rsid w:val="00CE3F82"/>
    <w:rsid w:val="00CE51EA"/>
    <w:rsid w:val="00D01A05"/>
    <w:rsid w:val="00D02BE3"/>
    <w:rsid w:val="00D4536F"/>
    <w:rsid w:val="00D77430"/>
    <w:rsid w:val="00D8285C"/>
    <w:rsid w:val="00DA0DEC"/>
    <w:rsid w:val="00DB06D9"/>
    <w:rsid w:val="00DB4D87"/>
    <w:rsid w:val="00DB539B"/>
    <w:rsid w:val="00DC2CB2"/>
    <w:rsid w:val="00DC7BD7"/>
    <w:rsid w:val="00DD01C1"/>
    <w:rsid w:val="00DE788C"/>
    <w:rsid w:val="00DF679E"/>
    <w:rsid w:val="00E27C7F"/>
    <w:rsid w:val="00E41BA5"/>
    <w:rsid w:val="00E53DEE"/>
    <w:rsid w:val="00E6264A"/>
    <w:rsid w:val="00E65880"/>
    <w:rsid w:val="00E7403A"/>
    <w:rsid w:val="00E74718"/>
    <w:rsid w:val="00E823CA"/>
    <w:rsid w:val="00E84FB3"/>
    <w:rsid w:val="00ED6284"/>
    <w:rsid w:val="00EE3208"/>
    <w:rsid w:val="00EE38D8"/>
    <w:rsid w:val="00EE4DB3"/>
    <w:rsid w:val="00F2087F"/>
    <w:rsid w:val="00F34B3C"/>
    <w:rsid w:val="00F4462A"/>
    <w:rsid w:val="00F55F8C"/>
    <w:rsid w:val="00F74CC6"/>
    <w:rsid w:val="00F85AAA"/>
    <w:rsid w:val="00FC0880"/>
    <w:rsid w:val="00FE6E18"/>
    <w:rsid w:val="00FF3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BA7F8-2205-4BD1-AFC4-CA58DF29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4721"/>
    <w:rPr>
      <w:sz w:val="24"/>
      <w:szCs w:val="24"/>
    </w:rPr>
  </w:style>
  <w:style w:type="paragraph" w:styleId="Kop1">
    <w:name w:val="heading 1"/>
    <w:basedOn w:val="Standaard"/>
    <w:next w:val="Standaard"/>
    <w:link w:val="Kop1Char"/>
    <w:uiPriority w:val="9"/>
    <w:qFormat/>
    <w:rsid w:val="001D4721"/>
    <w:pPr>
      <w:keepNext/>
      <w:spacing w:before="240" w:after="60"/>
      <w:outlineLvl w:val="0"/>
    </w:pPr>
    <w:rPr>
      <w:rFonts w:asciiTheme="majorHAnsi" w:eastAsiaTheme="majorEastAsia" w:hAnsiTheme="majorHAnsi" w:cstheme="majorBidi"/>
      <w:b/>
      <w:bCs/>
      <w:kern w:val="32"/>
      <w:sz w:val="28"/>
      <w:szCs w:val="32"/>
    </w:rPr>
  </w:style>
  <w:style w:type="paragraph" w:styleId="Kop2">
    <w:name w:val="heading 2"/>
    <w:basedOn w:val="Kop3"/>
    <w:next w:val="Standaard"/>
    <w:link w:val="Kop2Char"/>
    <w:uiPriority w:val="9"/>
    <w:unhideWhenUsed/>
    <w:qFormat/>
    <w:rsid w:val="001D4721"/>
    <w:pPr>
      <w:outlineLvl w:val="1"/>
    </w:pPr>
  </w:style>
  <w:style w:type="paragraph" w:styleId="Kop3">
    <w:name w:val="heading 3"/>
    <w:basedOn w:val="Standaard"/>
    <w:next w:val="Standaard"/>
    <w:link w:val="Kop3Char"/>
    <w:uiPriority w:val="9"/>
    <w:unhideWhenUsed/>
    <w:qFormat/>
    <w:rsid w:val="001D472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1D472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1D472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1D472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D4721"/>
    <w:pPr>
      <w:spacing w:before="240" w:after="60"/>
      <w:outlineLvl w:val="6"/>
    </w:pPr>
  </w:style>
  <w:style w:type="paragraph" w:styleId="Kop8">
    <w:name w:val="heading 8"/>
    <w:basedOn w:val="Standaard"/>
    <w:next w:val="Standaard"/>
    <w:link w:val="Kop8Char"/>
    <w:uiPriority w:val="9"/>
    <w:semiHidden/>
    <w:unhideWhenUsed/>
    <w:qFormat/>
    <w:rsid w:val="001D4721"/>
    <w:pPr>
      <w:spacing w:before="240" w:after="60"/>
      <w:outlineLvl w:val="7"/>
    </w:pPr>
    <w:rPr>
      <w:i/>
      <w:iCs/>
    </w:rPr>
  </w:style>
  <w:style w:type="paragraph" w:styleId="Kop9">
    <w:name w:val="heading 9"/>
    <w:basedOn w:val="Standaard"/>
    <w:next w:val="Standaard"/>
    <w:link w:val="Kop9Char"/>
    <w:uiPriority w:val="9"/>
    <w:semiHidden/>
    <w:unhideWhenUsed/>
    <w:qFormat/>
    <w:rsid w:val="001D472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721"/>
    <w:pPr>
      <w:pBdr>
        <w:bottom w:val="single" w:sz="4" w:space="1" w:color="auto"/>
      </w:pBdr>
      <w:spacing w:before="120" w:after="60"/>
      <w:outlineLvl w:val="0"/>
    </w:pPr>
    <w:rPr>
      <w:rFonts w:asciiTheme="majorHAnsi" w:eastAsiaTheme="majorEastAsia" w:hAnsiTheme="majorHAnsi" w:cstheme="majorBidi"/>
      <w:b/>
      <w:bCs/>
      <w:caps/>
      <w:kern w:val="28"/>
      <w:sz w:val="36"/>
      <w:szCs w:val="32"/>
    </w:rPr>
  </w:style>
  <w:style w:type="character" w:customStyle="1" w:styleId="TitelChar">
    <w:name w:val="Titel Char"/>
    <w:basedOn w:val="Standaardalinea-lettertype"/>
    <w:link w:val="Titel"/>
    <w:uiPriority w:val="10"/>
    <w:rsid w:val="001D4721"/>
    <w:rPr>
      <w:rFonts w:asciiTheme="majorHAnsi" w:eastAsiaTheme="majorEastAsia" w:hAnsiTheme="majorHAnsi" w:cstheme="majorBidi"/>
      <w:b/>
      <w:bCs/>
      <w:caps/>
      <w:kern w:val="28"/>
      <w:sz w:val="36"/>
      <w:szCs w:val="32"/>
    </w:rPr>
  </w:style>
  <w:style w:type="character" w:customStyle="1" w:styleId="Kop1Char">
    <w:name w:val="Kop 1 Char"/>
    <w:basedOn w:val="Standaardalinea-lettertype"/>
    <w:link w:val="Kop1"/>
    <w:uiPriority w:val="9"/>
    <w:rsid w:val="001D4721"/>
    <w:rPr>
      <w:rFonts w:asciiTheme="majorHAnsi" w:eastAsiaTheme="majorEastAsia" w:hAnsiTheme="majorHAnsi" w:cstheme="majorBidi"/>
      <w:b/>
      <w:bCs/>
      <w:kern w:val="32"/>
      <w:sz w:val="28"/>
      <w:szCs w:val="32"/>
    </w:rPr>
  </w:style>
  <w:style w:type="character" w:customStyle="1" w:styleId="Kop2Char">
    <w:name w:val="Kop 2 Char"/>
    <w:basedOn w:val="Standaardalinea-lettertype"/>
    <w:link w:val="Kop2"/>
    <w:uiPriority w:val="9"/>
    <w:rsid w:val="001D4721"/>
    <w:rPr>
      <w:rFonts w:asciiTheme="majorHAnsi" w:eastAsiaTheme="majorEastAsia" w:hAnsiTheme="majorHAnsi"/>
      <w:b/>
      <w:bCs/>
      <w:sz w:val="26"/>
      <w:szCs w:val="26"/>
    </w:rPr>
  </w:style>
  <w:style w:type="paragraph" w:styleId="Lijstalinea">
    <w:name w:val="List Paragraph"/>
    <w:basedOn w:val="Standaard"/>
    <w:uiPriority w:val="34"/>
    <w:qFormat/>
    <w:rsid w:val="001D4721"/>
    <w:pPr>
      <w:ind w:left="720"/>
      <w:contextualSpacing/>
    </w:pPr>
  </w:style>
  <w:style w:type="paragraph" w:styleId="Ondertitel">
    <w:name w:val="Subtitle"/>
    <w:basedOn w:val="Standaard"/>
    <w:next w:val="Standaard"/>
    <w:link w:val="OndertitelChar"/>
    <w:uiPriority w:val="11"/>
    <w:qFormat/>
    <w:rsid w:val="001D472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1D4721"/>
    <w:rPr>
      <w:rFonts w:asciiTheme="majorHAnsi" w:eastAsiaTheme="majorEastAsia" w:hAnsiTheme="majorHAnsi"/>
      <w:sz w:val="24"/>
      <w:szCs w:val="24"/>
    </w:rPr>
  </w:style>
  <w:style w:type="character" w:customStyle="1" w:styleId="Kop3Char">
    <w:name w:val="Kop 3 Char"/>
    <w:basedOn w:val="Standaardalinea-lettertype"/>
    <w:link w:val="Kop3"/>
    <w:uiPriority w:val="9"/>
    <w:rsid w:val="001D472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1D4721"/>
    <w:rPr>
      <w:b/>
      <w:bCs/>
      <w:sz w:val="28"/>
      <w:szCs w:val="28"/>
    </w:rPr>
  </w:style>
  <w:style w:type="character" w:customStyle="1" w:styleId="Kop5Char">
    <w:name w:val="Kop 5 Char"/>
    <w:basedOn w:val="Standaardalinea-lettertype"/>
    <w:link w:val="Kop5"/>
    <w:uiPriority w:val="9"/>
    <w:semiHidden/>
    <w:rsid w:val="001D4721"/>
    <w:rPr>
      <w:b/>
      <w:bCs/>
      <w:i/>
      <w:iCs/>
      <w:sz w:val="26"/>
      <w:szCs w:val="26"/>
    </w:rPr>
  </w:style>
  <w:style w:type="character" w:customStyle="1" w:styleId="Kop6Char">
    <w:name w:val="Kop 6 Char"/>
    <w:basedOn w:val="Standaardalinea-lettertype"/>
    <w:link w:val="Kop6"/>
    <w:uiPriority w:val="9"/>
    <w:semiHidden/>
    <w:rsid w:val="001D4721"/>
    <w:rPr>
      <w:b/>
      <w:bCs/>
    </w:rPr>
  </w:style>
  <w:style w:type="character" w:customStyle="1" w:styleId="Kop7Char">
    <w:name w:val="Kop 7 Char"/>
    <w:basedOn w:val="Standaardalinea-lettertype"/>
    <w:link w:val="Kop7"/>
    <w:uiPriority w:val="9"/>
    <w:semiHidden/>
    <w:rsid w:val="001D4721"/>
    <w:rPr>
      <w:sz w:val="24"/>
      <w:szCs w:val="24"/>
    </w:rPr>
  </w:style>
  <w:style w:type="character" w:customStyle="1" w:styleId="Kop8Char">
    <w:name w:val="Kop 8 Char"/>
    <w:basedOn w:val="Standaardalinea-lettertype"/>
    <w:link w:val="Kop8"/>
    <w:uiPriority w:val="9"/>
    <w:semiHidden/>
    <w:rsid w:val="001D4721"/>
    <w:rPr>
      <w:i/>
      <w:iCs/>
      <w:sz w:val="24"/>
      <w:szCs w:val="24"/>
    </w:rPr>
  </w:style>
  <w:style w:type="character" w:customStyle="1" w:styleId="Kop9Char">
    <w:name w:val="Kop 9 Char"/>
    <w:basedOn w:val="Standaardalinea-lettertype"/>
    <w:link w:val="Kop9"/>
    <w:uiPriority w:val="9"/>
    <w:semiHidden/>
    <w:rsid w:val="001D4721"/>
    <w:rPr>
      <w:rFonts w:asciiTheme="majorHAnsi" w:eastAsiaTheme="majorEastAsia" w:hAnsiTheme="majorHAnsi"/>
    </w:rPr>
  </w:style>
  <w:style w:type="character" w:styleId="Zwaar">
    <w:name w:val="Strong"/>
    <w:basedOn w:val="Standaardalinea-lettertype"/>
    <w:uiPriority w:val="22"/>
    <w:qFormat/>
    <w:rsid w:val="001D4721"/>
    <w:rPr>
      <w:b/>
      <w:bCs/>
    </w:rPr>
  </w:style>
  <w:style w:type="character" w:styleId="Nadruk">
    <w:name w:val="Emphasis"/>
    <w:basedOn w:val="Standaardalinea-lettertype"/>
    <w:uiPriority w:val="20"/>
    <w:qFormat/>
    <w:rsid w:val="001D4721"/>
    <w:rPr>
      <w:rFonts w:asciiTheme="minorHAnsi" w:hAnsiTheme="minorHAnsi"/>
      <w:b/>
      <w:i/>
      <w:iCs/>
    </w:rPr>
  </w:style>
  <w:style w:type="paragraph" w:styleId="Geenafstand">
    <w:name w:val="No Spacing"/>
    <w:basedOn w:val="Standaard"/>
    <w:uiPriority w:val="1"/>
    <w:qFormat/>
    <w:rsid w:val="001D4721"/>
    <w:rPr>
      <w:szCs w:val="32"/>
    </w:rPr>
  </w:style>
  <w:style w:type="paragraph" w:styleId="Citaat">
    <w:name w:val="Quote"/>
    <w:basedOn w:val="Standaard"/>
    <w:next w:val="Standaard"/>
    <w:link w:val="CitaatChar"/>
    <w:uiPriority w:val="29"/>
    <w:qFormat/>
    <w:rsid w:val="001D4721"/>
    <w:rPr>
      <w:i/>
    </w:rPr>
  </w:style>
  <w:style w:type="character" w:customStyle="1" w:styleId="CitaatChar">
    <w:name w:val="Citaat Char"/>
    <w:basedOn w:val="Standaardalinea-lettertype"/>
    <w:link w:val="Citaat"/>
    <w:uiPriority w:val="29"/>
    <w:rsid w:val="001D4721"/>
    <w:rPr>
      <w:i/>
      <w:sz w:val="24"/>
      <w:szCs w:val="24"/>
    </w:rPr>
  </w:style>
  <w:style w:type="paragraph" w:styleId="Duidelijkcitaat">
    <w:name w:val="Intense Quote"/>
    <w:basedOn w:val="Standaard"/>
    <w:next w:val="Standaard"/>
    <w:link w:val="DuidelijkcitaatChar"/>
    <w:uiPriority w:val="30"/>
    <w:qFormat/>
    <w:rsid w:val="001D4721"/>
    <w:pPr>
      <w:ind w:left="720" w:right="720"/>
    </w:pPr>
    <w:rPr>
      <w:b/>
      <w:i/>
      <w:szCs w:val="22"/>
    </w:rPr>
  </w:style>
  <w:style w:type="character" w:customStyle="1" w:styleId="DuidelijkcitaatChar">
    <w:name w:val="Duidelijk citaat Char"/>
    <w:basedOn w:val="Standaardalinea-lettertype"/>
    <w:link w:val="Duidelijkcitaat"/>
    <w:uiPriority w:val="30"/>
    <w:rsid w:val="001D4721"/>
    <w:rPr>
      <w:b/>
      <w:i/>
      <w:sz w:val="24"/>
    </w:rPr>
  </w:style>
  <w:style w:type="character" w:styleId="Subtielebenadrukking">
    <w:name w:val="Subtle Emphasis"/>
    <w:uiPriority w:val="19"/>
    <w:qFormat/>
    <w:rsid w:val="001D4721"/>
    <w:rPr>
      <w:i/>
      <w:color w:val="5A5A5A" w:themeColor="text1" w:themeTint="A5"/>
    </w:rPr>
  </w:style>
  <w:style w:type="character" w:styleId="Intensievebenadrukking">
    <w:name w:val="Intense Emphasis"/>
    <w:basedOn w:val="Standaardalinea-lettertype"/>
    <w:uiPriority w:val="21"/>
    <w:qFormat/>
    <w:rsid w:val="001D4721"/>
    <w:rPr>
      <w:b/>
      <w:i/>
      <w:sz w:val="24"/>
      <w:szCs w:val="24"/>
      <w:u w:val="single"/>
    </w:rPr>
  </w:style>
  <w:style w:type="character" w:styleId="Subtieleverwijzing">
    <w:name w:val="Subtle Reference"/>
    <w:basedOn w:val="Standaardalinea-lettertype"/>
    <w:uiPriority w:val="31"/>
    <w:qFormat/>
    <w:rsid w:val="001D4721"/>
    <w:rPr>
      <w:sz w:val="24"/>
      <w:szCs w:val="24"/>
      <w:u w:val="single"/>
    </w:rPr>
  </w:style>
  <w:style w:type="character" w:styleId="Intensieveverwijzing">
    <w:name w:val="Intense Reference"/>
    <w:basedOn w:val="Standaardalinea-lettertype"/>
    <w:uiPriority w:val="32"/>
    <w:qFormat/>
    <w:rsid w:val="001D4721"/>
    <w:rPr>
      <w:b/>
      <w:sz w:val="24"/>
      <w:u w:val="single"/>
    </w:rPr>
  </w:style>
  <w:style w:type="character" w:styleId="Titelvanboek">
    <w:name w:val="Book Title"/>
    <w:basedOn w:val="Standaardalinea-lettertype"/>
    <w:uiPriority w:val="33"/>
    <w:qFormat/>
    <w:rsid w:val="001D472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1D4721"/>
    <w:pPr>
      <w:outlineLvl w:val="9"/>
    </w:pPr>
    <w:rPr>
      <w:rFonts w:cs="Times New Roman"/>
    </w:rPr>
  </w:style>
  <w:style w:type="paragraph" w:styleId="Koptekst">
    <w:name w:val="header"/>
    <w:basedOn w:val="Standaard"/>
    <w:link w:val="KoptekstChar"/>
    <w:unhideWhenUsed/>
    <w:rsid w:val="00FE6E18"/>
    <w:pPr>
      <w:tabs>
        <w:tab w:val="center" w:pos="4536"/>
        <w:tab w:val="right" w:pos="9072"/>
      </w:tabs>
    </w:pPr>
  </w:style>
  <w:style w:type="character" w:customStyle="1" w:styleId="KoptekstChar">
    <w:name w:val="Koptekst Char"/>
    <w:basedOn w:val="Standaardalinea-lettertype"/>
    <w:link w:val="Koptekst"/>
    <w:rsid w:val="00FE6E18"/>
    <w:rPr>
      <w:sz w:val="24"/>
      <w:szCs w:val="24"/>
    </w:rPr>
  </w:style>
  <w:style w:type="paragraph" w:styleId="Voettekst">
    <w:name w:val="footer"/>
    <w:basedOn w:val="Standaard"/>
    <w:link w:val="VoettekstChar"/>
    <w:uiPriority w:val="99"/>
    <w:unhideWhenUsed/>
    <w:rsid w:val="00FE6E18"/>
    <w:pPr>
      <w:tabs>
        <w:tab w:val="center" w:pos="4536"/>
        <w:tab w:val="right" w:pos="9072"/>
      </w:tabs>
    </w:pPr>
  </w:style>
  <w:style w:type="character" w:customStyle="1" w:styleId="VoettekstChar">
    <w:name w:val="Voettekst Char"/>
    <w:basedOn w:val="Standaardalinea-lettertype"/>
    <w:link w:val="Voettekst"/>
    <w:uiPriority w:val="99"/>
    <w:rsid w:val="00FE6E18"/>
    <w:rPr>
      <w:sz w:val="24"/>
      <w:szCs w:val="24"/>
    </w:rPr>
  </w:style>
  <w:style w:type="character" w:styleId="Hyperlink">
    <w:name w:val="Hyperlink"/>
    <w:uiPriority w:val="99"/>
    <w:unhideWhenUsed/>
    <w:rsid w:val="00FE6E18"/>
    <w:rPr>
      <w:color w:val="0000FF"/>
      <w:u w:val="single"/>
      <w:lang w:val="fr-BE" w:eastAsia="nl-BE"/>
    </w:rPr>
  </w:style>
  <w:style w:type="paragraph" w:styleId="Ballontekst">
    <w:name w:val="Balloon Text"/>
    <w:basedOn w:val="Standaard"/>
    <w:link w:val="BallontekstChar"/>
    <w:uiPriority w:val="99"/>
    <w:semiHidden/>
    <w:unhideWhenUsed/>
    <w:rsid w:val="00C678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820"/>
    <w:rPr>
      <w:rFonts w:ascii="Segoe UI" w:hAnsi="Segoe UI" w:cs="Segoe UI"/>
      <w:sz w:val="18"/>
      <w:szCs w:val="18"/>
    </w:rPr>
  </w:style>
  <w:style w:type="paragraph" w:styleId="Voetnoottekst">
    <w:name w:val="footnote text"/>
    <w:basedOn w:val="Standaard"/>
    <w:link w:val="VoetnoottekstChar"/>
    <w:uiPriority w:val="99"/>
    <w:rsid w:val="000E0093"/>
    <w:pPr>
      <w:jc w:val="both"/>
    </w:pPr>
    <w:rPr>
      <w:rFonts w:ascii="Times New Roman" w:eastAsia="Times New Roman" w:hAnsi="Times New Roman"/>
      <w:sz w:val="20"/>
      <w:szCs w:val="20"/>
      <w:lang w:eastAsia="x-none"/>
    </w:rPr>
  </w:style>
  <w:style w:type="character" w:customStyle="1" w:styleId="VoetnoottekstChar">
    <w:name w:val="Voetnoottekst Char"/>
    <w:basedOn w:val="Standaardalinea-lettertype"/>
    <w:link w:val="Voetnoottekst"/>
    <w:uiPriority w:val="99"/>
    <w:rsid w:val="000E0093"/>
    <w:rPr>
      <w:rFonts w:ascii="Times New Roman" w:eastAsia="Times New Roman" w:hAnsi="Times New Roman"/>
      <w:sz w:val="20"/>
      <w:szCs w:val="20"/>
      <w:lang w:val="fr-BE" w:eastAsia="x-none"/>
    </w:rPr>
  </w:style>
  <w:style w:type="character" w:styleId="Voetnootmarkering">
    <w:name w:val="footnote reference"/>
    <w:basedOn w:val="Standaardalinea-lettertype"/>
    <w:uiPriority w:val="99"/>
    <w:rsid w:val="000E0093"/>
    <w:rPr>
      <w:vertAlign w:val="superscript"/>
    </w:rPr>
  </w:style>
  <w:style w:type="table" w:styleId="Tabelraster">
    <w:name w:val="Table Grid"/>
    <w:basedOn w:val="Standaardtabel"/>
    <w:rsid w:val="00D77430"/>
    <w:rPr>
      <w:rFonts w:asciiTheme="majorHAnsi" w:eastAsiaTheme="majorEastAsia" w:hAnsiTheme="majorHAnsi" w:cstheme="majorBidi"/>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8156C"/>
    <w:rPr>
      <w:color w:val="605E5C"/>
      <w:shd w:val="clear" w:color="auto" w:fill="E1DFDD"/>
    </w:rPr>
  </w:style>
  <w:style w:type="paragraph" w:customStyle="1" w:styleId="Default">
    <w:name w:val="Default"/>
    <w:rsid w:val="005F660F"/>
    <w:pPr>
      <w:autoSpaceDE w:val="0"/>
      <w:autoSpaceDN w:val="0"/>
      <w:adjustRightInd w:val="0"/>
    </w:pPr>
    <w:rPr>
      <w:rFonts w:ascii="Times New Roman" w:hAnsi="Times New Roman"/>
      <w:color w:val="000000"/>
      <w:sz w:val="24"/>
      <w:szCs w:val="24"/>
    </w:rPr>
  </w:style>
  <w:style w:type="character" w:styleId="GevolgdeHyperlink">
    <w:name w:val="FollowedHyperlink"/>
    <w:basedOn w:val="Standaardalinea-lettertype"/>
    <w:uiPriority w:val="99"/>
    <w:semiHidden/>
    <w:unhideWhenUsed/>
    <w:rsid w:val="0071113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s.be/fr/colloque-fead-le-futur-de-laide-alimentaire-en-belgique-28-avril-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is.be/sites/default/files/documents/fead_rapport_annuel_2015.docx" TargetMode="External"/></Relationships>
</file>

<file path=word/theme/theme1.xml><?xml version="1.0" encoding="utf-8"?>
<a:theme xmlns:a="http://schemas.openxmlformats.org/drawingml/2006/main" name="Basis">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Tahoma"/>
        <a:font script="Uigh" typeface="Microsoft Uighur"/>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5EE0-AFF9-4950-8244-E57C4D9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787</Words>
  <Characters>4332</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Peeten Jolien</dc:creator>
  <cp:keywords/>
  <dc:description/>
  <cp:lastModifiedBy>Bossuyt Nele</cp:lastModifiedBy>
  <cp:revision>7</cp:revision>
  <dcterms:created xsi:type="dcterms:W3CDTF">2019-12-02T12:43:00Z</dcterms:created>
  <dcterms:modified xsi:type="dcterms:W3CDTF">2019-12-02T14:32:00Z</dcterms:modified>
</cp:coreProperties>
</file>