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CC" w:rsidRPr="00F61B31" w:rsidRDefault="00F61B31" w:rsidP="006C79E4">
      <w:pPr>
        <w:pStyle w:val="Titre"/>
        <w:jc w:val="both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RÉSUMÉ</w:t>
      </w:r>
      <w:r w:rsidR="00273FFE" w:rsidRPr="00F61B31">
        <w:rPr>
          <w:rFonts w:ascii="Gill Sans MT" w:hAnsi="Gill Sans MT"/>
          <w:lang w:val="fr-FR"/>
        </w:rPr>
        <w:t xml:space="preserve"> du rapport annuel 2016 du FEAD </w:t>
      </w:r>
    </w:p>
    <w:p w:rsidR="00273FFE" w:rsidRPr="00F61B31" w:rsidRDefault="00955E7A" w:rsidP="006C79E4">
      <w:pPr>
        <w:pStyle w:val="Titre1"/>
        <w:jc w:val="both"/>
        <w:rPr>
          <w:rFonts w:ascii="Gill Sans MT" w:hAnsi="Gill Sans MT"/>
          <w:lang w:val="fr-FR"/>
        </w:rPr>
      </w:pPr>
      <w:r w:rsidRPr="00F61B31">
        <w:rPr>
          <w:rFonts w:ascii="Gill Sans MT" w:hAnsi="Gill Sans MT"/>
          <w:lang w:val="fr-FR"/>
        </w:rPr>
        <w:t>2016 : le FEAD atteint sa vitesse de croisière !</w:t>
      </w:r>
    </w:p>
    <w:p w:rsidR="009A3D43" w:rsidRPr="00F61B31" w:rsidRDefault="009A3D43" w:rsidP="006C79E4">
      <w:pPr>
        <w:jc w:val="both"/>
        <w:rPr>
          <w:rFonts w:ascii="Gill Sans MT" w:hAnsi="Gill Sans MT"/>
          <w:sz w:val="22"/>
          <w:szCs w:val="22"/>
          <w:lang w:val="fr-FR"/>
        </w:rPr>
      </w:pPr>
    </w:p>
    <w:p w:rsidR="00D22DC7" w:rsidRPr="00F61B31" w:rsidRDefault="00D22DC7" w:rsidP="006C79E4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Comme en 2014 et en 2015, des produits alimentaires ont été mis à la disposition </w:t>
      </w:r>
      <w:r w:rsidR="007E2E6A" w:rsidRPr="00F61B31">
        <w:rPr>
          <w:rFonts w:ascii="Gill Sans MT" w:hAnsi="Gill Sans MT"/>
          <w:sz w:val="22"/>
          <w:lang w:val="fr-FR"/>
        </w:rPr>
        <w:t xml:space="preserve">gratuitement </w:t>
      </w:r>
      <w:r w:rsidRPr="00F61B31">
        <w:rPr>
          <w:rFonts w:ascii="Gill Sans MT" w:hAnsi="Gill Sans MT"/>
          <w:sz w:val="22"/>
          <w:lang w:val="fr-FR"/>
        </w:rPr>
        <w:t>des CPAS et des organisations partenaires agréées en 2016 dans le cadre du Fonds européen d'aide aux plus démunis (FEAD) afin qu'ils soient distribués gratuitement aux plus démunis en Belgique.</w:t>
      </w:r>
    </w:p>
    <w:p w:rsidR="000678FB" w:rsidRPr="00F61B31" w:rsidRDefault="000678FB" w:rsidP="006C79E4">
      <w:pPr>
        <w:jc w:val="both"/>
        <w:rPr>
          <w:rFonts w:ascii="Gill Sans MT" w:hAnsi="Gill Sans MT"/>
          <w:sz w:val="22"/>
          <w:szCs w:val="22"/>
          <w:lang w:val="fr-FR"/>
        </w:rPr>
      </w:pPr>
    </w:p>
    <w:p w:rsidR="000678FB" w:rsidRPr="00F61B31" w:rsidRDefault="000678FB" w:rsidP="006C79E4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Deux défis d'envergure devaient être relevés au cours de cette année : </w:t>
      </w:r>
    </w:p>
    <w:p w:rsidR="000678FB" w:rsidRPr="00F61B31" w:rsidRDefault="000678FB" w:rsidP="000678FB">
      <w:pPr>
        <w:pStyle w:val="Paragraphedeliste"/>
        <w:numPr>
          <w:ilvl w:val="0"/>
          <w:numId w:val="47"/>
        </w:num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La procédure d'adjudication pour l'achat des denrées alimentaires </w:t>
      </w:r>
      <w:r w:rsidR="007E2E6A">
        <w:rPr>
          <w:rFonts w:ascii="Gill Sans MT" w:hAnsi="Gill Sans MT"/>
          <w:sz w:val="22"/>
          <w:lang w:val="fr-FR"/>
        </w:rPr>
        <w:t>s’est révélée</w:t>
      </w:r>
      <w:r w:rsidRPr="00F61B31">
        <w:rPr>
          <w:rFonts w:ascii="Gill Sans MT" w:hAnsi="Gill Sans MT"/>
          <w:sz w:val="22"/>
          <w:lang w:val="fr-FR"/>
        </w:rPr>
        <w:t xml:space="preserve"> complexe dans un contexte de prudence budgétaire.</w:t>
      </w:r>
    </w:p>
    <w:p w:rsidR="0006115A" w:rsidRPr="00F61B31" w:rsidRDefault="0006115A" w:rsidP="0006115A">
      <w:pPr>
        <w:pStyle w:val="Paragraphedeliste"/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>Deux des 21 produits de la campagne 2016 n'ont pu être attribués et fournis en raison du contexte budgétaire difficile.</w:t>
      </w:r>
    </w:p>
    <w:p w:rsidR="002E1F66" w:rsidRPr="00F61B31" w:rsidRDefault="002E1F66" w:rsidP="002E1F66">
      <w:pPr>
        <w:pStyle w:val="Paragraphedeliste"/>
        <w:numPr>
          <w:ilvl w:val="0"/>
          <w:numId w:val="47"/>
        </w:num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Le lancement de l'enquête auprès des bénéficiaires finaux du FEAD devant être </w:t>
      </w:r>
      <w:r w:rsidR="00F61B31">
        <w:rPr>
          <w:rFonts w:ascii="Gill Sans MT" w:hAnsi="Gill Sans MT"/>
          <w:sz w:val="22"/>
          <w:lang w:val="fr-FR"/>
        </w:rPr>
        <w:t>organisé</w:t>
      </w:r>
      <w:r w:rsidR="00E405F1">
        <w:rPr>
          <w:rFonts w:ascii="Gill Sans MT" w:hAnsi="Gill Sans MT"/>
          <w:sz w:val="22"/>
          <w:lang w:val="fr-FR"/>
        </w:rPr>
        <w:t>e</w:t>
      </w:r>
      <w:r w:rsidRPr="00F61B31">
        <w:rPr>
          <w:rFonts w:ascii="Gill Sans MT" w:hAnsi="Gill Sans MT"/>
          <w:sz w:val="22"/>
          <w:lang w:val="fr-FR"/>
        </w:rPr>
        <w:t xml:space="preserve"> en vertu de la réglementation.</w:t>
      </w:r>
    </w:p>
    <w:p w:rsidR="00D22DC7" w:rsidRPr="00F61B31" w:rsidRDefault="00D22DC7" w:rsidP="006C79E4">
      <w:pPr>
        <w:jc w:val="both"/>
        <w:rPr>
          <w:rFonts w:ascii="Gill Sans MT" w:hAnsi="Gill Sans MT"/>
          <w:sz w:val="22"/>
          <w:szCs w:val="22"/>
          <w:lang w:val="fr-FR"/>
        </w:rPr>
      </w:pPr>
    </w:p>
    <w:p w:rsidR="002E1F66" w:rsidRPr="00F61B31" w:rsidRDefault="002E1F66" w:rsidP="006C79E4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>En dépit du contexte difficile qui a caractérisé l'année 2016, les chiffres nous rappellent le rôle crucial que le FEAD joue en Belgique. D'autant plus que quelque 50% des produits livrés aux banques alimentaires belges proviennent du FEAD. De plus, le FEAD est l'unique source d'approvisionnement d'une organisation de distribution sur trois.</w:t>
      </w:r>
    </w:p>
    <w:p w:rsidR="0043617E" w:rsidRPr="00F61B31" w:rsidRDefault="0043617E" w:rsidP="006C79E4">
      <w:pPr>
        <w:jc w:val="both"/>
        <w:rPr>
          <w:rFonts w:ascii="Gill Sans MT" w:hAnsi="Gill Sans MT"/>
          <w:sz w:val="22"/>
          <w:szCs w:val="22"/>
          <w:lang w:val="fr-FR"/>
        </w:rPr>
      </w:pPr>
    </w:p>
    <w:p w:rsidR="0043617E" w:rsidRPr="00F61B31" w:rsidRDefault="0043617E" w:rsidP="006C79E4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>Comme en 2015, le SPP IS a, en 2016, mené diverses actions afin d'optimiser et d'améliorer le système.</w:t>
      </w:r>
    </w:p>
    <w:p w:rsidR="00F21FB2" w:rsidRPr="00F61B31" w:rsidRDefault="0043617E" w:rsidP="00494297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Ainsi, la liste des produits afférents à la campagne 2016 a été complétée et portée de 15 à 21 produits afin de pouvoir proposer une alimentation et des saveurs plus variées aux plus démunis. Une étude de marché a été réalisée et tous les nouveaux produits ont été testés et goûtés. Lors de la rédaction du cahier spécial des charges relatif à l'achat des denrées alimentaires, il a été tenu compte de la composition tant du produit ayant le meilleur « goût » que du produit « le plus sain ». Il a également été tenu compte des aspects climatologiques et écologiques : interdiction d'utiliser des </w:t>
      </w:r>
      <w:r w:rsidR="007E2E6A">
        <w:rPr>
          <w:rFonts w:ascii="Gill Sans MT" w:hAnsi="Gill Sans MT"/>
          <w:sz w:val="22"/>
          <w:lang w:val="fr-FR"/>
        </w:rPr>
        <w:t>organismes</w:t>
      </w:r>
      <w:r w:rsidRPr="00F61B31">
        <w:rPr>
          <w:rFonts w:ascii="Gill Sans MT" w:hAnsi="Gill Sans MT"/>
          <w:sz w:val="22"/>
          <w:lang w:val="fr-FR"/>
        </w:rPr>
        <w:t xml:space="preserve"> génétiquement modifiés, de l'huile de palme, priorité donnée au poisson durable, … </w:t>
      </w:r>
      <w:r w:rsidR="00494297" w:rsidRPr="00F61B31">
        <w:rPr>
          <w:rFonts w:ascii="Gill Sans MT" w:hAnsi="Gill Sans MT"/>
          <w:sz w:val="22"/>
          <w:szCs w:val="22"/>
          <w:lang w:val="fr-FR"/>
        </w:rPr>
        <w:tab/>
      </w:r>
      <w:r w:rsidR="00494297" w:rsidRPr="00F61B31">
        <w:rPr>
          <w:rFonts w:ascii="Gill Sans MT" w:hAnsi="Gill Sans MT"/>
          <w:sz w:val="22"/>
          <w:szCs w:val="22"/>
          <w:lang w:val="fr-FR"/>
        </w:rPr>
        <w:br/>
      </w:r>
      <w:r w:rsidRPr="00F61B31">
        <w:rPr>
          <w:rFonts w:ascii="Gill Sans MT" w:hAnsi="Gill Sans MT"/>
          <w:sz w:val="22"/>
          <w:lang w:val="fr-FR"/>
        </w:rPr>
        <w:t xml:space="preserve">Une réflexion a également été menée sur les emballages des denrées alimentaires du FEAD : les producteurs ont été invités à proposer des emballages comparables à ceux </w:t>
      </w:r>
      <w:r w:rsidR="007E2E6A">
        <w:rPr>
          <w:rFonts w:ascii="Gill Sans MT" w:hAnsi="Gill Sans MT"/>
          <w:sz w:val="22"/>
          <w:lang w:val="fr-FR"/>
        </w:rPr>
        <w:t>trouvables</w:t>
      </w:r>
      <w:r w:rsidRPr="00F61B31">
        <w:rPr>
          <w:rFonts w:ascii="Gill Sans MT" w:hAnsi="Gill Sans MT"/>
          <w:sz w:val="22"/>
          <w:lang w:val="fr-FR"/>
        </w:rPr>
        <w:t xml:space="preserve"> dans les supermarchés - et ce, afin de prévenir une éventuelle stigmatisation. Les producteurs ont également été tenus de présenter l'emballage proposé avant de l</w:t>
      </w:r>
      <w:r w:rsidR="007E2E6A">
        <w:rPr>
          <w:rFonts w:ascii="Gill Sans MT" w:hAnsi="Gill Sans MT"/>
          <w:sz w:val="22"/>
          <w:lang w:val="fr-FR"/>
        </w:rPr>
        <w:t>’</w:t>
      </w:r>
      <w:r w:rsidRPr="00F61B31">
        <w:rPr>
          <w:rFonts w:ascii="Gill Sans MT" w:hAnsi="Gill Sans MT"/>
          <w:sz w:val="22"/>
          <w:lang w:val="fr-FR"/>
        </w:rPr>
        <w:t xml:space="preserve">imprimer. </w:t>
      </w:r>
    </w:p>
    <w:p w:rsidR="00955E7A" w:rsidRPr="00F61B31" w:rsidRDefault="0043617E" w:rsidP="00494297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Cette procédure a été menée en concertation avec le secteur et </w:t>
      </w:r>
      <w:r w:rsidR="00E405F1">
        <w:rPr>
          <w:rFonts w:ascii="Gill Sans MT" w:hAnsi="Gill Sans MT"/>
          <w:sz w:val="22"/>
          <w:lang w:val="fr-FR"/>
        </w:rPr>
        <w:t>différents</w:t>
      </w:r>
      <w:r w:rsidRPr="00F61B31">
        <w:rPr>
          <w:rFonts w:ascii="Gill Sans MT" w:hAnsi="Gill Sans MT"/>
          <w:sz w:val="22"/>
          <w:lang w:val="fr-FR"/>
        </w:rPr>
        <w:t xml:space="preserve"> experts.</w:t>
      </w:r>
    </w:p>
    <w:p w:rsidR="00494297" w:rsidRPr="00F61B31" w:rsidRDefault="00494297" w:rsidP="00494297">
      <w:pPr>
        <w:jc w:val="both"/>
        <w:rPr>
          <w:rFonts w:ascii="Gill Sans MT" w:hAnsi="Gill Sans MT"/>
          <w:sz w:val="22"/>
          <w:szCs w:val="22"/>
          <w:lang w:val="fr-FR"/>
        </w:rPr>
      </w:pPr>
    </w:p>
    <w:p w:rsidR="00494297" w:rsidRPr="00F61B31" w:rsidRDefault="00494297" w:rsidP="00494297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De plus, la concertation trimestrielle existante du FEAD avec les principaux partenaires a été complétée par un deuxième volet relatif à la collaboration avec la grande distribution et les supermarchés. Il a été décidé de réunir tous les acteurs dans ce cadre afin de trouver des solutions </w:t>
      </w:r>
      <w:r w:rsidR="007E2E6A">
        <w:rPr>
          <w:rFonts w:ascii="Gill Sans MT" w:hAnsi="Gill Sans MT"/>
          <w:sz w:val="22"/>
          <w:lang w:val="fr-FR"/>
        </w:rPr>
        <w:t>conjointes</w:t>
      </w:r>
      <w:r w:rsidRPr="00F61B31">
        <w:rPr>
          <w:rFonts w:ascii="Gill Sans MT" w:hAnsi="Gill Sans MT"/>
          <w:sz w:val="22"/>
          <w:lang w:val="fr-FR"/>
        </w:rPr>
        <w:t xml:space="preserve"> et/ou innovantes aux problèmes souvent récurrents et relatifs au don des surplus alimentaires. Les thèmes traités dans le cadre de ce deuxième volet de la concertation sont les suivants</w:t>
      </w:r>
      <w:r w:rsidR="00E405F1">
        <w:rPr>
          <w:rFonts w:ascii="Gill Sans MT" w:hAnsi="Gill Sans MT"/>
          <w:sz w:val="22"/>
          <w:lang w:val="fr-FR"/>
        </w:rPr>
        <w:t> :</w:t>
      </w:r>
      <w:r w:rsidRPr="00F61B31">
        <w:rPr>
          <w:rFonts w:ascii="Gill Sans MT" w:hAnsi="Gill Sans MT"/>
          <w:sz w:val="22"/>
          <w:lang w:val="fr-FR"/>
        </w:rPr>
        <w:t xml:space="preserve"> les bonnes pratiques, la logistique et tous les autres problèmes inhérents au don des marchandises invendues aux organismes d'aide alimentaire. Toutes les grandes chaînes de supermarchés ont participé à une réunion au moins et ont présenté leur politique.</w:t>
      </w:r>
    </w:p>
    <w:p w:rsidR="00F21FB2" w:rsidRPr="00F61B31" w:rsidRDefault="00F21FB2" w:rsidP="00494297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>Les échanges avec tous les acteurs présents, à savoir tant les donateurs de surplus alimentaires que les bénéficiaires, se sont avérés très fructueux.</w:t>
      </w:r>
    </w:p>
    <w:p w:rsidR="006040FE" w:rsidRPr="00F61B31" w:rsidRDefault="006040FE" w:rsidP="00494297">
      <w:pPr>
        <w:jc w:val="both"/>
        <w:rPr>
          <w:rFonts w:ascii="Gill Sans MT" w:hAnsi="Gill Sans MT"/>
          <w:sz w:val="22"/>
          <w:szCs w:val="22"/>
          <w:lang w:val="fr-FR"/>
        </w:rPr>
      </w:pPr>
    </w:p>
    <w:p w:rsidR="006040FE" w:rsidRPr="00F61B31" w:rsidRDefault="006040FE" w:rsidP="00494297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>Enfin, les premières démarches afférentes à l'organisation de l'enquête</w:t>
      </w:r>
      <w:r w:rsidR="004C709D">
        <w:rPr>
          <w:rFonts w:ascii="Gill Sans MT" w:hAnsi="Gill Sans MT"/>
          <w:sz w:val="22"/>
          <w:lang w:val="fr-FR"/>
        </w:rPr>
        <w:t xml:space="preserve"> structurée</w:t>
      </w:r>
      <w:r w:rsidRPr="00F61B31">
        <w:rPr>
          <w:rFonts w:ascii="Gill Sans MT" w:hAnsi="Gill Sans MT"/>
          <w:sz w:val="22"/>
          <w:lang w:val="fr-FR"/>
        </w:rPr>
        <w:t xml:space="preserve"> devant être menée en 2017 auprès des bénéficiaires finaux du FEAD en vertu de la réglementation européenne, ont été initiées en 2016. L'enquête concernée porte sur le contexte socio-économique, la situation actuelle et passée</w:t>
      </w:r>
      <w:r w:rsidR="004C709D">
        <w:rPr>
          <w:rFonts w:ascii="Gill Sans MT" w:hAnsi="Gill Sans MT"/>
          <w:sz w:val="22"/>
          <w:lang w:val="fr-FR"/>
        </w:rPr>
        <w:t xml:space="preserve"> des bénéficiaires</w:t>
      </w:r>
      <w:r w:rsidRPr="00F61B31">
        <w:rPr>
          <w:rFonts w:ascii="Gill Sans MT" w:hAnsi="Gill Sans MT"/>
          <w:sz w:val="22"/>
          <w:lang w:val="fr-FR"/>
        </w:rPr>
        <w:t xml:space="preserve"> et le point de vue des bénéficiaires finaux sur le FEAD. L'enquête a pour objectif de pouvoir tirer les leçons de la mise en œuvre du FEAD et de regrouper toutes les données disponibles au niveau européen.</w:t>
      </w:r>
      <w:r w:rsidR="009A1E8A" w:rsidRPr="00F61B31">
        <w:rPr>
          <w:rFonts w:ascii="Gill Sans MT" w:hAnsi="Gill Sans MT"/>
          <w:sz w:val="22"/>
          <w:szCs w:val="22"/>
          <w:lang w:val="fr-FR"/>
        </w:rPr>
        <w:tab/>
      </w:r>
      <w:r w:rsidR="009A1E8A" w:rsidRPr="00F61B31">
        <w:rPr>
          <w:rFonts w:ascii="Gill Sans MT" w:hAnsi="Gill Sans MT"/>
          <w:sz w:val="22"/>
          <w:szCs w:val="22"/>
          <w:lang w:val="fr-FR"/>
        </w:rPr>
        <w:br/>
      </w:r>
      <w:r w:rsidRPr="00F61B31">
        <w:rPr>
          <w:rFonts w:ascii="Gill Sans MT" w:hAnsi="Gill Sans MT"/>
          <w:sz w:val="22"/>
          <w:lang w:val="fr-FR"/>
        </w:rPr>
        <w:t xml:space="preserve">Les premiers préparatifs afférents à l'exécution de cette enquête ont débuté au mois de mai 2016 : </w:t>
      </w:r>
      <w:r w:rsidRPr="00F61B31">
        <w:rPr>
          <w:rFonts w:ascii="Gill Sans MT" w:hAnsi="Gill Sans MT"/>
          <w:sz w:val="22"/>
          <w:lang w:val="fr-FR"/>
        </w:rPr>
        <w:lastRenderedPageBreak/>
        <w:t xml:space="preserve">l'enquête et, notamment, son objectif, le planning, le questionnaire, ... ont été présentés à nos partenaires afin de décider de manière collégiale sur la manière dont ce processus </w:t>
      </w:r>
      <w:r w:rsidR="00E405F1">
        <w:rPr>
          <w:rFonts w:ascii="Gill Sans MT" w:hAnsi="Gill Sans MT"/>
          <w:sz w:val="22"/>
          <w:lang w:val="fr-FR"/>
        </w:rPr>
        <w:t>devait</w:t>
      </w:r>
      <w:r w:rsidRPr="00F61B31">
        <w:rPr>
          <w:rFonts w:ascii="Gill Sans MT" w:hAnsi="Gill Sans MT"/>
          <w:sz w:val="22"/>
          <w:lang w:val="fr-FR"/>
        </w:rPr>
        <w:t xml:space="preserve"> être exécuté. Ensuite, différentes réunions de travail ont été organisées afin d'élaborer</w:t>
      </w:r>
      <w:r w:rsidR="004C709D">
        <w:rPr>
          <w:rFonts w:ascii="Gill Sans MT" w:hAnsi="Gill Sans MT"/>
          <w:sz w:val="22"/>
          <w:lang w:val="fr-FR"/>
        </w:rPr>
        <w:t xml:space="preserve"> au mieux</w:t>
      </w:r>
      <w:bookmarkStart w:id="0" w:name="_GoBack"/>
      <w:bookmarkEnd w:id="0"/>
      <w:r w:rsidRPr="00F61B31">
        <w:rPr>
          <w:rFonts w:ascii="Gill Sans MT" w:hAnsi="Gill Sans MT"/>
          <w:sz w:val="22"/>
          <w:lang w:val="fr-FR"/>
        </w:rPr>
        <w:t xml:space="preserve"> l'exécution de l'enquête.</w:t>
      </w:r>
    </w:p>
    <w:p w:rsidR="009A1E8A" w:rsidRPr="00F61B31" w:rsidRDefault="00D36946" w:rsidP="00494297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Entre les mois de septembre et d'octobre 2016, une phase concrète de test de l'enquête a été organisée auprès d'un nombre limité d'organismes. Un guide pratique a été élaboré sur la base des résultats du test afin de développer la version définitive de l'enquête en 2017. </w:t>
      </w:r>
    </w:p>
    <w:p w:rsidR="00955E7A" w:rsidRPr="00F61B31" w:rsidRDefault="00955E7A" w:rsidP="00955E7A">
      <w:pPr>
        <w:rPr>
          <w:lang w:val="fr-FR"/>
        </w:rPr>
      </w:pPr>
    </w:p>
    <w:p w:rsidR="0008156C" w:rsidRPr="00F61B31" w:rsidRDefault="0008156C" w:rsidP="0008156C">
      <w:pPr>
        <w:jc w:val="both"/>
        <w:rPr>
          <w:rFonts w:ascii="Gill Sans MT" w:hAnsi="Gill Sans MT"/>
          <w:b/>
          <w:sz w:val="22"/>
          <w:szCs w:val="22"/>
          <w:lang w:val="fr-FR"/>
        </w:rPr>
      </w:pPr>
      <w:r w:rsidRPr="00F61B31">
        <w:rPr>
          <w:rFonts w:ascii="Gill Sans MT" w:hAnsi="Gill Sans MT"/>
          <w:b/>
          <w:sz w:val="22"/>
          <w:lang w:val="fr-FR"/>
        </w:rPr>
        <w:t>L'année 2016 en chiffres :</w:t>
      </w:r>
    </w:p>
    <w:p w:rsidR="0008156C" w:rsidRPr="00F61B31" w:rsidRDefault="0008156C" w:rsidP="0008156C">
      <w:pPr>
        <w:jc w:val="both"/>
        <w:rPr>
          <w:rFonts w:ascii="Gill Sans MT" w:hAnsi="Gill Sans MT"/>
          <w:b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6C" w:rsidRPr="00F61B31" w:rsidTr="00270B53">
        <w:tc>
          <w:tcPr>
            <w:tcW w:w="4531" w:type="dxa"/>
          </w:tcPr>
          <w:p w:rsidR="0008156C" w:rsidRPr="00F61B31" w:rsidRDefault="0008156C" w:rsidP="00270B53">
            <w:pPr>
              <w:jc w:val="both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sz w:val="22"/>
                <w:lang w:val="fr-FR"/>
              </w:rPr>
              <w:t>Nombre d'organisations partenaires assurant la distribution aux plus démunis :</w:t>
            </w:r>
          </w:p>
        </w:tc>
        <w:tc>
          <w:tcPr>
            <w:tcW w:w="4531" w:type="dxa"/>
          </w:tcPr>
          <w:p w:rsidR="0008156C" w:rsidRPr="00F61B31" w:rsidRDefault="00955E7A" w:rsidP="00270B53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b/>
                <w:sz w:val="22"/>
                <w:lang w:val="fr-FR"/>
              </w:rPr>
              <w:t>764 (CPAS et ASBL agréées)</w:t>
            </w:r>
          </w:p>
        </w:tc>
      </w:tr>
      <w:tr w:rsidR="0008156C" w:rsidRPr="00F61B31" w:rsidTr="00270B53">
        <w:tc>
          <w:tcPr>
            <w:tcW w:w="4531" w:type="dxa"/>
          </w:tcPr>
          <w:p w:rsidR="0008156C" w:rsidRPr="00F61B31" w:rsidRDefault="0008156C" w:rsidP="00270B53">
            <w:pPr>
              <w:jc w:val="both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sz w:val="22"/>
                <w:lang w:val="fr-FR"/>
              </w:rPr>
              <w:t>Nombre de produits distribués dans le cadre du FEAD</w:t>
            </w:r>
          </w:p>
        </w:tc>
        <w:tc>
          <w:tcPr>
            <w:tcW w:w="4531" w:type="dxa"/>
          </w:tcPr>
          <w:p w:rsidR="0008156C" w:rsidRPr="00F61B31" w:rsidRDefault="00955E7A" w:rsidP="00270B53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b/>
                <w:sz w:val="22"/>
                <w:lang w:val="fr-FR"/>
              </w:rPr>
              <w:t>21</w:t>
            </w:r>
          </w:p>
        </w:tc>
      </w:tr>
      <w:tr w:rsidR="0008156C" w:rsidRPr="00F61B31" w:rsidTr="00270B53">
        <w:tc>
          <w:tcPr>
            <w:tcW w:w="4531" w:type="dxa"/>
          </w:tcPr>
          <w:p w:rsidR="0008156C" w:rsidRPr="00F61B31" w:rsidRDefault="0008156C" w:rsidP="00270B53">
            <w:pPr>
              <w:jc w:val="both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sz w:val="22"/>
                <w:lang w:val="fr-FR"/>
              </w:rPr>
              <w:t>Montant de l'appel d'offres relatif aux produits alimentaires</w:t>
            </w:r>
          </w:p>
        </w:tc>
        <w:tc>
          <w:tcPr>
            <w:tcW w:w="4531" w:type="dxa"/>
          </w:tcPr>
          <w:p w:rsidR="0008156C" w:rsidRPr="00F61B31" w:rsidRDefault="00955E7A" w:rsidP="00955E7A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b/>
                <w:sz w:val="22"/>
                <w:lang w:val="fr-FR"/>
              </w:rPr>
              <w:t>11.317.924,52 euros (TVA incluse), mais in fine 10.672.000 euros (TVA incluse) étant donné que 2 lots n'ont pu être attribués</w:t>
            </w:r>
          </w:p>
        </w:tc>
      </w:tr>
      <w:tr w:rsidR="0008156C" w:rsidRPr="00F61B31" w:rsidTr="00270B53">
        <w:tc>
          <w:tcPr>
            <w:tcW w:w="4531" w:type="dxa"/>
          </w:tcPr>
          <w:p w:rsidR="0008156C" w:rsidRPr="00F61B31" w:rsidRDefault="0008156C" w:rsidP="00270B53">
            <w:pPr>
              <w:jc w:val="both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sz w:val="22"/>
                <w:lang w:val="fr-FR"/>
              </w:rPr>
              <w:t>Nombre de tonnes de produits alimentaires livrées aux différentes organisations partenaires</w:t>
            </w:r>
          </w:p>
        </w:tc>
        <w:tc>
          <w:tcPr>
            <w:tcW w:w="4531" w:type="dxa"/>
          </w:tcPr>
          <w:p w:rsidR="0008156C" w:rsidRPr="00F61B31" w:rsidRDefault="00955E7A" w:rsidP="00270B53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b/>
                <w:sz w:val="22"/>
                <w:lang w:val="fr-FR"/>
              </w:rPr>
              <w:t>8.681,36 tonnes</w:t>
            </w:r>
          </w:p>
        </w:tc>
      </w:tr>
      <w:tr w:rsidR="0008156C" w:rsidRPr="00F61B31" w:rsidTr="00270B53">
        <w:tc>
          <w:tcPr>
            <w:tcW w:w="4531" w:type="dxa"/>
          </w:tcPr>
          <w:p w:rsidR="0008156C" w:rsidRPr="00F61B31" w:rsidRDefault="0008156C" w:rsidP="00270B53">
            <w:pPr>
              <w:jc w:val="both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sz w:val="22"/>
                <w:lang w:val="fr-FR"/>
              </w:rPr>
              <w:t>Nombre de tonnes de produits alimentaires effectivement distribuées aux plus démunis</w:t>
            </w:r>
          </w:p>
        </w:tc>
        <w:tc>
          <w:tcPr>
            <w:tcW w:w="4531" w:type="dxa"/>
          </w:tcPr>
          <w:p w:rsidR="0008156C" w:rsidRPr="00F61B31" w:rsidRDefault="00955E7A" w:rsidP="00270B53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b/>
                <w:sz w:val="22"/>
                <w:lang w:val="fr-FR"/>
              </w:rPr>
              <w:t>6.537,83 tonnes</w:t>
            </w:r>
          </w:p>
        </w:tc>
      </w:tr>
      <w:tr w:rsidR="0008156C" w:rsidRPr="00F61B31" w:rsidTr="00270B53">
        <w:tc>
          <w:tcPr>
            <w:tcW w:w="4531" w:type="dxa"/>
          </w:tcPr>
          <w:p w:rsidR="0008156C" w:rsidRPr="00F61B31" w:rsidRDefault="0008156C" w:rsidP="00270B53">
            <w:pPr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sz w:val="22"/>
                <w:lang w:val="fr-FR"/>
              </w:rPr>
              <w:t>Nombre de personnes ayant eu recours au FEAD</w:t>
            </w:r>
          </w:p>
        </w:tc>
        <w:tc>
          <w:tcPr>
            <w:tcW w:w="4531" w:type="dxa"/>
          </w:tcPr>
          <w:p w:rsidR="0008156C" w:rsidRPr="00F61B31" w:rsidRDefault="00955E7A" w:rsidP="00270B53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fr-FR"/>
              </w:rPr>
            </w:pPr>
            <w:r w:rsidRPr="00F61B31">
              <w:rPr>
                <w:rFonts w:ascii="Gill Sans MT" w:hAnsi="Gill Sans MT"/>
                <w:b/>
                <w:sz w:val="22"/>
                <w:lang w:val="fr-FR"/>
              </w:rPr>
              <w:t>300.526</w:t>
            </w:r>
          </w:p>
        </w:tc>
      </w:tr>
    </w:tbl>
    <w:p w:rsidR="0008156C" w:rsidRPr="00F61B31" w:rsidRDefault="0008156C" w:rsidP="0008156C">
      <w:pPr>
        <w:jc w:val="both"/>
        <w:rPr>
          <w:rFonts w:ascii="Gill Sans MT" w:hAnsi="Gill Sans MT"/>
          <w:b/>
          <w:sz w:val="22"/>
          <w:szCs w:val="22"/>
          <w:lang w:val="fr-FR"/>
        </w:rPr>
      </w:pPr>
    </w:p>
    <w:p w:rsidR="0008156C" w:rsidRPr="00F61B31" w:rsidRDefault="0008156C" w:rsidP="0008156C">
      <w:pPr>
        <w:jc w:val="both"/>
        <w:rPr>
          <w:rFonts w:ascii="Gill Sans MT" w:hAnsi="Gill Sans MT"/>
          <w:b/>
          <w:sz w:val="22"/>
          <w:szCs w:val="22"/>
          <w:lang w:val="fr-FR"/>
        </w:rPr>
      </w:pPr>
      <w:r w:rsidRPr="00F61B31">
        <w:rPr>
          <w:rFonts w:ascii="Gill Sans MT" w:hAnsi="Gill Sans MT"/>
          <w:b/>
          <w:sz w:val="22"/>
          <w:lang w:val="fr-FR"/>
        </w:rPr>
        <w:t>Vous voulez en savoir plus sur 2016 ?</w:t>
      </w:r>
    </w:p>
    <w:p w:rsidR="0008156C" w:rsidRPr="00F61B31" w:rsidRDefault="0008156C" w:rsidP="0008156C">
      <w:pPr>
        <w:jc w:val="both"/>
        <w:rPr>
          <w:rFonts w:ascii="Gill Sans MT" w:hAnsi="Gill Sans MT"/>
          <w:b/>
          <w:sz w:val="22"/>
          <w:szCs w:val="22"/>
          <w:lang w:val="fr-FR"/>
        </w:rPr>
      </w:pPr>
    </w:p>
    <w:p w:rsidR="0008156C" w:rsidRPr="00F61B31" w:rsidRDefault="0008156C" w:rsidP="0008156C">
      <w:pPr>
        <w:jc w:val="both"/>
        <w:rPr>
          <w:rFonts w:ascii="Gill Sans MT" w:hAnsi="Gill Sans MT"/>
          <w:sz w:val="22"/>
          <w:szCs w:val="22"/>
          <w:lang w:val="fr-FR"/>
        </w:rPr>
      </w:pPr>
      <w:r w:rsidRPr="00F61B31">
        <w:rPr>
          <w:rFonts w:ascii="Gill Sans MT" w:hAnsi="Gill Sans MT"/>
          <w:sz w:val="22"/>
          <w:lang w:val="fr-FR"/>
        </w:rPr>
        <w:t xml:space="preserve">Vous pouvez lire le rapport annuel complet </w:t>
      </w:r>
      <w:hyperlink r:id="rId8" w:history="1">
        <w:r w:rsidRPr="00F61B31">
          <w:rPr>
            <w:rStyle w:val="Lienhypertexte"/>
            <w:rFonts w:ascii="Gill Sans MT" w:hAnsi="Gill Sans MT"/>
            <w:sz w:val="22"/>
            <w:lang w:val="fr-FR"/>
          </w:rPr>
          <w:t>i</w:t>
        </w:r>
        <w:r w:rsidRPr="00F61B31">
          <w:rPr>
            <w:rStyle w:val="Lienhypertexte"/>
            <w:rFonts w:ascii="Gill Sans MT" w:hAnsi="Gill Sans MT"/>
            <w:sz w:val="22"/>
            <w:lang w:val="fr-FR"/>
          </w:rPr>
          <w:t>c</w:t>
        </w:r>
        <w:r w:rsidRPr="00F61B31">
          <w:rPr>
            <w:rStyle w:val="Lienhypertexte"/>
            <w:rFonts w:ascii="Gill Sans MT" w:hAnsi="Gill Sans MT"/>
            <w:sz w:val="22"/>
            <w:lang w:val="fr-FR"/>
          </w:rPr>
          <w:t>i</w:t>
        </w:r>
      </w:hyperlink>
      <w:r w:rsidRPr="00F61B31">
        <w:rPr>
          <w:rFonts w:ascii="Gill Sans MT" w:hAnsi="Gill Sans MT"/>
          <w:sz w:val="22"/>
          <w:lang w:val="fr-FR"/>
        </w:rPr>
        <w:t xml:space="preserve">. </w:t>
      </w:r>
    </w:p>
    <w:p w:rsidR="0008156C" w:rsidRPr="00F61B31" w:rsidRDefault="0008156C" w:rsidP="006C79E4">
      <w:pPr>
        <w:spacing w:after="200"/>
        <w:contextualSpacing/>
        <w:jc w:val="both"/>
        <w:rPr>
          <w:rFonts w:ascii="Gill Sans MT" w:hAnsi="Gill Sans MT"/>
          <w:sz w:val="22"/>
          <w:szCs w:val="22"/>
          <w:lang w:val="fr-FR"/>
        </w:rPr>
      </w:pPr>
    </w:p>
    <w:sectPr w:rsidR="0008156C" w:rsidRPr="00F6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D7" w:rsidRDefault="004143D7" w:rsidP="00FE6E18">
      <w:r>
        <w:separator/>
      </w:r>
    </w:p>
  </w:endnote>
  <w:endnote w:type="continuationSeparator" w:id="0">
    <w:p w:rsidR="004143D7" w:rsidRDefault="004143D7" w:rsidP="00FE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D7" w:rsidRDefault="004143D7" w:rsidP="00FE6E18">
      <w:r>
        <w:separator/>
      </w:r>
    </w:p>
  </w:footnote>
  <w:footnote w:type="continuationSeparator" w:id="0">
    <w:p w:rsidR="004143D7" w:rsidRDefault="004143D7" w:rsidP="00FE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5E3"/>
    <w:multiLevelType w:val="hybridMultilevel"/>
    <w:tmpl w:val="B942B31A"/>
    <w:lvl w:ilvl="0" w:tplc="A066E1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D87"/>
    <w:multiLevelType w:val="hybridMultilevel"/>
    <w:tmpl w:val="85C4163A"/>
    <w:lvl w:ilvl="0" w:tplc="BE3A34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507"/>
    <w:multiLevelType w:val="hybridMultilevel"/>
    <w:tmpl w:val="904A0A5C"/>
    <w:lvl w:ilvl="0" w:tplc="29867D00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576"/>
    <w:multiLevelType w:val="hybridMultilevel"/>
    <w:tmpl w:val="CCBCFA3E"/>
    <w:lvl w:ilvl="0" w:tplc="44B42B12">
      <w:start w:val="300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EAA"/>
    <w:multiLevelType w:val="hybridMultilevel"/>
    <w:tmpl w:val="8C3A02DA"/>
    <w:lvl w:ilvl="0" w:tplc="CF2A2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3E55"/>
    <w:multiLevelType w:val="hybridMultilevel"/>
    <w:tmpl w:val="08B0AD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3FCD"/>
    <w:multiLevelType w:val="multilevel"/>
    <w:tmpl w:val="9DE83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405F5E"/>
    <w:multiLevelType w:val="multilevel"/>
    <w:tmpl w:val="D5AE1A1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0D0D3B"/>
    <w:multiLevelType w:val="hybridMultilevel"/>
    <w:tmpl w:val="637A985E"/>
    <w:lvl w:ilvl="0" w:tplc="0813000F">
      <w:start w:val="1"/>
      <w:numFmt w:val="decimal"/>
      <w:lvlText w:val="%1."/>
      <w:lvlJc w:val="left"/>
      <w:pPr>
        <w:ind w:left="1070" w:hanging="360"/>
      </w:p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0DB42F8"/>
    <w:multiLevelType w:val="hybridMultilevel"/>
    <w:tmpl w:val="1A1AD4F4"/>
    <w:lvl w:ilvl="0" w:tplc="8730D33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6059"/>
    <w:multiLevelType w:val="hybridMultilevel"/>
    <w:tmpl w:val="1A105BFA"/>
    <w:lvl w:ilvl="0" w:tplc="F6582FB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fr-B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7E9D"/>
    <w:multiLevelType w:val="multilevel"/>
    <w:tmpl w:val="591CE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8E41B54"/>
    <w:multiLevelType w:val="hybridMultilevel"/>
    <w:tmpl w:val="433E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90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B70DEC"/>
    <w:multiLevelType w:val="multilevel"/>
    <w:tmpl w:val="B854E1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87280E"/>
    <w:multiLevelType w:val="multilevel"/>
    <w:tmpl w:val="D2186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AB23D6"/>
    <w:multiLevelType w:val="multilevel"/>
    <w:tmpl w:val="4162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D216D8"/>
    <w:multiLevelType w:val="hybridMultilevel"/>
    <w:tmpl w:val="FE1AF8EC"/>
    <w:lvl w:ilvl="0" w:tplc="DE168374">
      <w:start w:val="1"/>
      <w:numFmt w:val="bullet"/>
      <w:lvlText w:val="-"/>
      <w:lvlJc w:val="left"/>
      <w:pPr>
        <w:ind w:left="721" w:hanging="360"/>
      </w:pPr>
      <w:rPr>
        <w:rFonts w:ascii="Verdana" w:hAnsi="Verdana" w:hint="default"/>
      </w:rPr>
    </w:lvl>
    <w:lvl w:ilvl="1" w:tplc="0813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DCD1DFE"/>
    <w:multiLevelType w:val="hybridMultilevel"/>
    <w:tmpl w:val="D2849BF0"/>
    <w:lvl w:ilvl="0" w:tplc="29867D00">
      <w:start w:val="201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86ED4"/>
    <w:multiLevelType w:val="multilevel"/>
    <w:tmpl w:val="F1B2F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97E25D3"/>
    <w:multiLevelType w:val="hybridMultilevel"/>
    <w:tmpl w:val="B150D8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5C9"/>
    <w:multiLevelType w:val="hybridMultilevel"/>
    <w:tmpl w:val="9078C08C"/>
    <w:lvl w:ilvl="0" w:tplc="194CB9D8">
      <w:start w:val="4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5"/>
  </w:num>
  <w:num w:numId="24">
    <w:abstractNumId w:val="11"/>
  </w:num>
  <w:num w:numId="25">
    <w:abstractNumId w:val="13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7"/>
  </w:num>
  <w:num w:numId="35">
    <w:abstractNumId w:val="6"/>
  </w:num>
  <w:num w:numId="36">
    <w:abstractNumId w:va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10"/>
  </w:num>
  <w:num w:numId="44">
    <w:abstractNumId w:val="9"/>
  </w:num>
  <w:num w:numId="45">
    <w:abstractNumId w:val="0"/>
  </w:num>
  <w:num w:numId="46">
    <w:abstractNumId w:val="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80"/>
    <w:rsid w:val="0000227C"/>
    <w:rsid w:val="00012010"/>
    <w:rsid w:val="000243E5"/>
    <w:rsid w:val="00027D33"/>
    <w:rsid w:val="00046F5F"/>
    <w:rsid w:val="000571E6"/>
    <w:rsid w:val="0006115A"/>
    <w:rsid w:val="000678FB"/>
    <w:rsid w:val="0008156C"/>
    <w:rsid w:val="00090873"/>
    <w:rsid w:val="00093E78"/>
    <w:rsid w:val="0009675D"/>
    <w:rsid w:val="000B608C"/>
    <w:rsid w:val="000E0093"/>
    <w:rsid w:val="00100614"/>
    <w:rsid w:val="0011168A"/>
    <w:rsid w:val="00117DDF"/>
    <w:rsid w:val="00127B3A"/>
    <w:rsid w:val="001345A5"/>
    <w:rsid w:val="00190505"/>
    <w:rsid w:val="001B7A2A"/>
    <w:rsid w:val="001D05D3"/>
    <w:rsid w:val="001D4721"/>
    <w:rsid w:val="0024088D"/>
    <w:rsid w:val="002603E5"/>
    <w:rsid w:val="00273FFE"/>
    <w:rsid w:val="00274324"/>
    <w:rsid w:val="002813CC"/>
    <w:rsid w:val="00282385"/>
    <w:rsid w:val="00287884"/>
    <w:rsid w:val="00287C54"/>
    <w:rsid w:val="00294DAE"/>
    <w:rsid w:val="002B033E"/>
    <w:rsid w:val="002C0194"/>
    <w:rsid w:val="002C4269"/>
    <w:rsid w:val="002E1F66"/>
    <w:rsid w:val="002E46D4"/>
    <w:rsid w:val="00302B15"/>
    <w:rsid w:val="003030DC"/>
    <w:rsid w:val="003117D7"/>
    <w:rsid w:val="00326DF8"/>
    <w:rsid w:val="00361330"/>
    <w:rsid w:val="00373F8D"/>
    <w:rsid w:val="00374F2C"/>
    <w:rsid w:val="003C7DBA"/>
    <w:rsid w:val="003D750F"/>
    <w:rsid w:val="003F06D0"/>
    <w:rsid w:val="0040346C"/>
    <w:rsid w:val="004143D7"/>
    <w:rsid w:val="0041747F"/>
    <w:rsid w:val="00420A31"/>
    <w:rsid w:val="00432D5D"/>
    <w:rsid w:val="0043617E"/>
    <w:rsid w:val="004515E8"/>
    <w:rsid w:val="004560DE"/>
    <w:rsid w:val="0046056F"/>
    <w:rsid w:val="00467976"/>
    <w:rsid w:val="0047179C"/>
    <w:rsid w:val="00480B04"/>
    <w:rsid w:val="00494297"/>
    <w:rsid w:val="004C215E"/>
    <w:rsid w:val="004C709D"/>
    <w:rsid w:val="004E25E2"/>
    <w:rsid w:val="00507046"/>
    <w:rsid w:val="0051724E"/>
    <w:rsid w:val="00530F42"/>
    <w:rsid w:val="00551130"/>
    <w:rsid w:val="005524E6"/>
    <w:rsid w:val="00580049"/>
    <w:rsid w:val="005B2DE7"/>
    <w:rsid w:val="005F660F"/>
    <w:rsid w:val="006040FE"/>
    <w:rsid w:val="00623ED5"/>
    <w:rsid w:val="00644F8C"/>
    <w:rsid w:val="006723F6"/>
    <w:rsid w:val="00677C23"/>
    <w:rsid w:val="006A51E8"/>
    <w:rsid w:val="006C79E4"/>
    <w:rsid w:val="00716497"/>
    <w:rsid w:val="00721C92"/>
    <w:rsid w:val="007548AD"/>
    <w:rsid w:val="007A5D1A"/>
    <w:rsid w:val="007A7A48"/>
    <w:rsid w:val="007B135B"/>
    <w:rsid w:val="007B3183"/>
    <w:rsid w:val="007B655D"/>
    <w:rsid w:val="007E2E6A"/>
    <w:rsid w:val="007F2C04"/>
    <w:rsid w:val="00894337"/>
    <w:rsid w:val="008A6F70"/>
    <w:rsid w:val="008D62FA"/>
    <w:rsid w:val="008D7D27"/>
    <w:rsid w:val="008E6739"/>
    <w:rsid w:val="008F3826"/>
    <w:rsid w:val="009273AC"/>
    <w:rsid w:val="00936EC6"/>
    <w:rsid w:val="0094145B"/>
    <w:rsid w:val="00942061"/>
    <w:rsid w:val="0094408E"/>
    <w:rsid w:val="00955E7A"/>
    <w:rsid w:val="00960C1C"/>
    <w:rsid w:val="00983947"/>
    <w:rsid w:val="00987463"/>
    <w:rsid w:val="00994004"/>
    <w:rsid w:val="00996866"/>
    <w:rsid w:val="009A1E8A"/>
    <w:rsid w:val="009A3D43"/>
    <w:rsid w:val="009B55DE"/>
    <w:rsid w:val="00A06A8D"/>
    <w:rsid w:val="00A06EE5"/>
    <w:rsid w:val="00A43D2A"/>
    <w:rsid w:val="00A7299C"/>
    <w:rsid w:val="00A72F55"/>
    <w:rsid w:val="00AA0BC5"/>
    <w:rsid w:val="00AA2969"/>
    <w:rsid w:val="00AC19ED"/>
    <w:rsid w:val="00AC5883"/>
    <w:rsid w:val="00B40A4E"/>
    <w:rsid w:val="00B57F3F"/>
    <w:rsid w:val="00B71DA6"/>
    <w:rsid w:val="00C36F4C"/>
    <w:rsid w:val="00C41AC0"/>
    <w:rsid w:val="00C54758"/>
    <w:rsid w:val="00C6492E"/>
    <w:rsid w:val="00C67820"/>
    <w:rsid w:val="00CA063E"/>
    <w:rsid w:val="00CC1BC5"/>
    <w:rsid w:val="00CC239E"/>
    <w:rsid w:val="00CC2850"/>
    <w:rsid w:val="00CC3046"/>
    <w:rsid w:val="00CE3F82"/>
    <w:rsid w:val="00CE51EA"/>
    <w:rsid w:val="00D01A05"/>
    <w:rsid w:val="00D02BE3"/>
    <w:rsid w:val="00D22DC7"/>
    <w:rsid w:val="00D36946"/>
    <w:rsid w:val="00D4536F"/>
    <w:rsid w:val="00D77430"/>
    <w:rsid w:val="00D8285C"/>
    <w:rsid w:val="00DA0DEC"/>
    <w:rsid w:val="00DB06D9"/>
    <w:rsid w:val="00DB4D87"/>
    <w:rsid w:val="00DB539B"/>
    <w:rsid w:val="00DC2CB2"/>
    <w:rsid w:val="00DC7BD7"/>
    <w:rsid w:val="00DD01C1"/>
    <w:rsid w:val="00DE788C"/>
    <w:rsid w:val="00DF679E"/>
    <w:rsid w:val="00E27C7F"/>
    <w:rsid w:val="00E405F1"/>
    <w:rsid w:val="00E41BA5"/>
    <w:rsid w:val="00E53DEE"/>
    <w:rsid w:val="00E6264A"/>
    <w:rsid w:val="00E65880"/>
    <w:rsid w:val="00E7403A"/>
    <w:rsid w:val="00E74718"/>
    <w:rsid w:val="00E823CA"/>
    <w:rsid w:val="00E84FB3"/>
    <w:rsid w:val="00ED6284"/>
    <w:rsid w:val="00EE3208"/>
    <w:rsid w:val="00EE38D8"/>
    <w:rsid w:val="00EE4DB3"/>
    <w:rsid w:val="00F2087F"/>
    <w:rsid w:val="00F21FB2"/>
    <w:rsid w:val="00F22F9C"/>
    <w:rsid w:val="00F34B3C"/>
    <w:rsid w:val="00F4462A"/>
    <w:rsid w:val="00F55F8C"/>
    <w:rsid w:val="00F61B31"/>
    <w:rsid w:val="00F74CC6"/>
    <w:rsid w:val="00F85AAA"/>
    <w:rsid w:val="00FC0880"/>
    <w:rsid w:val="00FE6E18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D726"/>
  <w15:docId w15:val="{6944E141-E374-485B-8E04-334A89B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72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D4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1D4721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47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47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47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7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72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7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7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4721"/>
    <w:pPr>
      <w:pBdr>
        <w:bottom w:val="single" w:sz="4" w:space="1" w:color="auto"/>
      </w:pBdr>
      <w:spacing w:before="120" w:after="60"/>
      <w:outlineLvl w:val="0"/>
    </w:pPr>
    <w:rPr>
      <w:rFonts w:asciiTheme="majorHAnsi" w:eastAsiaTheme="majorEastAsia" w:hAnsiTheme="majorHAnsi" w:cstheme="majorBidi"/>
      <w:b/>
      <w:bCs/>
      <w:caps/>
      <w:kern w:val="28"/>
      <w:sz w:val="36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D4721"/>
    <w:rPr>
      <w:rFonts w:asciiTheme="majorHAnsi" w:eastAsiaTheme="majorEastAsia" w:hAnsiTheme="majorHAnsi" w:cstheme="majorBidi"/>
      <w:b/>
      <w:bCs/>
      <w:caps/>
      <w:kern w:val="28"/>
      <w:sz w:val="3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D4721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D4721"/>
    <w:rPr>
      <w:rFonts w:asciiTheme="majorHAnsi" w:eastAsiaTheme="majorEastAsia" w:hAnsiTheme="majorHAnsi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D472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D47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1D4721"/>
    <w:rPr>
      <w:rFonts w:asciiTheme="majorHAnsi" w:eastAsiaTheme="majorEastAsia" w:hAnsiTheme="majorHAnsi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D47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D472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D472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D4721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D4721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472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D4721"/>
    <w:rPr>
      <w:rFonts w:asciiTheme="majorHAnsi" w:eastAsiaTheme="majorEastAsia" w:hAnsiTheme="majorHAnsi"/>
    </w:rPr>
  </w:style>
  <w:style w:type="character" w:styleId="lev">
    <w:name w:val="Strong"/>
    <w:basedOn w:val="Policepardfaut"/>
    <w:uiPriority w:val="22"/>
    <w:qFormat/>
    <w:rsid w:val="001D4721"/>
    <w:rPr>
      <w:b/>
      <w:bCs/>
    </w:rPr>
  </w:style>
  <w:style w:type="character" w:styleId="Accentuation">
    <w:name w:val="Emphasis"/>
    <w:basedOn w:val="Policepardfaut"/>
    <w:uiPriority w:val="20"/>
    <w:qFormat/>
    <w:rsid w:val="001D472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1D4721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1D472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D472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472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4721"/>
    <w:rPr>
      <w:b/>
      <w:i/>
      <w:sz w:val="24"/>
    </w:rPr>
  </w:style>
  <w:style w:type="character" w:styleId="Accentuationlgre">
    <w:name w:val="Subtle Emphasis"/>
    <w:uiPriority w:val="19"/>
    <w:qFormat/>
    <w:rsid w:val="001D4721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1D4721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1D472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D472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D472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721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nhideWhenUsed/>
    <w:rsid w:val="00FE6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6E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6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E18"/>
    <w:rPr>
      <w:sz w:val="24"/>
      <w:szCs w:val="24"/>
    </w:rPr>
  </w:style>
  <w:style w:type="character" w:styleId="Lienhypertexte">
    <w:name w:val="Hyperlink"/>
    <w:uiPriority w:val="99"/>
    <w:unhideWhenUsed/>
    <w:rsid w:val="00FE6E18"/>
    <w:rPr>
      <w:color w:val="0000FF"/>
      <w:u w:val="single"/>
      <w:lang w:val="fr-BE"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8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82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rsid w:val="000E0093"/>
    <w:pPr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0093"/>
    <w:rPr>
      <w:rFonts w:ascii="Times New Roman" w:eastAsia="Times New Roman" w:hAnsi="Times New Roman"/>
      <w:sz w:val="20"/>
      <w:szCs w:val="20"/>
      <w:lang w:val="fr-BE" w:eastAsia="x-none"/>
    </w:rPr>
  </w:style>
  <w:style w:type="character" w:styleId="Appelnotedebasdep">
    <w:name w:val="footnote reference"/>
    <w:basedOn w:val="Policepardfaut"/>
    <w:uiPriority w:val="99"/>
    <w:rsid w:val="000E0093"/>
    <w:rPr>
      <w:vertAlign w:val="superscript"/>
    </w:rPr>
  </w:style>
  <w:style w:type="table" w:styleId="Grilledutableau">
    <w:name w:val="Table Grid"/>
    <w:basedOn w:val="TableauNormal"/>
    <w:rsid w:val="00D77430"/>
    <w:rPr>
      <w:rFonts w:asciiTheme="majorHAnsi" w:eastAsiaTheme="majorEastAsia" w:hAnsiTheme="majorHAnsi" w:cstheme="majorBidi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Policepardfaut"/>
    <w:uiPriority w:val="99"/>
    <w:semiHidden/>
    <w:unhideWhenUsed/>
    <w:rsid w:val="0008156C"/>
    <w:rPr>
      <w:color w:val="605E5C"/>
      <w:shd w:val="clear" w:color="auto" w:fill="E1DFDD"/>
    </w:rPr>
  </w:style>
  <w:style w:type="paragraph" w:customStyle="1" w:styleId="Default">
    <w:name w:val="Default"/>
    <w:rsid w:val="005F66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405F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-is.be/sites/default/files/documents/fead_rapport_annuel_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ahoma"/>
        <a:font script="Uigh" typeface="Microsoft Uighur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ahoma"/>
        <a:font script="Uigh" typeface="Microsoft Uighur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3F1B-4026-4932-B3AA-7C44B0A2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Peeten Jolien</dc:creator>
  <cp:keywords/>
  <dc:description/>
  <cp:lastModifiedBy>Cerrato Barbara</cp:lastModifiedBy>
  <cp:revision>4</cp:revision>
  <dcterms:created xsi:type="dcterms:W3CDTF">2019-12-02T12:44:00Z</dcterms:created>
  <dcterms:modified xsi:type="dcterms:W3CDTF">2019-12-02T13:13:00Z</dcterms:modified>
</cp:coreProperties>
</file>