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CC" w:rsidRPr="00D324DE" w:rsidRDefault="00273FFE" w:rsidP="006C79E4">
      <w:pPr>
        <w:pStyle w:val="Titel"/>
        <w:jc w:val="both"/>
        <w:rPr>
          <w:rFonts w:ascii="Gill Sans MT" w:hAnsi="Gill Sans MT"/>
        </w:rPr>
      </w:pPr>
      <w:r w:rsidRPr="00D324DE">
        <w:rPr>
          <w:rFonts w:ascii="Gill Sans MT" w:hAnsi="Gill Sans MT"/>
        </w:rPr>
        <w:t>Samenvatting jaarrapport FEAD 2014</w:t>
      </w:r>
    </w:p>
    <w:p w:rsidR="00273FFE" w:rsidRPr="00D324DE" w:rsidRDefault="00273FFE" w:rsidP="006C79E4">
      <w:pPr>
        <w:pStyle w:val="Kop1"/>
        <w:numPr>
          <w:ilvl w:val="0"/>
          <w:numId w:val="0"/>
        </w:numPr>
        <w:jc w:val="both"/>
        <w:rPr>
          <w:rFonts w:ascii="Gill Sans MT" w:hAnsi="Gill Sans MT"/>
        </w:rPr>
      </w:pPr>
      <w:r w:rsidRPr="00D324DE">
        <w:rPr>
          <w:rFonts w:ascii="Gill Sans MT" w:hAnsi="Gill Sans MT"/>
        </w:rPr>
        <w:t>2014: het jaar van de grote verandering!</w:t>
      </w:r>
    </w:p>
    <w:p w:rsidR="00273FFE" w:rsidRPr="00D324DE" w:rsidRDefault="00273FFE" w:rsidP="006C79E4">
      <w:pPr>
        <w:jc w:val="both"/>
        <w:rPr>
          <w:rFonts w:ascii="Gill Sans MT" w:hAnsi="Gill Sans MT"/>
          <w:sz w:val="22"/>
          <w:szCs w:val="22"/>
        </w:rPr>
      </w:pPr>
    </w:p>
    <w:p w:rsidR="00273FFE" w:rsidRPr="00D324DE" w:rsidRDefault="00273FFE" w:rsidP="006C79E4">
      <w:pPr>
        <w:jc w:val="both"/>
        <w:rPr>
          <w:rFonts w:ascii="Gill Sans MT" w:hAnsi="Gill Sans MT"/>
          <w:sz w:val="22"/>
          <w:szCs w:val="22"/>
        </w:rPr>
      </w:pPr>
      <w:r w:rsidRPr="00D324DE">
        <w:rPr>
          <w:rFonts w:ascii="Gill Sans MT" w:hAnsi="Gill Sans MT"/>
          <w:sz w:val="22"/>
          <w:szCs w:val="22"/>
        </w:rPr>
        <w:t xml:space="preserve">De algemene doelstelling van het jaar 2014 </w:t>
      </w:r>
      <w:r w:rsidR="006C79E4" w:rsidRPr="00D324DE">
        <w:rPr>
          <w:rFonts w:ascii="Gill Sans MT" w:hAnsi="Gill Sans MT"/>
          <w:sz w:val="22"/>
          <w:szCs w:val="22"/>
        </w:rPr>
        <w:t>was het garanderen van de voortgang van de Europees georganiseerde voedselhulp, het jaar werd immers gekenmerkt door grote veranderingen</w:t>
      </w:r>
      <w:r w:rsidR="00F252C2" w:rsidRPr="00D324DE">
        <w:rPr>
          <w:rFonts w:ascii="Gill Sans MT" w:hAnsi="Gill Sans MT"/>
          <w:sz w:val="22"/>
          <w:szCs w:val="22"/>
        </w:rPr>
        <w:t xml:space="preserve"> en soms onzekerheden. </w:t>
      </w:r>
    </w:p>
    <w:p w:rsidR="00273FFE" w:rsidRPr="00D324DE" w:rsidRDefault="00273FFE" w:rsidP="006C79E4">
      <w:pPr>
        <w:jc w:val="both"/>
        <w:rPr>
          <w:rFonts w:ascii="Gill Sans MT" w:hAnsi="Gill Sans MT"/>
          <w:sz w:val="22"/>
          <w:szCs w:val="22"/>
        </w:rPr>
      </w:pPr>
      <w:r w:rsidRPr="00D324DE">
        <w:rPr>
          <w:rFonts w:ascii="Gill Sans MT" w:hAnsi="Gill Sans MT"/>
          <w:sz w:val="22"/>
          <w:szCs w:val="22"/>
        </w:rPr>
        <w:t>Op Europees niveau werd het Europees voedselhulpprogramma vervangen door het Fonds voor Europese hulp aan de meest behoeftigen (FEAD) en op Belgisch niveau werd het Interventie- en Restitutiebureau (BIRB) geregionaliseerd</w:t>
      </w:r>
      <w:r w:rsidR="00E41BA5" w:rsidRPr="00D324DE">
        <w:rPr>
          <w:rFonts w:ascii="Gill Sans MT" w:hAnsi="Gill Sans MT"/>
          <w:sz w:val="22"/>
          <w:szCs w:val="22"/>
        </w:rPr>
        <w:t>,</w:t>
      </w:r>
      <w:r w:rsidRPr="00D324DE">
        <w:rPr>
          <w:rFonts w:ascii="Gill Sans MT" w:hAnsi="Gill Sans MT"/>
          <w:sz w:val="22"/>
          <w:szCs w:val="22"/>
        </w:rPr>
        <w:t xml:space="preserve"> voorheen verantwoordelijk voor het</w:t>
      </w:r>
      <w:r w:rsidR="00E41BA5" w:rsidRPr="00D324DE">
        <w:rPr>
          <w:rFonts w:ascii="Gill Sans MT" w:hAnsi="Gill Sans MT"/>
          <w:sz w:val="22"/>
          <w:szCs w:val="22"/>
        </w:rPr>
        <w:t xml:space="preserve"> beheer van het</w:t>
      </w:r>
      <w:r w:rsidRPr="00D324DE">
        <w:rPr>
          <w:rFonts w:ascii="Gill Sans MT" w:hAnsi="Gill Sans MT"/>
          <w:sz w:val="22"/>
          <w:szCs w:val="22"/>
        </w:rPr>
        <w:t xml:space="preserve"> Europees voedselhulpprogramma</w:t>
      </w:r>
      <w:r w:rsidR="00E41BA5" w:rsidRPr="00D324DE">
        <w:rPr>
          <w:rFonts w:ascii="Gill Sans MT" w:hAnsi="Gill Sans MT"/>
          <w:sz w:val="22"/>
          <w:szCs w:val="22"/>
        </w:rPr>
        <w:t xml:space="preserve"> in België</w:t>
      </w:r>
      <w:r w:rsidRPr="00D324DE">
        <w:rPr>
          <w:rFonts w:ascii="Gill Sans MT" w:hAnsi="Gill Sans MT"/>
          <w:sz w:val="22"/>
          <w:szCs w:val="22"/>
        </w:rPr>
        <w:t>.</w:t>
      </w:r>
      <w:r w:rsidRPr="00D324DE">
        <w:rPr>
          <w:rFonts w:ascii="Gill Sans MT" w:hAnsi="Gill Sans MT"/>
          <w:sz w:val="22"/>
          <w:szCs w:val="22"/>
        </w:rPr>
        <w:tab/>
      </w:r>
      <w:r w:rsidRPr="00D324DE">
        <w:rPr>
          <w:rFonts w:ascii="Gill Sans MT" w:hAnsi="Gill Sans MT"/>
          <w:sz w:val="22"/>
          <w:szCs w:val="22"/>
        </w:rPr>
        <w:br/>
        <w:t>Uiteindelijk werd de POD Maatschappelijke Integratie (POD MI) aangeduid als verantwoordelijke voor het beheer van het FEAD in België voor de programmaperiode 2014-2020.</w:t>
      </w:r>
    </w:p>
    <w:p w:rsidR="00273FFE" w:rsidRPr="00D324DE" w:rsidRDefault="00273FFE" w:rsidP="006C79E4">
      <w:pPr>
        <w:jc w:val="both"/>
        <w:rPr>
          <w:rFonts w:ascii="Gill Sans MT" w:hAnsi="Gill Sans MT"/>
          <w:sz w:val="22"/>
          <w:szCs w:val="22"/>
        </w:rPr>
      </w:pPr>
    </w:p>
    <w:p w:rsidR="00273FFE" w:rsidRPr="00D324DE" w:rsidRDefault="00273FFE" w:rsidP="006C79E4">
      <w:pPr>
        <w:jc w:val="both"/>
        <w:rPr>
          <w:rFonts w:ascii="Gill Sans MT" w:hAnsi="Gill Sans MT"/>
          <w:sz w:val="22"/>
          <w:szCs w:val="22"/>
        </w:rPr>
      </w:pPr>
      <w:r w:rsidRPr="00D324DE">
        <w:rPr>
          <w:rFonts w:ascii="Gill Sans MT" w:hAnsi="Gill Sans MT"/>
          <w:sz w:val="22"/>
          <w:szCs w:val="22"/>
        </w:rPr>
        <w:t>Teneinde de overdracht van kennis en expertise zo optimaal mogelijk te verwezenlijken, werd het jaar 2014 ingezet met een kennisoverdracht tussen het BIRB en de POD MI</w:t>
      </w:r>
      <w:r w:rsidR="00E41BA5" w:rsidRPr="00D324DE">
        <w:rPr>
          <w:rFonts w:ascii="Gill Sans MT" w:hAnsi="Gill Sans MT"/>
          <w:sz w:val="22"/>
          <w:szCs w:val="22"/>
        </w:rPr>
        <w:t>.</w:t>
      </w:r>
      <w:r w:rsidR="00E41BA5" w:rsidRPr="00D324DE">
        <w:rPr>
          <w:rFonts w:ascii="Gill Sans MT" w:hAnsi="Gill Sans MT"/>
          <w:sz w:val="22"/>
          <w:szCs w:val="22"/>
        </w:rPr>
        <w:tab/>
      </w:r>
      <w:r w:rsidR="00E41BA5" w:rsidRPr="00D324DE">
        <w:rPr>
          <w:rFonts w:ascii="Gill Sans MT" w:hAnsi="Gill Sans MT"/>
          <w:sz w:val="22"/>
          <w:szCs w:val="22"/>
        </w:rPr>
        <w:br/>
        <w:t>Ook werd een groot deel van de tijd besteed aan het uitwerken van het Operationeel Programma (OP) voor de programmaperiode 2014-2020. In dit OP moet elke lidstaat uitwerken hoe de beschikbare middelen voor de periode 2014-2020 zullen worden ingezet in hun land. De deadline voor het indienen van dit programma was 11 september 2014.</w:t>
      </w:r>
    </w:p>
    <w:p w:rsidR="00E41BA5" w:rsidRPr="00D324DE" w:rsidRDefault="00E41BA5" w:rsidP="006C79E4">
      <w:pPr>
        <w:jc w:val="both"/>
        <w:rPr>
          <w:rFonts w:ascii="Gill Sans MT" w:hAnsi="Gill Sans MT"/>
          <w:sz w:val="22"/>
          <w:szCs w:val="22"/>
        </w:rPr>
      </w:pPr>
    </w:p>
    <w:p w:rsidR="00E41BA5" w:rsidRPr="00D324DE" w:rsidRDefault="00E41BA5" w:rsidP="006C79E4">
      <w:pPr>
        <w:jc w:val="both"/>
        <w:rPr>
          <w:rFonts w:ascii="Gill Sans MT" w:hAnsi="Gill Sans MT"/>
          <w:sz w:val="22"/>
          <w:szCs w:val="22"/>
        </w:rPr>
      </w:pPr>
      <w:r w:rsidRPr="00D324DE">
        <w:rPr>
          <w:rFonts w:ascii="Gill Sans MT" w:hAnsi="Gill Sans MT"/>
          <w:sz w:val="22"/>
          <w:szCs w:val="22"/>
        </w:rPr>
        <w:t xml:space="preserve">Met het oog op het garanderen van de continuïteit van de hulpverlening werd beslist het systeem, zoals voorheen georganiseerd door het BIRB, in wezen integraal over te nemen. </w:t>
      </w:r>
      <w:r w:rsidR="008F3826" w:rsidRPr="00D324DE">
        <w:rPr>
          <w:rFonts w:ascii="Gill Sans MT" w:hAnsi="Gill Sans MT"/>
          <w:sz w:val="22"/>
          <w:szCs w:val="22"/>
        </w:rPr>
        <w:t>Dit systeem bestaat uit volgende stappen:</w:t>
      </w:r>
    </w:p>
    <w:p w:rsidR="00D324DE" w:rsidRPr="00D324DE" w:rsidRDefault="00D324DE" w:rsidP="006C79E4">
      <w:pPr>
        <w:jc w:val="both"/>
        <w:rPr>
          <w:rFonts w:ascii="Gill Sans MT" w:hAnsi="Gill Sans MT"/>
          <w:sz w:val="22"/>
          <w:szCs w:val="22"/>
        </w:rPr>
      </w:pPr>
    </w:p>
    <w:p w:rsidR="004877C6" w:rsidRPr="00D324DE" w:rsidRDefault="00AC5883" w:rsidP="00AD00A7">
      <w:pPr>
        <w:pStyle w:val="Lijstalinea"/>
        <w:numPr>
          <w:ilvl w:val="0"/>
          <w:numId w:val="1"/>
        </w:numPr>
        <w:jc w:val="both"/>
        <w:rPr>
          <w:rFonts w:ascii="Gill Sans MT" w:hAnsi="Gill Sans MT"/>
          <w:sz w:val="22"/>
          <w:szCs w:val="22"/>
        </w:rPr>
      </w:pPr>
      <w:r w:rsidRPr="00D324DE">
        <w:rPr>
          <w:rFonts w:ascii="Gill Sans MT" w:hAnsi="Gill Sans MT"/>
          <w:b/>
          <w:sz w:val="22"/>
          <w:szCs w:val="22"/>
        </w:rPr>
        <w:t>Opstelling lijst producten</w:t>
      </w:r>
      <w:r w:rsidR="004877C6" w:rsidRPr="00D324DE">
        <w:rPr>
          <w:rFonts w:ascii="Gill Sans MT" w:hAnsi="Gill Sans MT"/>
          <w:b/>
          <w:sz w:val="22"/>
          <w:szCs w:val="22"/>
        </w:rPr>
        <w:t xml:space="preserve"> voor de betrokken campagne</w:t>
      </w:r>
      <w:r w:rsidR="00F252C2" w:rsidRPr="00D324DE">
        <w:rPr>
          <w:rFonts w:ascii="Gill Sans MT" w:hAnsi="Gill Sans MT"/>
          <w:b/>
          <w:sz w:val="22"/>
          <w:szCs w:val="22"/>
        </w:rPr>
        <w:t>.</w:t>
      </w:r>
      <w:r w:rsidR="00AD00A7" w:rsidRPr="00D324DE">
        <w:rPr>
          <w:rFonts w:ascii="Gill Sans MT" w:hAnsi="Gill Sans MT"/>
          <w:sz w:val="22"/>
          <w:szCs w:val="22"/>
        </w:rPr>
        <w:tab/>
      </w:r>
    </w:p>
    <w:p w:rsidR="00AD00A7" w:rsidRPr="00D324DE" w:rsidRDefault="00AD00A7" w:rsidP="004877C6">
      <w:pPr>
        <w:pStyle w:val="Lijstalinea"/>
        <w:ind w:left="786"/>
        <w:jc w:val="both"/>
        <w:rPr>
          <w:rFonts w:ascii="Gill Sans MT" w:hAnsi="Gill Sans MT"/>
          <w:sz w:val="22"/>
          <w:szCs w:val="22"/>
        </w:rPr>
      </w:pPr>
      <w:r w:rsidRPr="00D324DE">
        <w:rPr>
          <w:rFonts w:ascii="Gill Sans MT" w:hAnsi="Gill Sans MT"/>
          <w:sz w:val="22"/>
          <w:szCs w:val="22"/>
        </w:rPr>
        <w:t>Voor 2014 ging het om 14 verschillende producten:</w:t>
      </w:r>
      <w:r w:rsidR="005E1259" w:rsidRPr="00D324DE">
        <w:rPr>
          <w:rFonts w:ascii="Gill Sans MT" w:hAnsi="Gill Sans MT"/>
          <w:sz w:val="22"/>
          <w:szCs w:val="22"/>
        </w:rPr>
        <w:t xml:space="preserve"> </w:t>
      </w:r>
      <w:r w:rsidRPr="00D324DE">
        <w:rPr>
          <w:rFonts w:ascii="Gill Sans MT" w:hAnsi="Gill Sans MT"/>
          <w:sz w:val="22"/>
          <w:szCs w:val="22"/>
        </w:rPr>
        <w:t>halfvolle melk, zalm in blik, makreelfilets in tomatensaus, rundstoofvlees, gesneden macaroni, aardappelpuree naturel in vlokken, gepelde tomaten gesneden in blokjes, gestoomde extra fijne doperwten en jonge worteltjes, Parijse champignons, fruitcocktail op lichte siroop, arachideolie, extra confituur van vier soorten rood fruit, ontbijtgranen, pudding in poedervorm met vanillesmaak.</w:t>
      </w:r>
    </w:p>
    <w:p w:rsidR="00AC5883" w:rsidRPr="00D324DE" w:rsidRDefault="00AC5883" w:rsidP="006C79E4">
      <w:pPr>
        <w:pStyle w:val="Lijstalinea"/>
        <w:numPr>
          <w:ilvl w:val="0"/>
          <w:numId w:val="1"/>
        </w:numPr>
        <w:jc w:val="both"/>
        <w:rPr>
          <w:rFonts w:ascii="Gill Sans MT" w:hAnsi="Gill Sans MT"/>
          <w:b/>
          <w:sz w:val="22"/>
          <w:szCs w:val="22"/>
        </w:rPr>
      </w:pPr>
      <w:r w:rsidRPr="00D324DE">
        <w:rPr>
          <w:rFonts w:ascii="Gill Sans MT" w:hAnsi="Gill Sans MT"/>
          <w:b/>
          <w:sz w:val="22"/>
          <w:szCs w:val="22"/>
        </w:rPr>
        <w:t>Bestelling van levens</w:t>
      </w:r>
      <w:r w:rsidR="0009675D" w:rsidRPr="00D324DE">
        <w:rPr>
          <w:rFonts w:ascii="Gill Sans MT" w:hAnsi="Gill Sans MT"/>
          <w:b/>
          <w:sz w:val="22"/>
          <w:szCs w:val="22"/>
        </w:rPr>
        <w:t xml:space="preserve">middelen door de </w:t>
      </w:r>
      <w:r w:rsidR="00C0093F" w:rsidRPr="00D324DE">
        <w:rPr>
          <w:rFonts w:ascii="Gill Sans MT" w:hAnsi="Gill Sans MT"/>
          <w:b/>
          <w:sz w:val="22"/>
          <w:szCs w:val="22"/>
        </w:rPr>
        <w:t>partner</w:t>
      </w:r>
      <w:r w:rsidR="0009675D" w:rsidRPr="00D324DE">
        <w:rPr>
          <w:rFonts w:ascii="Gill Sans MT" w:hAnsi="Gill Sans MT"/>
          <w:b/>
          <w:sz w:val="22"/>
          <w:szCs w:val="22"/>
        </w:rPr>
        <w:t xml:space="preserve">organisaties en </w:t>
      </w:r>
      <w:r w:rsidRPr="00D324DE">
        <w:rPr>
          <w:rFonts w:ascii="Gill Sans MT" w:hAnsi="Gill Sans MT"/>
          <w:b/>
          <w:sz w:val="22"/>
          <w:szCs w:val="22"/>
        </w:rPr>
        <w:t>verspreiding van het ‘reglement 2014’</w:t>
      </w:r>
      <w:r w:rsidR="00F252C2" w:rsidRPr="00D324DE">
        <w:rPr>
          <w:rFonts w:ascii="Gill Sans MT" w:hAnsi="Gill Sans MT"/>
          <w:b/>
          <w:sz w:val="22"/>
          <w:szCs w:val="22"/>
        </w:rPr>
        <w:t>.</w:t>
      </w:r>
      <w:r w:rsidR="00C0093F" w:rsidRPr="00D324DE">
        <w:rPr>
          <w:rFonts w:ascii="Gill Sans MT" w:hAnsi="Gill Sans MT"/>
          <w:b/>
          <w:sz w:val="22"/>
          <w:szCs w:val="22"/>
        </w:rPr>
        <w:tab/>
      </w:r>
      <w:r w:rsidR="00C0093F" w:rsidRPr="00D324DE">
        <w:rPr>
          <w:rFonts w:ascii="Gill Sans MT" w:hAnsi="Gill Sans MT"/>
          <w:b/>
          <w:sz w:val="22"/>
          <w:szCs w:val="22"/>
        </w:rPr>
        <w:br/>
      </w:r>
      <w:r w:rsidR="00C0093F" w:rsidRPr="00D324DE">
        <w:rPr>
          <w:rFonts w:ascii="Gill Sans MT" w:hAnsi="Gill Sans MT"/>
          <w:sz w:val="22"/>
          <w:szCs w:val="22"/>
        </w:rPr>
        <w:t>Ieder OCMW en erkende organisatie kon een bestelling van levensmiddelen indienen. Wat de erkende partnerorganisaties betreft, werden alle erkenningen door het BIRB integraal overgenomen.</w:t>
      </w:r>
    </w:p>
    <w:p w:rsidR="00F252C2" w:rsidRPr="00D324DE" w:rsidRDefault="00F252C2" w:rsidP="00F252C2">
      <w:pPr>
        <w:pStyle w:val="Lijstalinea"/>
        <w:ind w:left="786"/>
        <w:jc w:val="both"/>
        <w:rPr>
          <w:rFonts w:ascii="Gill Sans MT" w:hAnsi="Gill Sans MT"/>
          <w:sz w:val="22"/>
          <w:szCs w:val="22"/>
        </w:rPr>
      </w:pPr>
      <w:r w:rsidRPr="00D324DE">
        <w:rPr>
          <w:rFonts w:ascii="Gill Sans MT" w:hAnsi="Gill Sans MT"/>
          <w:sz w:val="22"/>
          <w:szCs w:val="22"/>
        </w:rPr>
        <w:t xml:space="preserve">De bestelling van levensmiddelen diende voor de eerste keer te gebeuren via een elektronisch webformulier. Toch wel een grote aanpassing </w:t>
      </w:r>
      <w:r w:rsidR="00D324DE" w:rsidRPr="00D324DE">
        <w:rPr>
          <w:rFonts w:ascii="Gill Sans MT" w:hAnsi="Gill Sans MT"/>
          <w:sz w:val="22"/>
          <w:szCs w:val="22"/>
        </w:rPr>
        <w:t xml:space="preserve">voor de organisaties </w:t>
      </w:r>
      <w:r w:rsidRPr="00D324DE">
        <w:rPr>
          <w:rFonts w:ascii="Gill Sans MT" w:hAnsi="Gill Sans MT"/>
          <w:sz w:val="22"/>
          <w:szCs w:val="22"/>
        </w:rPr>
        <w:t xml:space="preserve">die </w:t>
      </w:r>
      <w:r w:rsidR="005E1259" w:rsidRPr="00D324DE">
        <w:rPr>
          <w:rFonts w:ascii="Gill Sans MT" w:hAnsi="Gill Sans MT"/>
          <w:sz w:val="22"/>
          <w:szCs w:val="22"/>
        </w:rPr>
        <w:t xml:space="preserve">tot dan </w:t>
      </w:r>
      <w:r w:rsidRPr="00D324DE">
        <w:rPr>
          <w:rFonts w:ascii="Gill Sans MT" w:hAnsi="Gill Sans MT"/>
          <w:sz w:val="22"/>
          <w:szCs w:val="22"/>
        </w:rPr>
        <w:t>gewend waren alles te doen op papier.</w:t>
      </w:r>
    </w:p>
    <w:p w:rsidR="00AC5883" w:rsidRPr="00D324DE" w:rsidRDefault="00AC5883" w:rsidP="006C79E4">
      <w:pPr>
        <w:pStyle w:val="Lijstalinea"/>
        <w:numPr>
          <w:ilvl w:val="0"/>
          <w:numId w:val="1"/>
        </w:numPr>
        <w:jc w:val="both"/>
        <w:rPr>
          <w:rFonts w:ascii="Gill Sans MT" w:hAnsi="Gill Sans MT"/>
          <w:b/>
          <w:sz w:val="22"/>
          <w:szCs w:val="22"/>
        </w:rPr>
      </w:pPr>
      <w:r w:rsidRPr="00D324DE">
        <w:rPr>
          <w:rFonts w:ascii="Gill Sans MT" w:hAnsi="Gill Sans MT"/>
          <w:b/>
          <w:sz w:val="22"/>
          <w:szCs w:val="22"/>
        </w:rPr>
        <w:t>Het aankopen van de voedingsmiddelen voor het jaar 2014 door middel van een open Europese aanbesteding</w:t>
      </w:r>
      <w:r w:rsidR="00F252C2" w:rsidRPr="00D324DE">
        <w:rPr>
          <w:rFonts w:ascii="Gill Sans MT" w:hAnsi="Gill Sans MT"/>
          <w:b/>
          <w:sz w:val="22"/>
          <w:szCs w:val="22"/>
        </w:rPr>
        <w:t>.</w:t>
      </w:r>
    </w:p>
    <w:p w:rsidR="00AD00A7" w:rsidRPr="00D324DE" w:rsidRDefault="00AD00A7" w:rsidP="00AD00A7">
      <w:pPr>
        <w:pStyle w:val="Lijstalinea"/>
        <w:ind w:left="786"/>
        <w:jc w:val="both"/>
        <w:rPr>
          <w:rFonts w:ascii="Gill Sans MT" w:hAnsi="Gill Sans MT"/>
          <w:sz w:val="22"/>
          <w:szCs w:val="22"/>
        </w:rPr>
      </w:pPr>
      <w:r w:rsidRPr="00D324DE">
        <w:rPr>
          <w:rFonts w:ascii="Gill Sans MT" w:hAnsi="Gill Sans MT"/>
          <w:sz w:val="22"/>
          <w:szCs w:val="22"/>
        </w:rPr>
        <w:t>Deze aanbesteding werd voor 2014 gelanceerd voor een totaalbedrag van 11.871.000,00 euro (inclusief BTW).</w:t>
      </w:r>
    </w:p>
    <w:p w:rsidR="00F252C2" w:rsidRPr="00D324DE" w:rsidRDefault="00F252C2" w:rsidP="00F252C2">
      <w:pPr>
        <w:pStyle w:val="Lijstalinea"/>
        <w:ind w:left="786"/>
        <w:jc w:val="both"/>
        <w:rPr>
          <w:rFonts w:ascii="Gill Sans MT" w:hAnsi="Gill Sans MT"/>
          <w:sz w:val="22"/>
          <w:szCs w:val="22"/>
        </w:rPr>
      </w:pPr>
      <w:r w:rsidRPr="00D324DE">
        <w:rPr>
          <w:rFonts w:ascii="Gill Sans MT" w:hAnsi="Gill Sans MT"/>
          <w:sz w:val="22"/>
          <w:szCs w:val="22"/>
        </w:rPr>
        <w:t>Het lanceren en toewijzen van deze aanbesteding verliep vooral om budgettaire redenen niet zonder slag of st</w:t>
      </w:r>
      <w:r w:rsidR="008C2C40" w:rsidRPr="00D324DE">
        <w:rPr>
          <w:rFonts w:ascii="Gill Sans MT" w:hAnsi="Gill Sans MT"/>
          <w:sz w:val="22"/>
          <w:szCs w:val="22"/>
        </w:rPr>
        <w:t>oo</w:t>
      </w:r>
      <w:r w:rsidRPr="00D324DE">
        <w:rPr>
          <w:rFonts w:ascii="Gill Sans MT" w:hAnsi="Gill Sans MT"/>
          <w:sz w:val="22"/>
          <w:szCs w:val="22"/>
        </w:rPr>
        <w:t xml:space="preserve">t. Eerste moeilijkheid was dat er oorspronkelijk geen budget voorzien was voor het FEAD in de Belgische begroting. </w:t>
      </w:r>
      <w:r w:rsidR="008C2C40" w:rsidRPr="00D324DE">
        <w:rPr>
          <w:rFonts w:ascii="Gill Sans MT" w:hAnsi="Gill Sans MT"/>
          <w:sz w:val="22"/>
          <w:szCs w:val="22"/>
        </w:rPr>
        <w:t>Bovendien</w:t>
      </w:r>
      <w:r w:rsidRPr="00D324DE">
        <w:rPr>
          <w:rFonts w:ascii="Gill Sans MT" w:hAnsi="Gill Sans MT"/>
          <w:sz w:val="22"/>
          <w:szCs w:val="22"/>
        </w:rPr>
        <w:t xml:space="preserve"> werd er initieel geen budget voorzien voor de kost van de BTW, het BIRB was immers vrijgesteld</w:t>
      </w:r>
      <w:r w:rsidR="00851C02">
        <w:rPr>
          <w:rFonts w:ascii="Gill Sans MT" w:hAnsi="Gill Sans MT"/>
          <w:sz w:val="22"/>
          <w:szCs w:val="22"/>
        </w:rPr>
        <w:t xml:space="preserve"> van BTW</w:t>
      </w:r>
      <w:r w:rsidRPr="00D324DE">
        <w:rPr>
          <w:rFonts w:ascii="Gill Sans MT" w:hAnsi="Gill Sans MT"/>
          <w:sz w:val="22"/>
          <w:szCs w:val="22"/>
        </w:rPr>
        <w:t xml:space="preserve">, maar de POD MI bleek dit niet te zijn. </w:t>
      </w:r>
    </w:p>
    <w:p w:rsidR="00AC5883" w:rsidRPr="00D324DE" w:rsidRDefault="008C2C40" w:rsidP="006C79E4">
      <w:pPr>
        <w:pStyle w:val="Lijstalinea"/>
        <w:numPr>
          <w:ilvl w:val="0"/>
          <w:numId w:val="1"/>
        </w:numPr>
        <w:jc w:val="both"/>
        <w:rPr>
          <w:rFonts w:ascii="Gill Sans MT" w:hAnsi="Gill Sans MT"/>
          <w:b/>
          <w:sz w:val="22"/>
          <w:szCs w:val="22"/>
        </w:rPr>
      </w:pPr>
      <w:r w:rsidRPr="00D324DE">
        <w:rPr>
          <w:rFonts w:ascii="Gill Sans MT" w:hAnsi="Gill Sans MT"/>
          <w:b/>
          <w:sz w:val="22"/>
          <w:szCs w:val="22"/>
        </w:rPr>
        <w:t>De v</w:t>
      </w:r>
      <w:r w:rsidR="00AC5883" w:rsidRPr="00D324DE">
        <w:rPr>
          <w:rFonts w:ascii="Gill Sans MT" w:hAnsi="Gill Sans MT"/>
          <w:b/>
          <w:sz w:val="22"/>
          <w:szCs w:val="22"/>
        </w:rPr>
        <w:t>erdeling van de beschikbare levensmiddelen op basis van enerzijds de bestellingen en de beschikbare hoeveelheden en anderzijds een gemeentelijk plafond vastgelegd op basis van het aantal leefloonbegu</w:t>
      </w:r>
      <w:r w:rsidR="0009675D" w:rsidRPr="00D324DE">
        <w:rPr>
          <w:rFonts w:ascii="Gill Sans MT" w:hAnsi="Gill Sans MT"/>
          <w:b/>
          <w:sz w:val="22"/>
          <w:szCs w:val="22"/>
        </w:rPr>
        <w:t>nstigden per betrokken gemeente</w:t>
      </w:r>
      <w:r w:rsidRPr="00D324DE">
        <w:rPr>
          <w:rFonts w:ascii="Gill Sans MT" w:hAnsi="Gill Sans MT"/>
          <w:b/>
          <w:sz w:val="22"/>
          <w:szCs w:val="22"/>
        </w:rPr>
        <w:t>.</w:t>
      </w:r>
    </w:p>
    <w:p w:rsidR="00DB539B" w:rsidRPr="00D324DE" w:rsidRDefault="00DB539B" w:rsidP="006C79E4">
      <w:pPr>
        <w:pStyle w:val="Lijstalinea"/>
        <w:numPr>
          <w:ilvl w:val="0"/>
          <w:numId w:val="1"/>
        </w:numPr>
        <w:jc w:val="both"/>
        <w:rPr>
          <w:rFonts w:ascii="Gill Sans MT" w:hAnsi="Gill Sans MT"/>
          <w:b/>
          <w:sz w:val="22"/>
          <w:szCs w:val="22"/>
        </w:rPr>
      </w:pPr>
      <w:r w:rsidRPr="00D324DE">
        <w:rPr>
          <w:rFonts w:ascii="Gill Sans MT" w:hAnsi="Gill Sans MT"/>
          <w:b/>
          <w:sz w:val="22"/>
          <w:szCs w:val="22"/>
        </w:rPr>
        <w:lastRenderedPageBreak/>
        <w:t>Rechtstreekse levering aan partnerorganisaties</w:t>
      </w:r>
      <w:r w:rsidR="008C2C40" w:rsidRPr="00D324DE">
        <w:rPr>
          <w:rFonts w:ascii="Gill Sans MT" w:hAnsi="Gill Sans MT"/>
          <w:b/>
          <w:sz w:val="22"/>
          <w:szCs w:val="22"/>
        </w:rPr>
        <w:t>.</w:t>
      </w:r>
      <w:r w:rsidR="005E1259" w:rsidRPr="00D324DE">
        <w:rPr>
          <w:rFonts w:ascii="Gill Sans MT" w:hAnsi="Gill Sans MT"/>
          <w:b/>
          <w:sz w:val="22"/>
          <w:szCs w:val="22"/>
        </w:rPr>
        <w:t xml:space="preserve"> </w:t>
      </w:r>
      <w:r w:rsidR="005E1259" w:rsidRPr="00D324DE">
        <w:rPr>
          <w:rFonts w:ascii="Gill Sans MT" w:hAnsi="Gill Sans MT"/>
          <w:b/>
          <w:sz w:val="22"/>
          <w:szCs w:val="22"/>
        </w:rPr>
        <w:tab/>
      </w:r>
      <w:r w:rsidR="005E1259" w:rsidRPr="00D324DE">
        <w:rPr>
          <w:rFonts w:ascii="Gill Sans MT" w:hAnsi="Gill Sans MT"/>
          <w:sz w:val="22"/>
          <w:szCs w:val="22"/>
        </w:rPr>
        <w:br/>
        <w:t>De op basis van de marktoproep geselecteerde fabrikanten, leverden de voedingsmiddelen rechtstreeks aan de partnerorganisaties</w:t>
      </w:r>
      <w:r w:rsidR="00615EF9" w:rsidRPr="00D324DE">
        <w:rPr>
          <w:rFonts w:ascii="Gill Sans MT" w:hAnsi="Gill Sans MT"/>
          <w:sz w:val="22"/>
          <w:szCs w:val="22"/>
        </w:rPr>
        <w:t>.</w:t>
      </w:r>
    </w:p>
    <w:p w:rsidR="00615EF9" w:rsidRPr="00D324DE" w:rsidRDefault="00615EF9" w:rsidP="00615EF9">
      <w:pPr>
        <w:pStyle w:val="Lijstalinea"/>
        <w:ind w:left="786"/>
        <w:jc w:val="both"/>
        <w:rPr>
          <w:rFonts w:ascii="Gill Sans MT" w:hAnsi="Gill Sans MT"/>
          <w:sz w:val="22"/>
          <w:szCs w:val="22"/>
        </w:rPr>
      </w:pPr>
      <w:r w:rsidRPr="00D324DE">
        <w:rPr>
          <w:rFonts w:ascii="Gill Sans MT" w:hAnsi="Gill Sans MT"/>
          <w:sz w:val="22"/>
          <w:szCs w:val="22"/>
        </w:rPr>
        <w:t>De producten werden geleverd aan een 387tal leverpunten. Het betrof</w:t>
      </w:r>
      <w:r w:rsidR="00D324DE" w:rsidRPr="00D324DE">
        <w:rPr>
          <w:rFonts w:ascii="Gill Sans MT" w:hAnsi="Gill Sans MT"/>
          <w:sz w:val="22"/>
          <w:szCs w:val="22"/>
        </w:rPr>
        <w:t xml:space="preserve"> enerzijds de</w:t>
      </w:r>
      <w:r w:rsidRPr="00D324DE">
        <w:rPr>
          <w:rFonts w:ascii="Gill Sans MT" w:hAnsi="Gill Sans MT"/>
          <w:sz w:val="22"/>
          <w:szCs w:val="22"/>
        </w:rPr>
        <w:t xml:space="preserve"> 10 grote</w:t>
      </w:r>
      <w:r w:rsidR="00CA520C">
        <w:rPr>
          <w:rFonts w:ascii="Gill Sans MT" w:hAnsi="Gill Sans MT"/>
          <w:sz w:val="22"/>
          <w:szCs w:val="22"/>
        </w:rPr>
        <w:t xml:space="preserve"> </w:t>
      </w:r>
      <w:r w:rsidRPr="00D324DE">
        <w:rPr>
          <w:rFonts w:ascii="Gill Sans MT" w:hAnsi="Gill Sans MT"/>
          <w:sz w:val="22"/>
          <w:szCs w:val="22"/>
        </w:rPr>
        <w:t xml:space="preserve">opslagplaatsen (9 voedselbanken en één opslagplaats van het rode kruis), goed voor ongeveer 70% van de geleverde hoeveelheden, en anderzijds de leveringen ‘aan huis’ van de </w:t>
      </w:r>
      <w:proofErr w:type="spellStart"/>
      <w:r w:rsidRPr="00D324DE">
        <w:rPr>
          <w:rFonts w:ascii="Gill Sans MT" w:hAnsi="Gill Sans MT"/>
          <w:sz w:val="22"/>
          <w:szCs w:val="22"/>
        </w:rPr>
        <w:t>OCMW’s</w:t>
      </w:r>
      <w:proofErr w:type="spellEnd"/>
      <w:r w:rsidRPr="00D324DE">
        <w:rPr>
          <w:rFonts w:ascii="Gill Sans MT" w:hAnsi="Gill Sans MT"/>
          <w:sz w:val="22"/>
          <w:szCs w:val="22"/>
        </w:rPr>
        <w:t xml:space="preserve">, goed voor ongeveer 30% van de geleverde hoeveelheden. </w:t>
      </w:r>
    </w:p>
    <w:p w:rsidR="00CA520C" w:rsidRPr="00CA520C" w:rsidRDefault="00CA520C" w:rsidP="00CA520C">
      <w:pPr>
        <w:pStyle w:val="Lijstalinea"/>
        <w:ind w:left="786"/>
        <w:jc w:val="both"/>
        <w:rPr>
          <w:rFonts w:ascii="Gill Sans MT" w:hAnsi="Gill Sans MT"/>
          <w:b/>
          <w:sz w:val="22"/>
          <w:szCs w:val="22"/>
        </w:rPr>
      </w:pPr>
      <w:r w:rsidRPr="00D324DE">
        <w:rPr>
          <w:rFonts w:ascii="Gill Sans MT" w:hAnsi="Gill Sans MT"/>
          <w:sz w:val="22"/>
          <w:szCs w:val="22"/>
        </w:rPr>
        <w:t>De voedselbanken op hun beurt stonden in voor de verdere verdeling aan vzw’s.</w:t>
      </w:r>
    </w:p>
    <w:p w:rsidR="00DB539B" w:rsidRPr="00D324DE" w:rsidRDefault="00DB539B" w:rsidP="008F3826">
      <w:pPr>
        <w:pStyle w:val="Lijstalinea"/>
        <w:numPr>
          <w:ilvl w:val="0"/>
          <w:numId w:val="1"/>
        </w:numPr>
        <w:jc w:val="both"/>
        <w:rPr>
          <w:rFonts w:ascii="Gill Sans MT" w:hAnsi="Gill Sans MT"/>
          <w:b/>
          <w:sz w:val="22"/>
          <w:szCs w:val="22"/>
        </w:rPr>
      </w:pPr>
      <w:r w:rsidRPr="00D324DE">
        <w:rPr>
          <w:rFonts w:ascii="Gill Sans MT" w:hAnsi="Gill Sans MT"/>
          <w:b/>
          <w:sz w:val="22"/>
          <w:szCs w:val="22"/>
        </w:rPr>
        <w:t>Start van de verdeling aan de meest behoeftigen</w:t>
      </w:r>
      <w:r w:rsidR="00AD00A7" w:rsidRPr="00D324DE">
        <w:rPr>
          <w:rFonts w:ascii="Gill Sans MT" w:hAnsi="Gill Sans MT"/>
          <w:b/>
          <w:sz w:val="22"/>
          <w:szCs w:val="22"/>
        </w:rPr>
        <w:t>.</w:t>
      </w:r>
      <w:r w:rsidR="005E1259" w:rsidRPr="00D324DE">
        <w:rPr>
          <w:rFonts w:ascii="Gill Sans MT" w:hAnsi="Gill Sans MT"/>
          <w:b/>
          <w:sz w:val="22"/>
          <w:szCs w:val="22"/>
        </w:rPr>
        <w:tab/>
      </w:r>
      <w:r w:rsidR="005E1259" w:rsidRPr="00D324DE">
        <w:rPr>
          <w:rFonts w:ascii="Gill Sans MT" w:hAnsi="Gill Sans MT"/>
          <w:b/>
          <w:sz w:val="22"/>
          <w:szCs w:val="22"/>
        </w:rPr>
        <w:br/>
      </w:r>
      <w:r w:rsidR="005E1259" w:rsidRPr="00D324DE">
        <w:rPr>
          <w:rFonts w:ascii="Gill Sans MT" w:hAnsi="Gill Sans MT"/>
          <w:sz w:val="22"/>
          <w:szCs w:val="22"/>
        </w:rPr>
        <w:t>Wat de verdeling van de levensmiddelen aan de meest behoeftigen betreft, werden de 6 categorieën van begunstigden zoals gedefinieerd door het BIRB integraal overgenomen. Het gaat om volgende 6 categorieën:</w:t>
      </w:r>
    </w:p>
    <w:p w:rsidR="008F3826" w:rsidRPr="00D324DE" w:rsidRDefault="008F3826" w:rsidP="008F3826">
      <w:pPr>
        <w:jc w:val="both"/>
        <w:rPr>
          <w:rFonts w:ascii="Gill Sans MT" w:hAnsi="Gill Sans MT"/>
          <w:sz w:val="22"/>
          <w:szCs w:val="22"/>
        </w:rPr>
      </w:pPr>
    </w:p>
    <w:p w:rsidR="00CA063E" w:rsidRPr="00D324DE" w:rsidRDefault="00CA063E" w:rsidP="006C79E4">
      <w:pPr>
        <w:numPr>
          <w:ilvl w:val="0"/>
          <w:numId w:val="2"/>
        </w:numPr>
        <w:autoSpaceDE w:val="0"/>
        <w:autoSpaceDN w:val="0"/>
        <w:adjustRightInd w:val="0"/>
        <w:ind w:left="284" w:hanging="284"/>
        <w:jc w:val="both"/>
        <w:rPr>
          <w:rFonts w:ascii="Gill Sans MT" w:hAnsi="Gill Sans MT"/>
          <w:sz w:val="22"/>
          <w:szCs w:val="22"/>
        </w:rPr>
      </w:pPr>
      <w:r w:rsidRPr="00D324DE">
        <w:rPr>
          <w:rFonts w:ascii="Gill Sans MT" w:hAnsi="Gill Sans MT"/>
          <w:sz w:val="22"/>
          <w:szCs w:val="22"/>
        </w:rPr>
        <w:t>personen en hun gezinsleden die genieten van een leefloon;</w:t>
      </w:r>
    </w:p>
    <w:p w:rsidR="00CA063E" w:rsidRPr="00D324DE" w:rsidRDefault="00CA063E" w:rsidP="006C79E4">
      <w:pPr>
        <w:numPr>
          <w:ilvl w:val="0"/>
          <w:numId w:val="2"/>
        </w:numPr>
        <w:autoSpaceDE w:val="0"/>
        <w:autoSpaceDN w:val="0"/>
        <w:adjustRightInd w:val="0"/>
        <w:ind w:left="284" w:hanging="284"/>
        <w:jc w:val="both"/>
        <w:rPr>
          <w:rFonts w:ascii="Gill Sans MT" w:hAnsi="Gill Sans MT"/>
          <w:sz w:val="22"/>
          <w:szCs w:val="22"/>
        </w:rPr>
      </w:pPr>
      <w:r w:rsidRPr="00D324DE">
        <w:rPr>
          <w:rFonts w:ascii="Gill Sans MT" w:hAnsi="Gill Sans MT"/>
          <w:sz w:val="22"/>
          <w:szCs w:val="22"/>
        </w:rPr>
        <w:t>personen zonder vaste woonplaats (daklozen);</w:t>
      </w:r>
    </w:p>
    <w:p w:rsidR="00CA063E" w:rsidRPr="00D324DE" w:rsidRDefault="00CA063E" w:rsidP="006C79E4">
      <w:pPr>
        <w:numPr>
          <w:ilvl w:val="0"/>
          <w:numId w:val="2"/>
        </w:numPr>
        <w:autoSpaceDE w:val="0"/>
        <w:autoSpaceDN w:val="0"/>
        <w:adjustRightInd w:val="0"/>
        <w:ind w:left="284" w:hanging="284"/>
        <w:jc w:val="both"/>
        <w:rPr>
          <w:rFonts w:ascii="Gill Sans MT" w:hAnsi="Gill Sans MT"/>
          <w:sz w:val="22"/>
          <w:szCs w:val="22"/>
        </w:rPr>
      </w:pPr>
      <w:r w:rsidRPr="00D324DE">
        <w:rPr>
          <w:rFonts w:ascii="Gill Sans MT" w:hAnsi="Gill Sans MT"/>
          <w:sz w:val="22"/>
          <w:szCs w:val="22"/>
        </w:rPr>
        <w:t>mensen zonder papieren;</w:t>
      </w:r>
    </w:p>
    <w:p w:rsidR="00CA063E" w:rsidRPr="00D324DE" w:rsidRDefault="00CA063E" w:rsidP="006C79E4">
      <w:pPr>
        <w:numPr>
          <w:ilvl w:val="0"/>
          <w:numId w:val="2"/>
        </w:numPr>
        <w:autoSpaceDE w:val="0"/>
        <w:autoSpaceDN w:val="0"/>
        <w:adjustRightInd w:val="0"/>
        <w:ind w:left="284" w:hanging="284"/>
        <w:jc w:val="both"/>
        <w:rPr>
          <w:rFonts w:ascii="Gill Sans MT" w:hAnsi="Gill Sans MT"/>
          <w:sz w:val="22"/>
          <w:szCs w:val="22"/>
        </w:rPr>
      </w:pPr>
      <w:r w:rsidRPr="00D324DE">
        <w:rPr>
          <w:rFonts w:ascii="Gill Sans MT" w:hAnsi="Gill Sans MT"/>
          <w:sz w:val="22"/>
          <w:szCs w:val="22"/>
        </w:rPr>
        <w:t>mensen die hier illegaal verblijven;</w:t>
      </w:r>
    </w:p>
    <w:p w:rsidR="00CA063E" w:rsidRPr="00D324DE" w:rsidRDefault="00CA063E" w:rsidP="006C79E4">
      <w:pPr>
        <w:numPr>
          <w:ilvl w:val="0"/>
          <w:numId w:val="2"/>
        </w:numPr>
        <w:autoSpaceDE w:val="0"/>
        <w:autoSpaceDN w:val="0"/>
        <w:adjustRightInd w:val="0"/>
        <w:ind w:left="284" w:hanging="284"/>
        <w:jc w:val="both"/>
        <w:rPr>
          <w:rFonts w:ascii="Gill Sans MT" w:hAnsi="Gill Sans MT"/>
          <w:sz w:val="22"/>
          <w:szCs w:val="22"/>
        </w:rPr>
      </w:pPr>
      <w:r w:rsidRPr="00D324DE">
        <w:rPr>
          <w:rFonts w:ascii="Gill Sans MT" w:hAnsi="Gill Sans MT"/>
          <w:sz w:val="22"/>
          <w:szCs w:val="22"/>
        </w:rPr>
        <w:t>vluchtelingen;</w:t>
      </w:r>
    </w:p>
    <w:p w:rsidR="00CA063E" w:rsidRPr="00D324DE" w:rsidRDefault="00CA063E" w:rsidP="006C79E4">
      <w:pPr>
        <w:numPr>
          <w:ilvl w:val="0"/>
          <w:numId w:val="2"/>
        </w:numPr>
        <w:autoSpaceDE w:val="0"/>
        <w:autoSpaceDN w:val="0"/>
        <w:adjustRightInd w:val="0"/>
        <w:spacing w:after="200"/>
        <w:ind w:left="284" w:hanging="284"/>
        <w:jc w:val="both"/>
        <w:rPr>
          <w:rFonts w:ascii="Gill Sans MT" w:hAnsi="Gill Sans MT"/>
          <w:sz w:val="22"/>
          <w:szCs w:val="22"/>
        </w:rPr>
      </w:pPr>
      <w:r w:rsidRPr="00D324DE">
        <w:rPr>
          <w:rFonts w:ascii="Gill Sans MT" w:hAnsi="Gill Sans MT"/>
          <w:sz w:val="22"/>
          <w:szCs w:val="22"/>
        </w:rPr>
        <w:t>personen die onder de armoedegrens leven.</w:t>
      </w:r>
    </w:p>
    <w:p w:rsidR="00EE47BE" w:rsidRPr="00D324DE" w:rsidRDefault="00EE47BE" w:rsidP="006C79E4">
      <w:pPr>
        <w:jc w:val="both"/>
        <w:rPr>
          <w:rFonts w:ascii="Gill Sans MT" w:hAnsi="Gill Sans MT"/>
          <w:sz w:val="22"/>
          <w:szCs w:val="22"/>
          <w:lang w:val="nl-NL"/>
        </w:rPr>
      </w:pPr>
      <w:r w:rsidRPr="00D324DE">
        <w:rPr>
          <w:rFonts w:ascii="Gill Sans MT" w:hAnsi="Gill Sans MT"/>
          <w:sz w:val="22"/>
          <w:szCs w:val="22"/>
          <w:lang w:val="nl-NL"/>
        </w:rPr>
        <w:t xml:space="preserve">De lokale </w:t>
      </w:r>
      <w:proofErr w:type="spellStart"/>
      <w:r w:rsidRPr="00D324DE">
        <w:rPr>
          <w:rFonts w:ascii="Gill Sans MT" w:hAnsi="Gill Sans MT"/>
          <w:sz w:val="22"/>
          <w:szCs w:val="22"/>
          <w:lang w:val="nl-NL"/>
        </w:rPr>
        <w:t>OCMW’s</w:t>
      </w:r>
      <w:proofErr w:type="spellEnd"/>
      <w:r w:rsidRPr="00D324DE">
        <w:rPr>
          <w:rFonts w:ascii="Gill Sans MT" w:hAnsi="Gill Sans MT"/>
          <w:sz w:val="22"/>
          <w:szCs w:val="22"/>
          <w:lang w:val="nl-NL"/>
        </w:rPr>
        <w:t xml:space="preserve"> spelen een cruciale rol bij het identificeren van de meest behoeftigen. Iedere vzw actief in het kader van het FEAD </w:t>
      </w:r>
      <w:r w:rsidR="00242952">
        <w:rPr>
          <w:rFonts w:ascii="Gill Sans MT" w:hAnsi="Gill Sans MT"/>
          <w:sz w:val="22"/>
          <w:szCs w:val="22"/>
          <w:lang w:val="nl-NL"/>
        </w:rPr>
        <w:t>was/</w:t>
      </w:r>
      <w:bookmarkStart w:id="0" w:name="_GoBack"/>
      <w:bookmarkEnd w:id="0"/>
      <w:r w:rsidR="00C87C1B" w:rsidRPr="00D324DE">
        <w:rPr>
          <w:rFonts w:ascii="Gill Sans MT" w:hAnsi="Gill Sans MT"/>
          <w:sz w:val="22"/>
          <w:szCs w:val="22"/>
          <w:lang w:val="nl-NL"/>
        </w:rPr>
        <w:t>is</w:t>
      </w:r>
      <w:r w:rsidR="00AD00A7" w:rsidRPr="00D324DE">
        <w:rPr>
          <w:rFonts w:ascii="Gill Sans MT" w:hAnsi="Gill Sans MT"/>
          <w:sz w:val="22"/>
          <w:szCs w:val="22"/>
          <w:lang w:val="nl-NL"/>
        </w:rPr>
        <w:t xml:space="preserve"> </w:t>
      </w:r>
      <w:r w:rsidRPr="00D324DE">
        <w:rPr>
          <w:rFonts w:ascii="Gill Sans MT" w:hAnsi="Gill Sans MT"/>
          <w:sz w:val="22"/>
          <w:szCs w:val="22"/>
          <w:lang w:val="nl-NL"/>
        </w:rPr>
        <w:t>verplicht een partnerschapsakkoord af te sluiten met het lokale OCMW</w:t>
      </w:r>
      <w:r w:rsidR="00AD00A7" w:rsidRPr="00D324DE">
        <w:rPr>
          <w:rFonts w:ascii="Gill Sans MT" w:hAnsi="Gill Sans MT"/>
          <w:sz w:val="22"/>
          <w:szCs w:val="22"/>
          <w:lang w:val="nl-NL"/>
        </w:rPr>
        <w:t xml:space="preserve">. De </w:t>
      </w:r>
      <w:proofErr w:type="spellStart"/>
      <w:r w:rsidR="00AD00A7" w:rsidRPr="00D324DE">
        <w:rPr>
          <w:rFonts w:ascii="Gill Sans MT" w:hAnsi="Gill Sans MT"/>
          <w:sz w:val="22"/>
          <w:szCs w:val="22"/>
          <w:lang w:val="nl-NL"/>
        </w:rPr>
        <w:t>OCMW’s</w:t>
      </w:r>
      <w:proofErr w:type="spellEnd"/>
      <w:r w:rsidR="00AD00A7" w:rsidRPr="00D324DE">
        <w:rPr>
          <w:rFonts w:ascii="Gill Sans MT" w:hAnsi="Gill Sans MT"/>
          <w:sz w:val="22"/>
          <w:szCs w:val="22"/>
          <w:lang w:val="nl-NL"/>
        </w:rPr>
        <w:t xml:space="preserve"> en vzw’s spelen ook een belangrijke rol wat betreft het verzekeren van de begeleidende maatregelen die aan de meest behoeftigen worden aangeboden. </w:t>
      </w:r>
    </w:p>
    <w:p w:rsidR="0041747F" w:rsidRPr="00D324DE" w:rsidRDefault="0041747F" w:rsidP="006C79E4">
      <w:pPr>
        <w:jc w:val="both"/>
        <w:rPr>
          <w:rFonts w:ascii="Gill Sans MT" w:hAnsi="Gill Sans MT"/>
          <w:sz w:val="22"/>
          <w:szCs w:val="22"/>
          <w:lang w:val="nl-NL"/>
        </w:rPr>
      </w:pPr>
    </w:p>
    <w:p w:rsidR="00C0093F" w:rsidRPr="00D324DE" w:rsidRDefault="00C87C1B" w:rsidP="006C79E4">
      <w:pPr>
        <w:jc w:val="both"/>
        <w:rPr>
          <w:rFonts w:ascii="Gill Sans MT" w:hAnsi="Gill Sans MT"/>
          <w:b/>
          <w:sz w:val="22"/>
          <w:szCs w:val="22"/>
          <w:lang w:val="nl-NL"/>
        </w:rPr>
      </w:pPr>
      <w:r w:rsidRPr="00D324DE">
        <w:rPr>
          <w:rFonts w:ascii="Gill Sans MT" w:hAnsi="Gill Sans MT"/>
          <w:b/>
          <w:sz w:val="22"/>
          <w:szCs w:val="22"/>
          <w:lang w:val="nl-NL"/>
        </w:rPr>
        <w:t>Het jaar 2014 in cijfers:</w:t>
      </w:r>
    </w:p>
    <w:p w:rsidR="00C87C1B" w:rsidRPr="00D324DE" w:rsidRDefault="00C87C1B" w:rsidP="006C79E4">
      <w:pPr>
        <w:jc w:val="both"/>
        <w:rPr>
          <w:rFonts w:ascii="Gill Sans MT" w:hAnsi="Gill Sans MT"/>
          <w:b/>
          <w:sz w:val="22"/>
          <w:szCs w:val="22"/>
          <w:lang w:val="nl-NL"/>
        </w:rPr>
      </w:pPr>
    </w:p>
    <w:tbl>
      <w:tblPr>
        <w:tblStyle w:val="Tabelraster"/>
        <w:tblW w:w="0" w:type="auto"/>
        <w:tblLook w:val="04A0" w:firstRow="1" w:lastRow="0" w:firstColumn="1" w:lastColumn="0" w:noHBand="0" w:noVBand="1"/>
      </w:tblPr>
      <w:tblGrid>
        <w:gridCol w:w="4531"/>
        <w:gridCol w:w="4531"/>
      </w:tblGrid>
      <w:tr w:rsidR="00C87C1B" w:rsidRPr="00D324DE" w:rsidTr="00C87C1B">
        <w:tc>
          <w:tcPr>
            <w:tcW w:w="4531" w:type="dxa"/>
          </w:tcPr>
          <w:p w:rsidR="00C87C1B" w:rsidRPr="00D324DE" w:rsidRDefault="00C87C1B" w:rsidP="006C79E4">
            <w:pPr>
              <w:jc w:val="both"/>
              <w:rPr>
                <w:rFonts w:ascii="Gill Sans MT" w:hAnsi="Gill Sans MT"/>
                <w:sz w:val="22"/>
                <w:szCs w:val="22"/>
                <w:lang w:val="nl-NL"/>
              </w:rPr>
            </w:pPr>
            <w:r w:rsidRPr="00D324DE">
              <w:rPr>
                <w:rFonts w:ascii="Gill Sans MT" w:hAnsi="Gill Sans MT"/>
                <w:sz w:val="22"/>
                <w:szCs w:val="22"/>
                <w:lang w:val="nl-NL"/>
              </w:rPr>
              <w:t>Aantal partnerorganisaties die instaan voor de verdeling aan de meest behoeftigen:</w:t>
            </w:r>
          </w:p>
        </w:tc>
        <w:tc>
          <w:tcPr>
            <w:tcW w:w="4531" w:type="dxa"/>
          </w:tcPr>
          <w:p w:rsidR="00C87C1B" w:rsidRPr="00D324DE" w:rsidRDefault="00C87C1B" w:rsidP="006C79E4">
            <w:pPr>
              <w:jc w:val="both"/>
              <w:rPr>
                <w:rFonts w:ascii="Gill Sans MT" w:hAnsi="Gill Sans MT"/>
                <w:b/>
                <w:sz w:val="22"/>
                <w:szCs w:val="22"/>
                <w:lang w:val="nl-NL"/>
              </w:rPr>
            </w:pPr>
            <w:r w:rsidRPr="00D324DE">
              <w:rPr>
                <w:rFonts w:ascii="Gill Sans MT" w:hAnsi="Gill Sans MT"/>
                <w:b/>
                <w:sz w:val="22"/>
                <w:szCs w:val="22"/>
                <w:lang w:val="nl-NL"/>
              </w:rPr>
              <w:t>779 (</w:t>
            </w:r>
            <w:proofErr w:type="spellStart"/>
            <w:r w:rsidRPr="00D324DE">
              <w:rPr>
                <w:rFonts w:ascii="Gill Sans MT" w:hAnsi="Gill Sans MT"/>
                <w:b/>
                <w:sz w:val="22"/>
                <w:szCs w:val="22"/>
                <w:lang w:val="nl-NL"/>
              </w:rPr>
              <w:t>OCMW’s</w:t>
            </w:r>
            <w:proofErr w:type="spellEnd"/>
            <w:r w:rsidRPr="00D324DE">
              <w:rPr>
                <w:rFonts w:ascii="Gill Sans MT" w:hAnsi="Gill Sans MT"/>
                <w:b/>
                <w:sz w:val="22"/>
                <w:szCs w:val="22"/>
                <w:lang w:val="nl-NL"/>
              </w:rPr>
              <w:t xml:space="preserve"> en erkende vzw’s)</w:t>
            </w:r>
          </w:p>
        </w:tc>
      </w:tr>
      <w:tr w:rsidR="00C87C1B" w:rsidRPr="00D324DE" w:rsidTr="00C87C1B">
        <w:tc>
          <w:tcPr>
            <w:tcW w:w="4531" w:type="dxa"/>
          </w:tcPr>
          <w:p w:rsidR="00C87C1B" w:rsidRPr="00D324DE" w:rsidRDefault="00C87C1B" w:rsidP="006C79E4">
            <w:pPr>
              <w:jc w:val="both"/>
              <w:rPr>
                <w:rFonts w:ascii="Gill Sans MT" w:hAnsi="Gill Sans MT"/>
                <w:sz w:val="22"/>
                <w:szCs w:val="22"/>
                <w:lang w:val="nl-NL"/>
              </w:rPr>
            </w:pPr>
            <w:r w:rsidRPr="00D324DE">
              <w:rPr>
                <w:rFonts w:ascii="Gill Sans MT" w:hAnsi="Gill Sans MT"/>
                <w:sz w:val="22"/>
                <w:szCs w:val="22"/>
                <w:lang w:val="nl-NL"/>
              </w:rPr>
              <w:t>Aantal verdeelde producten in het kader van het FEAD</w:t>
            </w:r>
          </w:p>
        </w:tc>
        <w:tc>
          <w:tcPr>
            <w:tcW w:w="4531" w:type="dxa"/>
          </w:tcPr>
          <w:p w:rsidR="00C87C1B" w:rsidRPr="00D324DE" w:rsidRDefault="00C87C1B" w:rsidP="006C79E4">
            <w:pPr>
              <w:jc w:val="both"/>
              <w:rPr>
                <w:rFonts w:ascii="Gill Sans MT" w:hAnsi="Gill Sans MT"/>
                <w:b/>
                <w:sz w:val="22"/>
                <w:szCs w:val="22"/>
                <w:lang w:val="nl-NL"/>
              </w:rPr>
            </w:pPr>
            <w:r w:rsidRPr="00D324DE">
              <w:rPr>
                <w:rFonts w:ascii="Gill Sans MT" w:hAnsi="Gill Sans MT"/>
                <w:b/>
                <w:sz w:val="22"/>
                <w:szCs w:val="22"/>
                <w:lang w:val="nl-NL"/>
              </w:rPr>
              <w:t>14</w:t>
            </w:r>
          </w:p>
        </w:tc>
      </w:tr>
      <w:tr w:rsidR="00C87C1B" w:rsidRPr="00D324DE" w:rsidTr="00C87C1B">
        <w:tc>
          <w:tcPr>
            <w:tcW w:w="4531" w:type="dxa"/>
          </w:tcPr>
          <w:p w:rsidR="00C87C1B" w:rsidRPr="00D324DE" w:rsidRDefault="00C87C1B" w:rsidP="006C79E4">
            <w:pPr>
              <w:jc w:val="both"/>
              <w:rPr>
                <w:rFonts w:ascii="Gill Sans MT" w:hAnsi="Gill Sans MT"/>
                <w:sz w:val="22"/>
                <w:szCs w:val="22"/>
                <w:lang w:val="nl-NL"/>
              </w:rPr>
            </w:pPr>
            <w:r w:rsidRPr="00D324DE">
              <w:rPr>
                <w:rFonts w:ascii="Gill Sans MT" w:hAnsi="Gill Sans MT"/>
                <w:sz w:val="22"/>
                <w:szCs w:val="22"/>
                <w:lang w:val="nl-NL"/>
              </w:rPr>
              <w:t>Bedrag aanbesteding voedingsmiddelen</w:t>
            </w:r>
          </w:p>
        </w:tc>
        <w:tc>
          <w:tcPr>
            <w:tcW w:w="4531" w:type="dxa"/>
          </w:tcPr>
          <w:p w:rsidR="00C87C1B" w:rsidRPr="00D324DE" w:rsidRDefault="00C87C1B" w:rsidP="006C79E4">
            <w:pPr>
              <w:jc w:val="both"/>
              <w:rPr>
                <w:rFonts w:ascii="Gill Sans MT" w:hAnsi="Gill Sans MT"/>
                <w:b/>
                <w:sz w:val="22"/>
                <w:szCs w:val="22"/>
                <w:lang w:val="nl-NL"/>
              </w:rPr>
            </w:pPr>
            <w:r w:rsidRPr="00D324DE">
              <w:rPr>
                <w:rFonts w:ascii="Gill Sans MT" w:hAnsi="Gill Sans MT"/>
                <w:b/>
                <w:sz w:val="22"/>
                <w:szCs w:val="22"/>
              </w:rPr>
              <w:t>11.871.000 euro (</w:t>
            </w:r>
            <w:proofErr w:type="spellStart"/>
            <w:r w:rsidRPr="00D324DE">
              <w:rPr>
                <w:rFonts w:ascii="Gill Sans MT" w:hAnsi="Gill Sans MT"/>
                <w:b/>
                <w:sz w:val="22"/>
                <w:szCs w:val="22"/>
              </w:rPr>
              <w:t>inclusief</w:t>
            </w:r>
            <w:proofErr w:type="spellEnd"/>
            <w:r w:rsidRPr="00D324DE">
              <w:rPr>
                <w:rFonts w:ascii="Gill Sans MT" w:hAnsi="Gill Sans MT"/>
                <w:b/>
                <w:sz w:val="22"/>
                <w:szCs w:val="22"/>
              </w:rPr>
              <w:t xml:space="preserve"> BTW)</w:t>
            </w:r>
          </w:p>
        </w:tc>
      </w:tr>
      <w:tr w:rsidR="00C87C1B" w:rsidRPr="00D324DE" w:rsidTr="00C87C1B">
        <w:tc>
          <w:tcPr>
            <w:tcW w:w="4531" w:type="dxa"/>
          </w:tcPr>
          <w:p w:rsidR="00C87C1B" w:rsidRPr="00D324DE" w:rsidRDefault="00C87C1B" w:rsidP="006C79E4">
            <w:pPr>
              <w:jc w:val="both"/>
              <w:rPr>
                <w:rFonts w:ascii="Gill Sans MT" w:hAnsi="Gill Sans MT"/>
                <w:sz w:val="22"/>
                <w:szCs w:val="22"/>
                <w:lang w:val="nl-NL"/>
              </w:rPr>
            </w:pPr>
            <w:r w:rsidRPr="00D324DE">
              <w:rPr>
                <w:rFonts w:ascii="Gill Sans MT" w:hAnsi="Gill Sans MT"/>
                <w:sz w:val="22"/>
                <w:szCs w:val="22"/>
                <w:lang w:val="nl-NL"/>
              </w:rPr>
              <w:t>Aantal ton voedingsmiddelen geleverd aan de verschillende partnerorganisaties</w:t>
            </w:r>
          </w:p>
        </w:tc>
        <w:tc>
          <w:tcPr>
            <w:tcW w:w="4531" w:type="dxa"/>
          </w:tcPr>
          <w:p w:rsidR="00C87C1B" w:rsidRPr="00D324DE" w:rsidRDefault="00C87C1B" w:rsidP="006C79E4">
            <w:pPr>
              <w:jc w:val="both"/>
              <w:rPr>
                <w:rFonts w:ascii="Gill Sans MT" w:hAnsi="Gill Sans MT"/>
                <w:b/>
                <w:sz w:val="22"/>
                <w:szCs w:val="22"/>
                <w:lang w:val="nl-NL"/>
              </w:rPr>
            </w:pPr>
            <w:r w:rsidRPr="00D324DE">
              <w:rPr>
                <w:rFonts w:ascii="Gill Sans MT" w:hAnsi="Gill Sans MT"/>
                <w:b/>
                <w:sz w:val="22"/>
                <w:szCs w:val="22"/>
                <w:lang w:val="nl-NL"/>
              </w:rPr>
              <w:t>9.829,54 ton</w:t>
            </w:r>
          </w:p>
        </w:tc>
      </w:tr>
      <w:tr w:rsidR="00C87C1B" w:rsidRPr="00D324DE" w:rsidTr="00C87C1B">
        <w:tc>
          <w:tcPr>
            <w:tcW w:w="4531" w:type="dxa"/>
          </w:tcPr>
          <w:p w:rsidR="00C87C1B" w:rsidRPr="00D324DE" w:rsidRDefault="00C87C1B" w:rsidP="006C79E4">
            <w:pPr>
              <w:jc w:val="both"/>
              <w:rPr>
                <w:rFonts w:ascii="Gill Sans MT" w:hAnsi="Gill Sans MT"/>
                <w:sz w:val="22"/>
                <w:szCs w:val="22"/>
                <w:lang w:val="nl-NL"/>
              </w:rPr>
            </w:pPr>
            <w:r w:rsidRPr="00D324DE">
              <w:rPr>
                <w:rFonts w:ascii="Gill Sans MT" w:hAnsi="Gill Sans MT"/>
                <w:sz w:val="22"/>
                <w:szCs w:val="22"/>
                <w:lang w:val="nl-NL"/>
              </w:rPr>
              <w:t>Aantal ton voedingsmiddelen effectief verdeeld aan de meest behoeftigen</w:t>
            </w:r>
          </w:p>
        </w:tc>
        <w:tc>
          <w:tcPr>
            <w:tcW w:w="4531" w:type="dxa"/>
          </w:tcPr>
          <w:p w:rsidR="00C87C1B" w:rsidRPr="00D324DE" w:rsidRDefault="00C87C1B" w:rsidP="006C79E4">
            <w:pPr>
              <w:jc w:val="both"/>
              <w:rPr>
                <w:rFonts w:ascii="Gill Sans MT" w:hAnsi="Gill Sans MT"/>
                <w:b/>
                <w:sz w:val="22"/>
                <w:szCs w:val="22"/>
                <w:lang w:val="nl-NL"/>
              </w:rPr>
            </w:pPr>
            <w:r w:rsidRPr="00D324DE">
              <w:rPr>
                <w:rFonts w:ascii="Gill Sans MT" w:hAnsi="Gill Sans MT"/>
                <w:b/>
                <w:sz w:val="22"/>
                <w:szCs w:val="22"/>
              </w:rPr>
              <w:t>4.608,95 ton</w:t>
            </w:r>
          </w:p>
        </w:tc>
      </w:tr>
      <w:tr w:rsidR="00C87C1B" w:rsidRPr="00D324DE" w:rsidTr="00C87C1B">
        <w:tc>
          <w:tcPr>
            <w:tcW w:w="4531" w:type="dxa"/>
          </w:tcPr>
          <w:p w:rsidR="00C87C1B" w:rsidRPr="00D324DE" w:rsidRDefault="00C87C1B" w:rsidP="00C87C1B">
            <w:pPr>
              <w:rPr>
                <w:rFonts w:ascii="Gill Sans MT" w:hAnsi="Gill Sans MT"/>
                <w:sz w:val="22"/>
                <w:szCs w:val="22"/>
                <w:lang w:val="nl-NL"/>
              </w:rPr>
            </w:pPr>
            <w:r w:rsidRPr="00D324DE">
              <w:rPr>
                <w:rFonts w:ascii="Gill Sans MT" w:hAnsi="Gill Sans MT"/>
                <w:sz w:val="22"/>
                <w:szCs w:val="22"/>
                <w:lang w:val="nl-NL"/>
              </w:rPr>
              <w:t>Aantal personen die een beroep deden op het FEAD</w:t>
            </w:r>
          </w:p>
        </w:tc>
        <w:tc>
          <w:tcPr>
            <w:tcW w:w="4531" w:type="dxa"/>
          </w:tcPr>
          <w:p w:rsidR="00C87C1B" w:rsidRPr="00D324DE" w:rsidRDefault="004D03E8" w:rsidP="006C79E4">
            <w:pPr>
              <w:jc w:val="both"/>
              <w:rPr>
                <w:rFonts w:ascii="Gill Sans MT" w:hAnsi="Gill Sans MT"/>
                <w:b/>
                <w:sz w:val="22"/>
                <w:szCs w:val="22"/>
                <w:lang w:val="nl-BE"/>
              </w:rPr>
            </w:pPr>
            <w:r w:rsidRPr="004D03E8">
              <w:rPr>
                <w:rFonts w:ascii="Gill Sans MT" w:hAnsi="Gill Sans MT"/>
                <w:b/>
                <w:sz w:val="22"/>
                <w:szCs w:val="22"/>
                <w:lang w:val="nl-NL"/>
              </w:rPr>
              <w:t>225.549</w:t>
            </w:r>
          </w:p>
        </w:tc>
      </w:tr>
    </w:tbl>
    <w:p w:rsidR="00C87C1B" w:rsidRPr="00D324DE" w:rsidRDefault="00C87C1B" w:rsidP="006C79E4">
      <w:pPr>
        <w:jc w:val="both"/>
        <w:rPr>
          <w:rFonts w:ascii="Gill Sans MT" w:hAnsi="Gill Sans MT"/>
          <w:b/>
          <w:sz w:val="22"/>
          <w:szCs w:val="22"/>
          <w:lang w:val="nl-NL"/>
        </w:rPr>
      </w:pPr>
    </w:p>
    <w:p w:rsidR="00D77430" w:rsidRPr="00D324DE" w:rsidRDefault="00C87C1B" w:rsidP="006C79E4">
      <w:pPr>
        <w:jc w:val="both"/>
        <w:rPr>
          <w:rFonts w:ascii="Gill Sans MT" w:hAnsi="Gill Sans MT"/>
          <w:b/>
          <w:sz w:val="22"/>
          <w:szCs w:val="22"/>
          <w:lang w:val="nl-NL"/>
        </w:rPr>
      </w:pPr>
      <w:r w:rsidRPr="00D324DE">
        <w:rPr>
          <w:rFonts w:ascii="Gill Sans MT" w:hAnsi="Gill Sans MT"/>
          <w:b/>
          <w:sz w:val="22"/>
          <w:szCs w:val="22"/>
          <w:lang w:val="nl-NL"/>
        </w:rPr>
        <w:t>Wil u graag meer weten</w:t>
      </w:r>
      <w:r w:rsidR="00D324DE">
        <w:rPr>
          <w:rFonts w:ascii="Gill Sans MT" w:hAnsi="Gill Sans MT"/>
          <w:b/>
          <w:sz w:val="22"/>
          <w:szCs w:val="22"/>
          <w:lang w:val="nl-NL"/>
        </w:rPr>
        <w:t xml:space="preserve"> over 2014</w:t>
      </w:r>
      <w:r w:rsidRPr="00D324DE">
        <w:rPr>
          <w:rFonts w:ascii="Gill Sans MT" w:hAnsi="Gill Sans MT"/>
          <w:b/>
          <w:sz w:val="22"/>
          <w:szCs w:val="22"/>
          <w:lang w:val="nl-NL"/>
        </w:rPr>
        <w:t>?</w:t>
      </w:r>
    </w:p>
    <w:p w:rsidR="00D324DE" w:rsidRPr="00D324DE" w:rsidRDefault="00D324DE" w:rsidP="006C79E4">
      <w:pPr>
        <w:jc w:val="both"/>
        <w:rPr>
          <w:rFonts w:ascii="Gill Sans MT" w:hAnsi="Gill Sans MT"/>
          <w:b/>
          <w:sz w:val="22"/>
          <w:szCs w:val="22"/>
          <w:lang w:val="nl-NL"/>
        </w:rPr>
      </w:pPr>
    </w:p>
    <w:p w:rsidR="00D324DE" w:rsidRPr="00D324DE" w:rsidRDefault="00D324DE" w:rsidP="006C79E4">
      <w:pPr>
        <w:jc w:val="both"/>
        <w:rPr>
          <w:rFonts w:ascii="Gill Sans MT" w:hAnsi="Gill Sans MT"/>
          <w:sz w:val="22"/>
          <w:szCs w:val="22"/>
        </w:rPr>
      </w:pPr>
      <w:r w:rsidRPr="00D324DE">
        <w:rPr>
          <w:rFonts w:ascii="Gill Sans MT" w:hAnsi="Gill Sans MT"/>
          <w:sz w:val="22"/>
          <w:szCs w:val="22"/>
          <w:lang w:val="nl-NL"/>
        </w:rPr>
        <w:t>U kan het volledige jaarrapport</w:t>
      </w:r>
      <w:r w:rsidR="004D03E8">
        <w:rPr>
          <w:rFonts w:ascii="Gill Sans MT" w:hAnsi="Gill Sans MT"/>
          <w:sz w:val="22"/>
          <w:szCs w:val="22"/>
          <w:lang w:val="nl-NL"/>
        </w:rPr>
        <w:t xml:space="preserve"> </w:t>
      </w:r>
      <w:hyperlink r:id="rId8" w:history="1">
        <w:r w:rsidR="004D03E8">
          <w:rPr>
            <w:rStyle w:val="Hyperlink"/>
            <w:rFonts w:ascii="Gill Sans MT" w:hAnsi="Gill Sans MT"/>
            <w:sz w:val="22"/>
            <w:szCs w:val="22"/>
            <w:lang w:val="nl-NL" w:eastAsia="en-US"/>
          </w:rPr>
          <w:t>hier</w:t>
        </w:r>
      </w:hyperlink>
      <w:r w:rsidR="004D03E8">
        <w:rPr>
          <w:rFonts w:ascii="Gill Sans MT" w:hAnsi="Gill Sans MT"/>
          <w:sz w:val="22"/>
          <w:szCs w:val="22"/>
          <w:lang w:val="nl-NL"/>
        </w:rPr>
        <w:t xml:space="preserve"> </w:t>
      </w:r>
      <w:r w:rsidRPr="00D324DE">
        <w:rPr>
          <w:rFonts w:ascii="Gill Sans MT" w:hAnsi="Gill Sans MT"/>
          <w:sz w:val="22"/>
          <w:szCs w:val="22"/>
          <w:lang w:val="nl-NL"/>
        </w:rPr>
        <w:t xml:space="preserve">nalezen. </w:t>
      </w:r>
    </w:p>
    <w:sectPr w:rsidR="00D324DE" w:rsidRPr="00D32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33C" w:rsidRDefault="00A4733C" w:rsidP="00FE6E18">
      <w:r>
        <w:separator/>
      </w:r>
    </w:p>
  </w:endnote>
  <w:endnote w:type="continuationSeparator" w:id="0">
    <w:p w:rsidR="00A4733C" w:rsidRDefault="00A4733C" w:rsidP="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33C" w:rsidRDefault="00A4733C" w:rsidP="00FE6E18">
      <w:r>
        <w:separator/>
      </w:r>
    </w:p>
  </w:footnote>
  <w:footnote w:type="continuationSeparator" w:id="0">
    <w:p w:rsidR="00A4733C" w:rsidRDefault="00A4733C" w:rsidP="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5E3"/>
    <w:multiLevelType w:val="hybridMultilevel"/>
    <w:tmpl w:val="B942B31A"/>
    <w:lvl w:ilvl="0" w:tplc="A066E168">
      <w:start w:val="2"/>
      <w:numFmt w:val="bullet"/>
      <w:lvlText w:val="-"/>
      <w:lvlJc w:val="left"/>
      <w:pPr>
        <w:ind w:left="720" w:hanging="360"/>
      </w:pPr>
      <w:rPr>
        <w:rFonts w:ascii="Calibri" w:eastAsiaTheme="minorHAnsi" w:hAnsi="Calibri" w:cstheme="minorBidi"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065507"/>
    <w:multiLevelType w:val="hybridMultilevel"/>
    <w:tmpl w:val="904A0A5C"/>
    <w:lvl w:ilvl="0" w:tplc="29867D00">
      <w:start w:val="20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CD63E55"/>
    <w:multiLevelType w:val="hybridMultilevel"/>
    <w:tmpl w:val="08B0ADB4"/>
    <w:lvl w:ilvl="0" w:tplc="FFFFFFFF">
      <w:start w:val="1"/>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5083FCD"/>
    <w:multiLevelType w:val="multilevel"/>
    <w:tmpl w:val="9DE836A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405F5E"/>
    <w:multiLevelType w:val="multilevel"/>
    <w:tmpl w:val="D5AE1A1E"/>
    <w:lvl w:ilvl="0">
      <w:start w:val="1"/>
      <w:numFmt w:val="decimal"/>
      <w:pStyle w:val="Kop1"/>
      <w:lvlText w:val="%1"/>
      <w:lvlJc w:val="left"/>
      <w:pPr>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F0D0D3B"/>
    <w:multiLevelType w:val="hybridMultilevel"/>
    <w:tmpl w:val="637A985E"/>
    <w:lvl w:ilvl="0" w:tplc="0813000F">
      <w:start w:val="1"/>
      <w:numFmt w:val="decimal"/>
      <w:lvlText w:val="%1."/>
      <w:lvlJc w:val="left"/>
      <w:pPr>
        <w:ind w:left="1070" w:hanging="360"/>
      </w:p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7"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06059"/>
    <w:multiLevelType w:val="hybridMultilevel"/>
    <w:tmpl w:val="1A105BFA"/>
    <w:lvl w:ilvl="0" w:tplc="F6582FBA">
      <w:start w:val="6"/>
      <w:numFmt w:val="bullet"/>
      <w:lvlText w:val="-"/>
      <w:lvlJc w:val="left"/>
      <w:pPr>
        <w:ind w:left="720" w:hanging="360"/>
      </w:pPr>
      <w:rPr>
        <w:rFonts w:ascii="Calibri" w:eastAsia="Calibri" w:hAnsi="Calibri" w:cs="Times New Roman" w:hint="default"/>
        <w:lang w:val="nl-NL"/>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8AB7E9D"/>
    <w:multiLevelType w:val="multilevel"/>
    <w:tmpl w:val="591CE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8E41B54"/>
    <w:multiLevelType w:val="hybridMultilevel"/>
    <w:tmpl w:val="433E0E80"/>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1" w15:restartNumberingAfterBreak="0">
    <w:nsid w:val="4D75490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B70DEC"/>
    <w:multiLevelType w:val="multilevel"/>
    <w:tmpl w:val="B854E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87280E"/>
    <w:multiLevelType w:val="multilevel"/>
    <w:tmpl w:val="D2186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B23D6"/>
    <w:multiLevelType w:val="multilevel"/>
    <w:tmpl w:val="4162C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D216D8"/>
    <w:multiLevelType w:val="hybridMultilevel"/>
    <w:tmpl w:val="FE1AF8EC"/>
    <w:lvl w:ilvl="0" w:tplc="DE168374">
      <w:start w:val="1"/>
      <w:numFmt w:val="bullet"/>
      <w:lvlText w:val="-"/>
      <w:lvlJc w:val="left"/>
      <w:pPr>
        <w:ind w:left="721" w:hanging="360"/>
      </w:pPr>
      <w:rPr>
        <w:rFonts w:ascii="Verdana" w:hAnsi="Verdana" w:hint="default"/>
      </w:rPr>
    </w:lvl>
    <w:lvl w:ilvl="1" w:tplc="08130003">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abstractNum w:abstractNumId="16" w15:restartNumberingAfterBreak="0">
    <w:nsid w:val="6DCD1DFE"/>
    <w:multiLevelType w:val="hybridMultilevel"/>
    <w:tmpl w:val="D2849BF0"/>
    <w:lvl w:ilvl="0" w:tplc="29867D00">
      <w:start w:val="2014"/>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586ED4"/>
    <w:multiLevelType w:val="multilevel"/>
    <w:tmpl w:val="F1B2F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97E25D3"/>
    <w:multiLevelType w:val="hybridMultilevel"/>
    <w:tmpl w:val="B150D8BC"/>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4"/>
  </w:num>
  <w:num w:numId="5">
    <w:abstractNumId w:val="1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3"/>
  </w:num>
  <w:num w:numId="24">
    <w:abstractNumId w:val="9"/>
  </w:num>
  <w:num w:numId="25">
    <w:abstractNumId w:val="11"/>
  </w:num>
  <w:num w:numId="26">
    <w:abstractNumId w:val="9"/>
  </w:num>
  <w:num w:numId="27">
    <w:abstractNumId w:val="9"/>
  </w:num>
  <w:num w:numId="28">
    <w:abstractNumId w:val="9"/>
  </w:num>
  <w:num w:numId="29">
    <w:abstractNumId w:val="9"/>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5"/>
  </w:num>
  <w:num w:numId="35">
    <w:abstractNumId w:val="4"/>
  </w:num>
  <w:num w:numId="36">
    <w:abstractNumId w:val="6"/>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
  </w:num>
  <w:num w:numId="43">
    <w:abstractNumId w:val="8"/>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80"/>
    <w:rsid w:val="00012010"/>
    <w:rsid w:val="000243E5"/>
    <w:rsid w:val="00046F5F"/>
    <w:rsid w:val="000571E6"/>
    <w:rsid w:val="00090873"/>
    <w:rsid w:val="0009675D"/>
    <w:rsid w:val="000B608C"/>
    <w:rsid w:val="000E0093"/>
    <w:rsid w:val="00100614"/>
    <w:rsid w:val="00117DDF"/>
    <w:rsid w:val="00127B3A"/>
    <w:rsid w:val="001345A5"/>
    <w:rsid w:val="00190505"/>
    <w:rsid w:val="001B7A2A"/>
    <w:rsid w:val="001D05D3"/>
    <w:rsid w:val="001D4721"/>
    <w:rsid w:val="0024088D"/>
    <w:rsid w:val="00242952"/>
    <w:rsid w:val="002603E5"/>
    <w:rsid w:val="00273FFE"/>
    <w:rsid w:val="002813CC"/>
    <w:rsid w:val="00282385"/>
    <w:rsid w:val="00287884"/>
    <w:rsid w:val="00287C54"/>
    <w:rsid w:val="002B033E"/>
    <w:rsid w:val="002C0194"/>
    <w:rsid w:val="002C4269"/>
    <w:rsid w:val="002E46D4"/>
    <w:rsid w:val="00302B15"/>
    <w:rsid w:val="003030DC"/>
    <w:rsid w:val="003117D7"/>
    <w:rsid w:val="00326DF8"/>
    <w:rsid w:val="00374F2C"/>
    <w:rsid w:val="00381FE6"/>
    <w:rsid w:val="003C7DBA"/>
    <w:rsid w:val="003F06D0"/>
    <w:rsid w:val="0040346C"/>
    <w:rsid w:val="0041747F"/>
    <w:rsid w:val="00420A31"/>
    <w:rsid w:val="00432D5D"/>
    <w:rsid w:val="004515E8"/>
    <w:rsid w:val="004560DE"/>
    <w:rsid w:val="0046056F"/>
    <w:rsid w:val="00467976"/>
    <w:rsid w:val="0047179C"/>
    <w:rsid w:val="004877C6"/>
    <w:rsid w:val="004C215E"/>
    <w:rsid w:val="004D03E8"/>
    <w:rsid w:val="00500BAA"/>
    <w:rsid w:val="00507046"/>
    <w:rsid w:val="0051724E"/>
    <w:rsid w:val="00530F42"/>
    <w:rsid w:val="00551130"/>
    <w:rsid w:val="005524E6"/>
    <w:rsid w:val="00557DBC"/>
    <w:rsid w:val="00580049"/>
    <w:rsid w:val="005B2DE7"/>
    <w:rsid w:val="005E1259"/>
    <w:rsid w:val="00615EF9"/>
    <w:rsid w:val="00623ED5"/>
    <w:rsid w:val="00644F8C"/>
    <w:rsid w:val="006723F6"/>
    <w:rsid w:val="00677C23"/>
    <w:rsid w:val="006A51E8"/>
    <w:rsid w:val="006C79E4"/>
    <w:rsid w:val="00721C92"/>
    <w:rsid w:val="007548AD"/>
    <w:rsid w:val="007846AD"/>
    <w:rsid w:val="007A5D1A"/>
    <w:rsid w:val="007B135B"/>
    <w:rsid w:val="007B3183"/>
    <w:rsid w:val="007F2C04"/>
    <w:rsid w:val="00851C02"/>
    <w:rsid w:val="00894337"/>
    <w:rsid w:val="008A6F70"/>
    <w:rsid w:val="008C2C40"/>
    <w:rsid w:val="008D7D27"/>
    <w:rsid w:val="008E4811"/>
    <w:rsid w:val="008E6739"/>
    <w:rsid w:val="008F3826"/>
    <w:rsid w:val="009273AC"/>
    <w:rsid w:val="00936EC6"/>
    <w:rsid w:val="0094145B"/>
    <w:rsid w:val="0094408E"/>
    <w:rsid w:val="00960C1C"/>
    <w:rsid w:val="00983947"/>
    <w:rsid w:val="00987463"/>
    <w:rsid w:val="00994004"/>
    <w:rsid w:val="00996866"/>
    <w:rsid w:val="009B55DE"/>
    <w:rsid w:val="00A06A8D"/>
    <w:rsid w:val="00A06EE5"/>
    <w:rsid w:val="00A4733C"/>
    <w:rsid w:val="00A7299C"/>
    <w:rsid w:val="00A72F55"/>
    <w:rsid w:val="00AC19ED"/>
    <w:rsid w:val="00AC5883"/>
    <w:rsid w:val="00AD00A7"/>
    <w:rsid w:val="00B224E9"/>
    <w:rsid w:val="00B40A4E"/>
    <w:rsid w:val="00B71DA6"/>
    <w:rsid w:val="00C0093F"/>
    <w:rsid w:val="00C41AC0"/>
    <w:rsid w:val="00C54758"/>
    <w:rsid w:val="00C6492E"/>
    <w:rsid w:val="00C67820"/>
    <w:rsid w:val="00C87C1B"/>
    <w:rsid w:val="00CA063E"/>
    <w:rsid w:val="00CA520C"/>
    <w:rsid w:val="00CC1BC5"/>
    <w:rsid w:val="00CC2850"/>
    <w:rsid w:val="00CC3046"/>
    <w:rsid w:val="00CE3F82"/>
    <w:rsid w:val="00D01A05"/>
    <w:rsid w:val="00D02BE3"/>
    <w:rsid w:val="00D324DE"/>
    <w:rsid w:val="00D4536F"/>
    <w:rsid w:val="00D57C4C"/>
    <w:rsid w:val="00D77430"/>
    <w:rsid w:val="00D8285C"/>
    <w:rsid w:val="00DA0DEC"/>
    <w:rsid w:val="00DB539B"/>
    <w:rsid w:val="00DC2CB2"/>
    <w:rsid w:val="00DC7BD7"/>
    <w:rsid w:val="00DD01C1"/>
    <w:rsid w:val="00DE788C"/>
    <w:rsid w:val="00DF679E"/>
    <w:rsid w:val="00E27C7F"/>
    <w:rsid w:val="00E41BA5"/>
    <w:rsid w:val="00E53DEE"/>
    <w:rsid w:val="00E6264A"/>
    <w:rsid w:val="00E65880"/>
    <w:rsid w:val="00E7403A"/>
    <w:rsid w:val="00E74718"/>
    <w:rsid w:val="00E84FB3"/>
    <w:rsid w:val="00ED6284"/>
    <w:rsid w:val="00EE3208"/>
    <w:rsid w:val="00EE38D8"/>
    <w:rsid w:val="00EE47BE"/>
    <w:rsid w:val="00EE4DB3"/>
    <w:rsid w:val="00F2087F"/>
    <w:rsid w:val="00F252C2"/>
    <w:rsid w:val="00F34B3C"/>
    <w:rsid w:val="00F4462A"/>
    <w:rsid w:val="00F55F8C"/>
    <w:rsid w:val="00F74CC6"/>
    <w:rsid w:val="00FC0880"/>
    <w:rsid w:val="00FE6E18"/>
    <w:rsid w:val="00FF3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115"/>
  <w15:chartTrackingRefBased/>
  <w15:docId w15:val="{E7FBB444-C5D0-4C14-B248-57E4B4F3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4721"/>
    <w:rPr>
      <w:sz w:val="24"/>
      <w:szCs w:val="24"/>
    </w:rPr>
  </w:style>
  <w:style w:type="paragraph" w:styleId="Kop1">
    <w:name w:val="heading 1"/>
    <w:basedOn w:val="Standaard"/>
    <w:next w:val="Standaard"/>
    <w:link w:val="Kop1Char"/>
    <w:uiPriority w:val="9"/>
    <w:qFormat/>
    <w:rsid w:val="001D4721"/>
    <w:pPr>
      <w:keepNext/>
      <w:numPr>
        <w:numId w:val="34"/>
      </w:numPr>
      <w:spacing w:before="240" w:after="60"/>
      <w:outlineLvl w:val="0"/>
    </w:pPr>
    <w:rPr>
      <w:rFonts w:asciiTheme="majorHAnsi" w:eastAsiaTheme="majorEastAsia" w:hAnsiTheme="majorHAnsi" w:cstheme="majorBidi"/>
      <w:b/>
      <w:bCs/>
      <w:kern w:val="32"/>
      <w:sz w:val="28"/>
      <w:szCs w:val="32"/>
    </w:rPr>
  </w:style>
  <w:style w:type="paragraph" w:styleId="Kop2">
    <w:name w:val="heading 2"/>
    <w:basedOn w:val="Kop3"/>
    <w:next w:val="Standaard"/>
    <w:link w:val="Kop2Char"/>
    <w:uiPriority w:val="9"/>
    <w:unhideWhenUsed/>
    <w:qFormat/>
    <w:rsid w:val="001D4721"/>
    <w:pPr>
      <w:numPr>
        <w:ilvl w:val="1"/>
      </w:numPr>
      <w:outlineLvl w:val="1"/>
    </w:pPr>
  </w:style>
  <w:style w:type="paragraph" w:styleId="Kop3">
    <w:name w:val="heading 3"/>
    <w:basedOn w:val="Standaard"/>
    <w:next w:val="Standaard"/>
    <w:link w:val="Kop3Char"/>
    <w:uiPriority w:val="9"/>
    <w:unhideWhenUsed/>
    <w:qFormat/>
    <w:rsid w:val="001D4721"/>
    <w:pPr>
      <w:keepNext/>
      <w:numPr>
        <w:ilvl w:val="2"/>
        <w:numId w:val="34"/>
      </w:numPr>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D4721"/>
    <w:pPr>
      <w:keepNext/>
      <w:numPr>
        <w:ilvl w:val="3"/>
        <w:numId w:val="34"/>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D4721"/>
    <w:pPr>
      <w:numPr>
        <w:ilvl w:val="4"/>
        <w:numId w:val="34"/>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D4721"/>
    <w:pPr>
      <w:numPr>
        <w:ilvl w:val="5"/>
        <w:numId w:val="34"/>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D4721"/>
    <w:pPr>
      <w:numPr>
        <w:ilvl w:val="6"/>
        <w:numId w:val="34"/>
      </w:numPr>
      <w:spacing w:before="240" w:after="60"/>
      <w:outlineLvl w:val="6"/>
    </w:pPr>
  </w:style>
  <w:style w:type="paragraph" w:styleId="Kop8">
    <w:name w:val="heading 8"/>
    <w:basedOn w:val="Standaard"/>
    <w:next w:val="Standaard"/>
    <w:link w:val="Kop8Char"/>
    <w:uiPriority w:val="9"/>
    <w:semiHidden/>
    <w:unhideWhenUsed/>
    <w:qFormat/>
    <w:rsid w:val="001D4721"/>
    <w:pPr>
      <w:numPr>
        <w:ilvl w:val="7"/>
        <w:numId w:val="34"/>
      </w:numPr>
      <w:spacing w:before="240" w:after="60"/>
      <w:outlineLvl w:val="7"/>
    </w:pPr>
    <w:rPr>
      <w:i/>
      <w:iCs/>
    </w:rPr>
  </w:style>
  <w:style w:type="paragraph" w:styleId="Kop9">
    <w:name w:val="heading 9"/>
    <w:basedOn w:val="Standaard"/>
    <w:next w:val="Standaard"/>
    <w:link w:val="Kop9Char"/>
    <w:uiPriority w:val="9"/>
    <w:semiHidden/>
    <w:unhideWhenUsed/>
    <w:qFormat/>
    <w:rsid w:val="001D4721"/>
    <w:pPr>
      <w:numPr>
        <w:ilvl w:val="8"/>
        <w:numId w:val="34"/>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4721"/>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1D4721"/>
    <w:rPr>
      <w:rFonts w:asciiTheme="majorHAnsi" w:eastAsiaTheme="majorEastAsia" w:hAnsiTheme="majorHAnsi" w:cstheme="majorBidi"/>
      <w:b/>
      <w:bCs/>
      <w:caps/>
      <w:kern w:val="28"/>
      <w:sz w:val="36"/>
      <w:szCs w:val="32"/>
    </w:rPr>
  </w:style>
  <w:style w:type="character" w:customStyle="1" w:styleId="Kop1Char">
    <w:name w:val="Kop 1 Char"/>
    <w:basedOn w:val="Standaardalinea-lettertype"/>
    <w:link w:val="Kop1"/>
    <w:uiPriority w:val="9"/>
    <w:rsid w:val="001D4721"/>
    <w:rPr>
      <w:rFonts w:asciiTheme="majorHAnsi" w:eastAsiaTheme="majorEastAsia" w:hAnsiTheme="majorHAnsi" w:cstheme="majorBidi"/>
      <w:b/>
      <w:bCs/>
      <w:kern w:val="32"/>
      <w:sz w:val="28"/>
      <w:szCs w:val="32"/>
    </w:rPr>
  </w:style>
  <w:style w:type="character" w:customStyle="1" w:styleId="Kop2Char">
    <w:name w:val="Kop 2 Char"/>
    <w:basedOn w:val="Standaardalinea-lettertype"/>
    <w:link w:val="Kop2"/>
    <w:uiPriority w:val="9"/>
    <w:rsid w:val="001D4721"/>
    <w:rPr>
      <w:rFonts w:asciiTheme="majorHAnsi" w:eastAsiaTheme="majorEastAsia" w:hAnsiTheme="majorHAnsi"/>
      <w:b/>
      <w:bCs/>
      <w:sz w:val="26"/>
      <w:szCs w:val="26"/>
    </w:rPr>
  </w:style>
  <w:style w:type="paragraph" w:styleId="Lijstalinea">
    <w:name w:val="List Paragraph"/>
    <w:basedOn w:val="Standaard"/>
    <w:uiPriority w:val="34"/>
    <w:qFormat/>
    <w:rsid w:val="001D4721"/>
    <w:pPr>
      <w:ind w:left="720"/>
      <w:contextualSpacing/>
    </w:pPr>
  </w:style>
  <w:style w:type="paragraph" w:styleId="Ondertitel">
    <w:name w:val="Subtitle"/>
    <w:basedOn w:val="Standaard"/>
    <w:next w:val="Standaard"/>
    <w:link w:val="OndertitelChar"/>
    <w:uiPriority w:val="11"/>
    <w:qFormat/>
    <w:rsid w:val="001D472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D4721"/>
    <w:rPr>
      <w:rFonts w:asciiTheme="majorHAnsi" w:eastAsiaTheme="majorEastAsia" w:hAnsiTheme="majorHAnsi"/>
      <w:sz w:val="24"/>
      <w:szCs w:val="24"/>
    </w:rPr>
  </w:style>
  <w:style w:type="character" w:customStyle="1" w:styleId="Kop3Char">
    <w:name w:val="Kop 3 Char"/>
    <w:basedOn w:val="Standaardalinea-lettertype"/>
    <w:link w:val="Kop3"/>
    <w:uiPriority w:val="9"/>
    <w:rsid w:val="001D472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D4721"/>
    <w:rPr>
      <w:b/>
      <w:bCs/>
      <w:sz w:val="28"/>
      <w:szCs w:val="28"/>
    </w:rPr>
  </w:style>
  <w:style w:type="character" w:customStyle="1" w:styleId="Kop5Char">
    <w:name w:val="Kop 5 Char"/>
    <w:basedOn w:val="Standaardalinea-lettertype"/>
    <w:link w:val="Kop5"/>
    <w:uiPriority w:val="9"/>
    <w:semiHidden/>
    <w:rsid w:val="001D4721"/>
    <w:rPr>
      <w:b/>
      <w:bCs/>
      <w:i/>
      <w:iCs/>
      <w:sz w:val="26"/>
      <w:szCs w:val="26"/>
    </w:rPr>
  </w:style>
  <w:style w:type="character" w:customStyle="1" w:styleId="Kop6Char">
    <w:name w:val="Kop 6 Char"/>
    <w:basedOn w:val="Standaardalinea-lettertype"/>
    <w:link w:val="Kop6"/>
    <w:uiPriority w:val="9"/>
    <w:semiHidden/>
    <w:rsid w:val="001D4721"/>
    <w:rPr>
      <w:b/>
      <w:bCs/>
    </w:rPr>
  </w:style>
  <w:style w:type="character" w:customStyle="1" w:styleId="Kop7Char">
    <w:name w:val="Kop 7 Char"/>
    <w:basedOn w:val="Standaardalinea-lettertype"/>
    <w:link w:val="Kop7"/>
    <w:uiPriority w:val="9"/>
    <w:semiHidden/>
    <w:rsid w:val="001D4721"/>
    <w:rPr>
      <w:sz w:val="24"/>
      <w:szCs w:val="24"/>
    </w:rPr>
  </w:style>
  <w:style w:type="character" w:customStyle="1" w:styleId="Kop8Char">
    <w:name w:val="Kop 8 Char"/>
    <w:basedOn w:val="Standaardalinea-lettertype"/>
    <w:link w:val="Kop8"/>
    <w:uiPriority w:val="9"/>
    <w:semiHidden/>
    <w:rsid w:val="001D4721"/>
    <w:rPr>
      <w:i/>
      <w:iCs/>
      <w:sz w:val="24"/>
      <w:szCs w:val="24"/>
    </w:rPr>
  </w:style>
  <w:style w:type="character" w:customStyle="1" w:styleId="Kop9Char">
    <w:name w:val="Kop 9 Char"/>
    <w:basedOn w:val="Standaardalinea-lettertype"/>
    <w:link w:val="Kop9"/>
    <w:uiPriority w:val="9"/>
    <w:semiHidden/>
    <w:rsid w:val="001D4721"/>
    <w:rPr>
      <w:rFonts w:asciiTheme="majorHAnsi" w:eastAsiaTheme="majorEastAsia" w:hAnsiTheme="majorHAnsi"/>
    </w:rPr>
  </w:style>
  <w:style w:type="character" w:styleId="Zwaar">
    <w:name w:val="Strong"/>
    <w:basedOn w:val="Standaardalinea-lettertype"/>
    <w:uiPriority w:val="22"/>
    <w:qFormat/>
    <w:rsid w:val="001D4721"/>
    <w:rPr>
      <w:b/>
      <w:bCs/>
    </w:rPr>
  </w:style>
  <w:style w:type="character" w:styleId="Nadruk">
    <w:name w:val="Emphasis"/>
    <w:basedOn w:val="Standaardalinea-lettertype"/>
    <w:uiPriority w:val="20"/>
    <w:qFormat/>
    <w:rsid w:val="001D4721"/>
    <w:rPr>
      <w:rFonts w:asciiTheme="minorHAnsi" w:hAnsiTheme="minorHAnsi"/>
      <w:b/>
      <w:i/>
      <w:iCs/>
    </w:rPr>
  </w:style>
  <w:style w:type="paragraph" w:styleId="Geenafstand">
    <w:name w:val="No Spacing"/>
    <w:basedOn w:val="Standaard"/>
    <w:uiPriority w:val="1"/>
    <w:qFormat/>
    <w:rsid w:val="001D4721"/>
    <w:rPr>
      <w:szCs w:val="32"/>
    </w:rPr>
  </w:style>
  <w:style w:type="paragraph" w:styleId="Citaat">
    <w:name w:val="Quote"/>
    <w:basedOn w:val="Standaard"/>
    <w:next w:val="Standaard"/>
    <w:link w:val="CitaatChar"/>
    <w:uiPriority w:val="29"/>
    <w:qFormat/>
    <w:rsid w:val="001D4721"/>
    <w:rPr>
      <w:i/>
    </w:rPr>
  </w:style>
  <w:style w:type="character" w:customStyle="1" w:styleId="CitaatChar">
    <w:name w:val="Citaat Char"/>
    <w:basedOn w:val="Standaardalinea-lettertype"/>
    <w:link w:val="Citaat"/>
    <w:uiPriority w:val="29"/>
    <w:rsid w:val="001D4721"/>
    <w:rPr>
      <w:i/>
      <w:sz w:val="24"/>
      <w:szCs w:val="24"/>
    </w:rPr>
  </w:style>
  <w:style w:type="paragraph" w:styleId="Duidelijkcitaat">
    <w:name w:val="Intense Quote"/>
    <w:basedOn w:val="Standaard"/>
    <w:next w:val="Standaard"/>
    <w:link w:val="DuidelijkcitaatChar"/>
    <w:uiPriority w:val="30"/>
    <w:qFormat/>
    <w:rsid w:val="001D4721"/>
    <w:pPr>
      <w:ind w:left="720" w:right="720"/>
    </w:pPr>
    <w:rPr>
      <w:b/>
      <w:i/>
      <w:szCs w:val="22"/>
    </w:rPr>
  </w:style>
  <w:style w:type="character" w:customStyle="1" w:styleId="DuidelijkcitaatChar">
    <w:name w:val="Duidelijk citaat Char"/>
    <w:basedOn w:val="Standaardalinea-lettertype"/>
    <w:link w:val="Duidelijkcitaat"/>
    <w:uiPriority w:val="30"/>
    <w:rsid w:val="001D4721"/>
    <w:rPr>
      <w:b/>
      <w:i/>
      <w:sz w:val="24"/>
    </w:rPr>
  </w:style>
  <w:style w:type="character" w:styleId="Subtielebenadrukking">
    <w:name w:val="Subtle Emphasis"/>
    <w:uiPriority w:val="19"/>
    <w:qFormat/>
    <w:rsid w:val="001D4721"/>
    <w:rPr>
      <w:i/>
      <w:color w:val="5A5A5A" w:themeColor="text1" w:themeTint="A5"/>
    </w:rPr>
  </w:style>
  <w:style w:type="character" w:styleId="Intensievebenadrukking">
    <w:name w:val="Intense Emphasis"/>
    <w:basedOn w:val="Standaardalinea-lettertype"/>
    <w:uiPriority w:val="21"/>
    <w:qFormat/>
    <w:rsid w:val="001D4721"/>
    <w:rPr>
      <w:b/>
      <w:i/>
      <w:sz w:val="24"/>
      <w:szCs w:val="24"/>
      <w:u w:val="single"/>
    </w:rPr>
  </w:style>
  <w:style w:type="character" w:styleId="Subtieleverwijzing">
    <w:name w:val="Subtle Reference"/>
    <w:basedOn w:val="Standaardalinea-lettertype"/>
    <w:uiPriority w:val="31"/>
    <w:qFormat/>
    <w:rsid w:val="001D4721"/>
    <w:rPr>
      <w:sz w:val="24"/>
      <w:szCs w:val="24"/>
      <w:u w:val="single"/>
    </w:rPr>
  </w:style>
  <w:style w:type="character" w:styleId="Intensieveverwijzing">
    <w:name w:val="Intense Reference"/>
    <w:basedOn w:val="Standaardalinea-lettertype"/>
    <w:uiPriority w:val="32"/>
    <w:qFormat/>
    <w:rsid w:val="001D4721"/>
    <w:rPr>
      <w:b/>
      <w:sz w:val="24"/>
      <w:u w:val="single"/>
    </w:rPr>
  </w:style>
  <w:style w:type="character" w:styleId="Titelvanboek">
    <w:name w:val="Book Title"/>
    <w:basedOn w:val="Standaardalinea-lettertype"/>
    <w:uiPriority w:val="33"/>
    <w:qFormat/>
    <w:rsid w:val="001D472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D4721"/>
    <w:pPr>
      <w:outlineLvl w:val="9"/>
    </w:pPr>
    <w:rPr>
      <w:rFonts w:cs="Times New Roman"/>
    </w:rPr>
  </w:style>
  <w:style w:type="paragraph" w:styleId="Koptekst">
    <w:name w:val="header"/>
    <w:basedOn w:val="Standaard"/>
    <w:link w:val="KoptekstChar"/>
    <w:unhideWhenUsed/>
    <w:rsid w:val="00FE6E18"/>
    <w:pPr>
      <w:tabs>
        <w:tab w:val="center" w:pos="4536"/>
        <w:tab w:val="right" w:pos="9072"/>
      </w:tabs>
    </w:pPr>
  </w:style>
  <w:style w:type="character" w:customStyle="1" w:styleId="KoptekstChar">
    <w:name w:val="Koptekst Char"/>
    <w:basedOn w:val="Standaardalinea-lettertype"/>
    <w:link w:val="Koptekst"/>
    <w:rsid w:val="00FE6E18"/>
    <w:rPr>
      <w:sz w:val="24"/>
      <w:szCs w:val="24"/>
    </w:rPr>
  </w:style>
  <w:style w:type="paragraph" w:styleId="Voettekst">
    <w:name w:val="footer"/>
    <w:basedOn w:val="Standaard"/>
    <w:link w:val="VoettekstChar"/>
    <w:uiPriority w:val="99"/>
    <w:unhideWhenUsed/>
    <w:rsid w:val="00FE6E18"/>
    <w:pPr>
      <w:tabs>
        <w:tab w:val="center" w:pos="4536"/>
        <w:tab w:val="right" w:pos="9072"/>
      </w:tabs>
    </w:pPr>
  </w:style>
  <w:style w:type="character" w:customStyle="1" w:styleId="VoettekstChar">
    <w:name w:val="Voettekst Char"/>
    <w:basedOn w:val="Standaardalinea-lettertype"/>
    <w:link w:val="Voettekst"/>
    <w:uiPriority w:val="99"/>
    <w:rsid w:val="00FE6E18"/>
    <w:rPr>
      <w:sz w:val="24"/>
      <w:szCs w:val="24"/>
    </w:rPr>
  </w:style>
  <w:style w:type="character" w:styleId="Hyperlink">
    <w:name w:val="Hyperlink"/>
    <w:uiPriority w:val="99"/>
    <w:unhideWhenUsed/>
    <w:rsid w:val="00FE6E18"/>
    <w:rPr>
      <w:color w:val="0000FF"/>
      <w:u w:val="single"/>
      <w:lang w:val="nl-BE" w:eastAsia="nl-BE"/>
    </w:rPr>
  </w:style>
  <w:style w:type="paragraph" w:styleId="Ballontekst">
    <w:name w:val="Balloon Text"/>
    <w:basedOn w:val="Standaard"/>
    <w:link w:val="BallontekstChar"/>
    <w:uiPriority w:val="99"/>
    <w:semiHidden/>
    <w:unhideWhenUsed/>
    <w:rsid w:val="00C678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820"/>
    <w:rPr>
      <w:rFonts w:ascii="Segoe UI" w:hAnsi="Segoe UI" w:cs="Segoe UI"/>
      <w:sz w:val="18"/>
      <w:szCs w:val="18"/>
    </w:rPr>
  </w:style>
  <w:style w:type="paragraph" w:styleId="Voetnoottekst">
    <w:name w:val="footnote text"/>
    <w:basedOn w:val="Standaard"/>
    <w:link w:val="VoetnoottekstChar"/>
    <w:uiPriority w:val="99"/>
    <w:rsid w:val="000E0093"/>
    <w:pPr>
      <w:jc w:val="both"/>
    </w:pPr>
    <w:rPr>
      <w:rFonts w:ascii="Times New Roman" w:eastAsia="Times New Roman" w:hAnsi="Times New Roman"/>
      <w:sz w:val="20"/>
      <w:szCs w:val="20"/>
      <w:lang w:val="fr-BE" w:eastAsia="x-none"/>
    </w:rPr>
  </w:style>
  <w:style w:type="character" w:customStyle="1" w:styleId="VoetnoottekstChar">
    <w:name w:val="Voetnoottekst Char"/>
    <w:basedOn w:val="Standaardalinea-lettertype"/>
    <w:link w:val="Voetnoottekst"/>
    <w:uiPriority w:val="99"/>
    <w:rsid w:val="000E0093"/>
    <w:rPr>
      <w:rFonts w:ascii="Times New Roman" w:eastAsia="Times New Roman" w:hAnsi="Times New Roman"/>
      <w:sz w:val="20"/>
      <w:szCs w:val="20"/>
      <w:lang w:val="fr-BE" w:eastAsia="x-none"/>
    </w:rPr>
  </w:style>
  <w:style w:type="character" w:styleId="Voetnootmarkering">
    <w:name w:val="footnote reference"/>
    <w:basedOn w:val="Standaardalinea-lettertype"/>
    <w:uiPriority w:val="99"/>
    <w:rsid w:val="000E0093"/>
    <w:rPr>
      <w:vertAlign w:val="superscript"/>
    </w:rPr>
  </w:style>
  <w:style w:type="table" w:styleId="Tabelraster">
    <w:name w:val="Table Grid"/>
    <w:basedOn w:val="Standaardtabel"/>
    <w:rsid w:val="00D77430"/>
    <w:rPr>
      <w:rFonts w:asciiTheme="majorHAnsi" w:eastAsiaTheme="majorEastAsia" w:hAnsiTheme="majorHAnsi" w:cstheme="majorBidi"/>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D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sites/default/files/documents/fead_jaarrapport_2014_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asis">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40F4-674E-4FEC-988D-DFA7B037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832</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Peeten Jolien</dc:creator>
  <cp:keywords/>
  <dc:description/>
  <cp:lastModifiedBy>Bossuyt Nele</cp:lastModifiedBy>
  <cp:revision>10</cp:revision>
  <dcterms:created xsi:type="dcterms:W3CDTF">2019-09-26T14:59:00Z</dcterms:created>
  <dcterms:modified xsi:type="dcterms:W3CDTF">2019-11-05T16:05:00Z</dcterms:modified>
</cp:coreProperties>
</file>