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47" w:rsidRPr="002A3126" w:rsidRDefault="002A3126">
      <w:r>
        <w:t>Journée portes ouvertes de la plateforme.</w:t>
      </w:r>
    </w:p>
    <w:p w:rsidR="002A3126" w:rsidRPr="002A3126" w:rsidRDefault="002A3126">
      <w:r>
        <w:t>Plateforme belge contre la pauvreté et l'exclusion sociale EU 2020</w:t>
      </w:r>
    </w:p>
    <w:p w:rsidR="002A3126" w:rsidRDefault="002A3126">
      <w:r>
        <w:t>Le 25 février 2015</w:t>
      </w:r>
    </w:p>
    <w:p w:rsidR="002A3126" w:rsidRDefault="002A3126"/>
    <w:p w:rsidR="002A3126" w:rsidRDefault="002A3126">
      <w:r>
        <w:t>Atelier 4 : L’inclusion active des personnes éloignées du marché du travail</w:t>
      </w:r>
    </w:p>
    <w:p w:rsidR="002A3126" w:rsidRDefault="002A3126"/>
    <w:p w:rsidR="002A3126" w:rsidRDefault="002A3126" w:rsidP="002A3126">
      <w:pPr>
        <w:pStyle w:val="Paragraphedeliste"/>
        <w:numPr>
          <w:ilvl w:val="0"/>
          <w:numId w:val="1"/>
        </w:numPr>
      </w:pPr>
      <w:r>
        <w:t>Davantage d'efforts doivent être consentis au niveau du concept d'</w:t>
      </w:r>
      <w:r>
        <w:rPr>
          <w:u w:val="single"/>
        </w:rPr>
        <w:t>inclusion active</w:t>
      </w:r>
      <w:r>
        <w:t xml:space="preserve"> dans lequel les trois piliers de cette stratégie sont </w:t>
      </w:r>
      <w:r w:rsidR="00122940">
        <w:t>équivalents et mis en œuvre de façon intégrée</w:t>
      </w:r>
      <w:r>
        <w:t>. Il est regrettable que cette stratégie soit sapée dans la pratique. L'inclusion active ne peut pas être réduite à l'activation, l'accent doit être mis sur un marché du travail inclusif et un accès à des services de qualité combiné à un revenu adéquat.</w:t>
      </w:r>
    </w:p>
    <w:p w:rsidR="00722EB6" w:rsidRDefault="009A6E18" w:rsidP="009A6E18">
      <w:pPr>
        <w:pStyle w:val="Paragraphedeliste"/>
        <w:numPr>
          <w:ilvl w:val="0"/>
          <w:numId w:val="1"/>
        </w:numPr>
      </w:pPr>
      <w:r>
        <w:t xml:space="preserve">Il faut davantage de </w:t>
      </w:r>
      <w:r>
        <w:rPr>
          <w:u w:val="single"/>
        </w:rPr>
        <w:t>parcours adaptés</w:t>
      </w:r>
      <w:r>
        <w:t xml:space="preserve"> qui misent à la fois sur le travail et le bien-être. Il existe des exemples de parcours adaptés pour les personnes qui sont éloignées du marché du travail dans lesquels le parcours ne se limite pas à l'orientation vers un emploi mais agit également </w:t>
      </w:r>
      <w:r w:rsidR="00B2038C">
        <w:t>dans</w:t>
      </w:r>
      <w:bookmarkStart w:id="0" w:name="_GoBack"/>
      <w:bookmarkEnd w:id="0"/>
      <w:r>
        <w:t xml:space="preserve"> d'autres domaines sur le plan du bien-être. Le facteur de succès de ce type de parcours est une collaboration « au-delà des limites », p. ex. entre des organisations actives dans le domaine du ‘travail’ et des organisations actives sur le plan du ‘bien-être’. Il faut cependant veiller à ce qu'il n'y ait pas de limitation au niveau de la durée de tels parcours, en vue d'obtenir des résultats durables. Chacun doit pouvoir évoluer à son propre rythme, avec des moments de chute et de redressement. </w:t>
      </w:r>
    </w:p>
    <w:p w:rsidR="00D82A53" w:rsidRDefault="00D82A53" w:rsidP="009A6E18">
      <w:pPr>
        <w:pStyle w:val="Paragraphedeliste"/>
        <w:numPr>
          <w:ilvl w:val="0"/>
          <w:numId w:val="1"/>
        </w:numPr>
      </w:pPr>
      <w:r>
        <w:t>Les personnes dans la pauvreté doivent être stimulées à</w:t>
      </w:r>
      <w:r>
        <w:rPr>
          <w:u w:val="single"/>
        </w:rPr>
        <w:t xml:space="preserve">participer à la vie sociale </w:t>
      </w:r>
      <w:r>
        <w:t xml:space="preserve">: culture, sport, participation citoyenne, etc. Le travail n'est pas en effet la seule manière de sortir de la pauvreté. Pour ceux pour qui un parcours vers le travail n'est pas immédiatement possible, il convient d'établir des parcours ayant pour objectif de participer à la société. Ceci peut aussi avoir un effet habilitant comme tremplin possible vers le travail. </w:t>
      </w:r>
    </w:p>
    <w:p w:rsidR="009A6E18" w:rsidRDefault="00D82A53" w:rsidP="009A6E18">
      <w:pPr>
        <w:pStyle w:val="Paragraphedeliste"/>
        <w:numPr>
          <w:ilvl w:val="0"/>
          <w:numId w:val="1"/>
        </w:numPr>
      </w:pPr>
      <w:r>
        <w:t xml:space="preserve">Outre les efforts en matière d'orientation, il faut également se concentrer sur le plan de la </w:t>
      </w:r>
      <w:r>
        <w:rPr>
          <w:u w:val="single"/>
        </w:rPr>
        <w:t>création d'emploi</w:t>
      </w:r>
      <w:r>
        <w:t xml:space="preserve">. « Nous ne pouvons pas orienter vers des emplois qui n'existent pas » . Les projets visant à rechercher des situations win-win entre les employeurs, les défis de société et les demandeurs d'emploi doivent être encouragés. Il existe de bons exemples de tels projets en collaboration avec les fonds sectoriels. De telles expériences méritent d'être mieux promues et supportées. </w:t>
      </w:r>
    </w:p>
    <w:p w:rsidR="00722EB6" w:rsidRPr="004C2016" w:rsidRDefault="0079661A" w:rsidP="002A3126">
      <w:pPr>
        <w:pStyle w:val="Paragraphedeliste"/>
        <w:numPr>
          <w:ilvl w:val="0"/>
          <w:numId w:val="1"/>
        </w:numPr>
        <w:rPr>
          <w:u w:val="single"/>
        </w:rPr>
      </w:pPr>
      <w:r>
        <w:t xml:space="preserve">Il faut viser un </w:t>
      </w:r>
      <w:r>
        <w:rPr>
          <w:u w:val="single"/>
        </w:rPr>
        <w:t>équilibre sain entre la famille et la vie professionnelle.</w:t>
      </w:r>
    </w:p>
    <w:p w:rsidR="00722EB6" w:rsidRPr="008D2B17" w:rsidRDefault="0079661A" w:rsidP="008D2B17">
      <w:pPr>
        <w:pStyle w:val="Paragraphedeliste"/>
        <w:numPr>
          <w:ilvl w:val="0"/>
          <w:numId w:val="1"/>
        </w:numPr>
      </w:pPr>
      <w:r>
        <w:t xml:space="preserve">Il convient de lutter contre la dualisation entre le marché du travail avec un emploi de qualité et durable (marché du travail primaire) et les emplois précaires et temporaires (ledit marché du travail secondaire). Les gens attendent du travail qu'il 1) génère un revenu 2) contribue à l'épanouissement personnel et 3) contribue à la constitution d'un réseau social. Ce type de travail ne peut être trouvé que sur le marché du travail primaire. L'objectif est d'orienter vers des </w:t>
      </w:r>
      <w:r>
        <w:rPr>
          <w:u w:val="single"/>
        </w:rPr>
        <w:t>emplois de qualité</w:t>
      </w:r>
      <w:r>
        <w:t xml:space="preserve"> pour chacun en fonction des besoins et des souhaits individuels.</w:t>
      </w:r>
    </w:p>
    <w:sectPr w:rsidR="00722EB6" w:rsidRPr="008D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7BD"/>
    <w:multiLevelType w:val="hybridMultilevel"/>
    <w:tmpl w:val="CCDA40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26"/>
    <w:rsid w:val="00122940"/>
    <w:rsid w:val="00263E2D"/>
    <w:rsid w:val="002A3126"/>
    <w:rsid w:val="004966D9"/>
    <w:rsid w:val="004C2016"/>
    <w:rsid w:val="005A28A2"/>
    <w:rsid w:val="00722EB6"/>
    <w:rsid w:val="00753392"/>
    <w:rsid w:val="0079661A"/>
    <w:rsid w:val="008D2B17"/>
    <w:rsid w:val="009A6E18"/>
    <w:rsid w:val="00A57DEF"/>
    <w:rsid w:val="00B2038C"/>
    <w:rsid w:val="00C03265"/>
    <w:rsid w:val="00D82A53"/>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BB6CE-C173-483F-BA57-6F21D67C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3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 Rajae</dc:creator>
  <cp:lastModifiedBy>Compte Microsoft</cp:lastModifiedBy>
  <cp:revision>5</cp:revision>
  <dcterms:created xsi:type="dcterms:W3CDTF">2015-03-05T12:28:00Z</dcterms:created>
  <dcterms:modified xsi:type="dcterms:W3CDTF">2015-03-05T16:15:00Z</dcterms:modified>
</cp:coreProperties>
</file>